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0BAA" w:rsidRDefault="00E10BAA" w:rsidP="004372CC"/>
    <w:p w:rsidR="004372CC" w:rsidRPr="004372CC" w:rsidRDefault="004372CC" w:rsidP="004372CC">
      <w:pPr>
        <w:jc w:val="left"/>
        <w:rPr>
          <w:rFonts w:ascii="Times New Roman" w:eastAsia="Calibri" w:hAnsi="Times New Roman"/>
          <w:color w:val="262626"/>
          <w:sz w:val="72"/>
          <w:szCs w:val="72"/>
        </w:rPr>
      </w:pPr>
      <w:r w:rsidRPr="004372CC">
        <w:rPr>
          <w:rFonts w:ascii="Times New Roman" w:eastAsia="Calibri" w:hAnsi="Times New Roman"/>
          <w:color w:val="262626"/>
          <w:sz w:val="72"/>
          <w:szCs w:val="72"/>
        </w:rPr>
        <w:t>Szczegółowy Opis</w:t>
      </w:r>
      <w:r w:rsidRPr="004372CC">
        <w:rPr>
          <w:rFonts w:ascii="Times New Roman" w:eastAsia="Calibri" w:hAnsi="Times New Roman"/>
          <w:color w:val="262626"/>
          <w:sz w:val="72"/>
          <w:szCs w:val="72"/>
        </w:rPr>
        <w:br/>
        <w:t>Przedmiotu Zamówienia –</w:t>
      </w:r>
      <w:r w:rsidRPr="004372CC">
        <w:rPr>
          <w:rFonts w:ascii="Times New Roman" w:eastAsia="Calibri" w:hAnsi="Times New Roman"/>
          <w:color w:val="262626"/>
          <w:sz w:val="72"/>
          <w:szCs w:val="72"/>
        </w:rPr>
        <w:br/>
        <w:t>Gmina Końskie</w:t>
      </w:r>
    </w:p>
    <w:p w:rsidR="004372CC" w:rsidRPr="004372CC" w:rsidRDefault="004372CC" w:rsidP="004372CC">
      <w:pPr>
        <w:jc w:val="left"/>
        <w:rPr>
          <w:rFonts w:ascii="Times New Roman" w:eastAsia="Calibri" w:hAnsi="Times New Roman"/>
          <w:color w:val="262626"/>
          <w:sz w:val="72"/>
          <w:szCs w:val="72"/>
        </w:rPr>
      </w:pPr>
    </w:p>
    <w:p w:rsidR="004372CC" w:rsidRPr="004372CC" w:rsidRDefault="004372CC" w:rsidP="004372CC">
      <w:pPr>
        <w:jc w:val="left"/>
        <w:rPr>
          <w:rFonts w:ascii="Times New Roman" w:eastAsia="Calibri" w:hAnsi="Times New Roman"/>
          <w:color w:val="262626"/>
          <w:sz w:val="72"/>
          <w:szCs w:val="72"/>
        </w:rPr>
      </w:pPr>
    </w:p>
    <w:p w:rsidR="004372CC" w:rsidRPr="004372CC" w:rsidRDefault="004372CC" w:rsidP="004372CC">
      <w:pPr>
        <w:jc w:val="left"/>
        <w:rPr>
          <w:rFonts w:ascii="Times New Roman" w:eastAsia="Calibri" w:hAnsi="Times New Roman"/>
          <w:color w:val="262626"/>
          <w:sz w:val="72"/>
          <w:szCs w:val="72"/>
        </w:rPr>
      </w:pPr>
    </w:p>
    <w:p w:rsidR="004372CC" w:rsidRDefault="004372CC" w:rsidP="004372CC">
      <w:pPr>
        <w:jc w:val="left"/>
        <w:rPr>
          <w:rFonts w:ascii="Times New Roman" w:eastAsia="Calibri" w:hAnsi="Times New Roman"/>
          <w:color w:val="262626"/>
          <w:sz w:val="72"/>
          <w:szCs w:val="72"/>
        </w:rPr>
      </w:pPr>
    </w:p>
    <w:p w:rsidR="00923D36" w:rsidRPr="004372CC" w:rsidRDefault="00923D36" w:rsidP="004372CC">
      <w:pPr>
        <w:jc w:val="left"/>
        <w:rPr>
          <w:rFonts w:ascii="Times New Roman" w:eastAsia="Calibri" w:hAnsi="Times New Roman"/>
          <w:color w:val="262626"/>
          <w:sz w:val="72"/>
          <w:szCs w:val="72"/>
        </w:rPr>
      </w:pPr>
      <w:bookmarkStart w:id="0" w:name="_GoBack"/>
      <w:bookmarkEnd w:id="0"/>
    </w:p>
    <w:p w:rsidR="004372CC" w:rsidRPr="004372CC" w:rsidRDefault="004372CC" w:rsidP="004372CC">
      <w:pPr>
        <w:rPr>
          <w:rFonts w:ascii="Times New Roman" w:eastAsia="Calibri" w:hAnsi="Times New Roman"/>
          <w:color w:val="000000"/>
          <w:sz w:val="24"/>
        </w:rPr>
      </w:pPr>
      <w:r w:rsidRPr="004372CC">
        <w:rPr>
          <w:rFonts w:ascii="Times New Roman" w:eastAsia="Calibri" w:hAnsi="Times New Roman"/>
          <w:color w:val="262626"/>
          <w:sz w:val="72"/>
          <w:szCs w:val="72"/>
        </w:rPr>
        <w:br/>
      </w:r>
      <w:r w:rsidRPr="004372CC">
        <w:rPr>
          <w:rFonts w:ascii="Times New Roman" w:eastAsia="Calibri" w:hAnsi="Times New Roman"/>
          <w:color w:val="000000"/>
          <w:sz w:val="24"/>
        </w:rPr>
        <w:t>Załącznik nr 1 do SIWZ dotyczący postępowania o udzielenie zamówienia prowadzonego</w:t>
      </w:r>
      <w:r w:rsidRPr="004372CC">
        <w:rPr>
          <w:rFonts w:ascii="Times New Roman" w:eastAsia="Calibri" w:hAnsi="Times New Roman"/>
          <w:color w:val="000000"/>
          <w:szCs w:val="22"/>
        </w:rPr>
        <w:br/>
      </w:r>
      <w:r w:rsidRPr="004372CC">
        <w:rPr>
          <w:rFonts w:ascii="Times New Roman" w:eastAsia="Calibri" w:hAnsi="Times New Roman"/>
          <w:color w:val="000000"/>
          <w:sz w:val="24"/>
        </w:rPr>
        <w:t>w trybie przetargu nieograniczonego pn. Dostawa licencji i wdrożenie oprogramowania,</w:t>
      </w:r>
      <w:r w:rsidRPr="004372CC">
        <w:rPr>
          <w:rFonts w:ascii="Times New Roman" w:eastAsia="Calibri" w:hAnsi="Times New Roman"/>
          <w:color w:val="000000"/>
          <w:szCs w:val="22"/>
        </w:rPr>
        <w:br/>
      </w:r>
      <w:r w:rsidRPr="004372CC">
        <w:rPr>
          <w:rFonts w:ascii="Times New Roman" w:eastAsia="Calibri" w:hAnsi="Times New Roman"/>
          <w:color w:val="000000"/>
          <w:sz w:val="24"/>
        </w:rPr>
        <w:t>przeprowadzenie modernizacji systemów dziedzinowych, uruchomienie e-usług publicznych</w:t>
      </w:r>
      <w:r w:rsidRPr="004372CC">
        <w:rPr>
          <w:rFonts w:ascii="Times New Roman" w:eastAsia="Calibri" w:hAnsi="Times New Roman"/>
          <w:color w:val="000000"/>
          <w:szCs w:val="22"/>
        </w:rPr>
        <w:br/>
      </w:r>
      <w:r w:rsidRPr="004372CC">
        <w:rPr>
          <w:rFonts w:ascii="Times New Roman" w:eastAsia="Calibri" w:hAnsi="Times New Roman"/>
          <w:color w:val="000000"/>
          <w:sz w:val="24"/>
        </w:rPr>
        <w:t>wraz z dostawą oprogramowania i sprzętu informatycznego.</w:t>
      </w:r>
    </w:p>
    <w:p w:rsidR="004372CC" w:rsidRPr="004372CC" w:rsidRDefault="004372CC" w:rsidP="004372CC">
      <w:pPr>
        <w:jc w:val="left"/>
        <w:rPr>
          <w:rFonts w:ascii="Times New Roman" w:eastAsia="Calibri" w:hAnsi="Times New Roman"/>
          <w:color w:val="000000"/>
          <w:sz w:val="24"/>
        </w:rPr>
      </w:pPr>
    </w:p>
    <w:p w:rsidR="004372CC" w:rsidRPr="004372CC" w:rsidRDefault="004372CC" w:rsidP="004372CC">
      <w:pPr>
        <w:jc w:val="center"/>
        <w:rPr>
          <w:rFonts w:ascii="Times New Roman" w:eastAsia="Calibri" w:hAnsi="Times New Roman"/>
          <w:sz w:val="32"/>
          <w:szCs w:val="32"/>
        </w:rPr>
      </w:pPr>
      <w:r w:rsidRPr="004372CC">
        <w:rPr>
          <w:rFonts w:ascii="Times New Roman" w:eastAsia="Calibri" w:hAnsi="Times New Roman"/>
          <w:sz w:val="32"/>
          <w:szCs w:val="32"/>
        </w:rPr>
        <w:lastRenderedPageBreak/>
        <w:t>WSTĘP</w:t>
      </w:r>
    </w:p>
    <w:p w:rsidR="004372CC" w:rsidRPr="004372CC" w:rsidRDefault="004372CC" w:rsidP="004372CC">
      <w:pPr>
        <w:rPr>
          <w:rFonts w:ascii="Times New Roman" w:eastAsia="Calibri" w:hAnsi="Times New Roman"/>
          <w:szCs w:val="22"/>
          <w:lang w:eastAsia="pl-PL"/>
        </w:rPr>
      </w:pPr>
      <w:r w:rsidRPr="004372CC">
        <w:rPr>
          <w:rFonts w:ascii="Times New Roman" w:eastAsia="Calibri" w:hAnsi="Times New Roman"/>
          <w:sz w:val="32"/>
          <w:szCs w:val="32"/>
        </w:rPr>
        <w:br/>
      </w:r>
      <w:r w:rsidRPr="004372CC">
        <w:rPr>
          <w:rFonts w:ascii="Times New Roman" w:eastAsia="Calibri" w:hAnsi="Times New Roman"/>
          <w:szCs w:val="22"/>
        </w:rPr>
        <w:t>Celem głównym projektu jest zapewnienie klientom zewnętrznym (obywatelom i przedsiębiorcom) Gminy Końskie możliwości wykorzystania wysokiej jakości elektronicznych usług publicznych. Wszystkie działania zaplanowane w projekcie będą służyć realizacji celu głównego projektu poprzez zwiększenie dostępności lub dojrzałości usług publicznych świadczonych drogą elektroniczną oraz stworzenie lub poprawę warunków techniczno-organizacyjnych do obsługi tych usług. Możliwość wykorzystania wysokiej jakości elektronicznych usług publicznych w relacjach klient-administracja przyczyni się do zminimalizowania niedogodności związanych z załatwianiem spraw urzędowych odczuwanych przez Klientów oraz wpłynie pozytywnie na jakość obsługi przez pracowników.</w:t>
      </w:r>
      <w:r w:rsidRPr="004372CC">
        <w:rPr>
          <w:rFonts w:ascii="Times New Roman" w:eastAsia="Calibri" w:hAnsi="Times New Roman"/>
          <w:szCs w:val="22"/>
        </w:rPr>
        <w:br/>
        <w:t xml:space="preserve">Zasadniczy trzon tworzonego rozwiązania stanowić będzie zmodernizowany system dziedzinowy (zwany dalej SD) do obsługi ewidencji podatków i opłat, obsługi finansowo-księgowej wraz </w:t>
      </w:r>
      <w:r w:rsidRPr="004372CC">
        <w:rPr>
          <w:rFonts w:ascii="Times New Roman" w:eastAsia="Calibri" w:hAnsi="Times New Roman"/>
          <w:szCs w:val="22"/>
        </w:rPr>
        <w:br/>
        <w:t>z elektronicznymi usługami publicznymi dostępnymi także poprzez tzw. Platformę e-Usług mieszkańca (PeUM), która umożliwi nie tylko przegląd, ale także obsługę zdalną poprzez Internet wszystkich zobowiązań finansowych Klientów urzędu, w tym zrealizowanie płatności drogą elektroniczną. Możliwość złożenia pisma lub wniosku drogą elektroniczną do urzędu, podpisanego elektronicznie przez Klienta, zapewnią dedykowane, opracowane do tego celu formularze umieszczone na Platformie Elektronicznych Usług Administracji Publicznych ePUAP, która poza tym dostarczy narzędzia do złożenia „elektronicznego podpisu” przy pomocy, nieodpłatnego tzw. profilu zaufanego ePUAP.</w:t>
      </w:r>
    </w:p>
    <w:p w:rsidR="004372CC" w:rsidRPr="004372CC" w:rsidRDefault="004372CC" w:rsidP="004372CC">
      <w:pPr>
        <w:rPr>
          <w:rFonts w:ascii="Times New Roman" w:eastAsia="Calibri" w:hAnsi="Times New Roman"/>
          <w:color w:val="00000A"/>
          <w:szCs w:val="22"/>
        </w:rPr>
      </w:pP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Zakres planowanych do wdrożenia e-usług bazujących na formularzach ePUAP obejmować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usług na 4 poziomie dojrzałości:</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rolny (osoby prawne)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leśny (osoby prawne)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od nieruchomości (osoby prawne)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informacji w sprawie podatku rolnego (osoby fizyczne)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informacji w sprawie podatku leśnego (osoby fizyczne)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informacji w sprawie podatku od nieruchomości (osoby fizyczne)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wniosku o zwrot podatku akcyzowego zawartego w cenie oleju napędowego wykorzystywanego do produkcji rolnej</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od środków transportowych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lastRenderedPageBreak/>
        <w:t>Obsługa spraw finansowych - złożenie wniosku o rozłożenie należności na raty, odroczenie terminu, umorzenie zaległości, umorzenie odsetek</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wniosku o wydanie zaświadczenia o wielkości gospodarstwa rolnego, użytków rolnych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wniosku o wydanie zaświadczenia o niezaleganiu lub zaleganiu w podatkach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wniosek o przyznanie dodatku mieszkaniowego</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wniosek o przyznanie dodatku energetycznego</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wniosek o zaliczenie nadpłaty podatku na poczet przyszłych zobowiązań podatkowych.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-deklaracja o wysokości opłaty za gospodarowanie odpadami komunalnymi</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dopisanie wyborcy do rejestru wyborców</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skreślenie wyborcy z rejestru wyborców</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zezwolenie na sprzedaż napojów alkoholowych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zajęcie pasa drogowego</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umieszczenie ciała obcego w pasie drogowym</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Rejestr mieszkańców – e-usługa w zakresie udostępnienia informacji: liczbie osób danego rocznika, płci, obywatelstwie, stanie cywilnym, statusie meldunku, strukturze wiekowej dla kobiet i mężczyzn oraz razem, ludności w miejscowościach z liczbą ludności w poszczególnych miejscowościach, ludności w miejscowościach z podziałem na wiek, liczba wyborców</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Kontrahent – e-usługa w zakresie udostępnienia informacji o kontrahencie </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Ewidencja podmiotów gospodarczych – e-usługa w zakresie udostępnienia informacji </w:t>
      </w:r>
      <w:r w:rsidRPr="004372CC">
        <w:rPr>
          <w:rFonts w:ascii="Times New Roman" w:eastAsia="Calibri" w:hAnsi="Times New Roman"/>
          <w:color w:val="00000A"/>
          <w:szCs w:val="22"/>
        </w:rPr>
        <w:br/>
        <w:t>o prowadzonej działalności gospodarczej na terenie danej jednostki.</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Finanse i księgowość – e-usługa w zakresie udostępnienia informacji o zobowiązaniach kontrahenta w zakresie: Grunty (podatek od osób fizycznych), OPJ (podatek od osób prawnych), Pojazdy (podatek od środków transportu),</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Gospodarka odpadami - e-usługa w zakresie udostępnienia informacji o sposobie odprowadzania odpadów oraz należności, rozmieszczenia punktów odbioru odpadów,</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Gospodarka nieruchomościami - e-usługa w zakresie udostępnienia informacji o wysokości opłaty rocznej za użytkowanie wieczyste oraz opłat za dzierżawę i ich regulacji.</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Opłaty Pas drogowy – e-usługa w zakresie informacji o czasowej zajętości pasa drogowego, jakie terminy, jakie należności, rozmieszczenie utrudnień na drogach.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Opłaty różne - e-usługa w zakresie udostępnienia informacji i regulacji opłat w podziale na rodzaj opłaty (opłaty lokalne).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Koncesje alkoholowe - e-usługa w zakresie udostępnienia informacji i regulacji opłat za wydane zezwolenia, rozmieszczenie punktów sprzedaży alkoholi, kategorie sprzedaży A,B,C</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lastRenderedPageBreak/>
        <w:t>Wpisanie się do bazy danych systemu powiadamiania o informacjach kryzysowych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br/>
        <w:t>II. w zakresie usług na 3 poziomie dojrzałości:</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Rekrutacja do przedszkoli</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e-wywiadówka</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e-dziennik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wydanie zaświadczenia o przyjętych sakramentach.</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wydanie zaświadczenia z rejestru stanu cywilnego o zamieszczonych lub niezamieszczonych w rejestrze stanu cywilnego danych dotyczących wskazanej osoby.</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wydanie zaświadczenia o nie posiadaniu księgi stanu cywilnego.</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zmianę imienia i nazwiska (nie dotyczy wyrażenia zgody na zmianę imienia / nazwiska małoletniego dziecka przez drugiego rodzica oraz wyrażenia zgodny przez dziecko, które ukończyło 13-ty rok życia.)</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oddawanie nieruchomości stanowiących własność Gminy w trwały zarząd oraz z wygaszanie trwałego zarządu,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prowadzenie spraw związanych z naliczaniem opłat rocznych za użytkowanie wieczyste, udzielaniem bonifikat oraz ustalanie innych terminów płatności  opłaty rocznej,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zawieranie i przedłużanie umów najmu, dzierżawy i użyczania nieruchomości stanowiących własność Gminy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przekształcenie prawa użytkowania wieczystego w prawo własności,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udostępnianie gruntów gminnych w celu budowy urządzeń infrastruktury technicznej,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nadawanie, zmianę nazw ulicom, placom i innym terenowym obiektem publicznym,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ustalanie numeracji porządkowej nieruchomości,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prowadzenie ewidencji miejscowości, ulic i adresów w programie „Internetowy Manager Punktów Adresowych”,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wydawanie zgód właścicielskich spółkom, dzierżawcom i użytkownikom gruntów gminnych, umożliwiających wystąpienie do Starosty o zgodę na wycinkę.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wydanie zaświadczenia o prawomocności Aktów Własności Ziemi oraz prostowanie oczywistych omyłek w AWZ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lastRenderedPageBreak/>
        <w:t xml:space="preserve"> Zgłoszenie i wpis do ewidencji szkoły lub placówki niepublicznej prowadzonej przez osobę prawną lub fizyczną.</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dotyczące wykreślenia szkoły lub placówki z ewidencji szkół i placówek niepublicznych w Gminie Końskie.</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o zmianie we wpisie do ewidencji szkoły lub placówki niepublicznej prowadzonej przez osobę prawną lub fizyczną.</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Dofinansowanie kosztów kształcenia młodocianego pracownika.</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Złożenie wniosku o wpis do rejestru żłobków i klubów dziecięcych.</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Zgłoszenie dotyczące wykreślenia żłobka lub klubu dziecięcego z rejestru.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o zmianie danych instytucji w rejestrze żłobków i klubów dziecięcych.</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Wniosek o objęcie przedsięwzięcia - projektu  Patronatem Burmistrza Miasta i Gminy Końskie.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Zezwolenie na organizację imprezy masowej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do ewidencji pól biwakowych oraz obiektów, w których są świadczone usługi hotelarskie.</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color w:val="000000"/>
          <w:szCs w:val="22"/>
        </w:rPr>
      </w:pPr>
      <w:r w:rsidRPr="004372CC">
        <w:rPr>
          <w:rFonts w:ascii="Times New Roman" w:eastAsia="Calibri" w:hAnsi="Times New Roman"/>
          <w:color w:val="000000"/>
          <w:szCs w:val="22"/>
        </w:rPr>
        <w:t>Odbiorcami powstałych produktów oraz usług będą:</w:t>
      </w:r>
      <w:r w:rsidRPr="004372CC">
        <w:rPr>
          <w:rFonts w:ascii="Times New Roman" w:eastAsia="Calibri" w:hAnsi="Times New Roman"/>
          <w:color w:val="000000"/>
          <w:szCs w:val="22"/>
        </w:rPr>
        <w:br/>
        <w:t>I. pracownicy urzędu miasta;</w:t>
      </w:r>
      <w:r w:rsidRPr="004372CC">
        <w:rPr>
          <w:rFonts w:ascii="Times New Roman" w:eastAsia="Calibri" w:hAnsi="Times New Roman"/>
          <w:color w:val="000000"/>
          <w:szCs w:val="22"/>
        </w:rPr>
        <w:br/>
        <w:t>II. przedsiębiorcy i mieszkańcy gminy;</w:t>
      </w:r>
      <w:r w:rsidRPr="004372CC">
        <w:rPr>
          <w:rFonts w:ascii="Times New Roman" w:eastAsia="Calibri" w:hAnsi="Times New Roman"/>
          <w:color w:val="000000"/>
          <w:szCs w:val="22"/>
        </w:rPr>
        <w:br/>
        <w:t>III. uprawnione osoby fizyczne i prawne posiadające tytuł prawny do świadczeń lub podejmowania</w:t>
      </w:r>
      <w:r w:rsidRPr="004372CC">
        <w:rPr>
          <w:rFonts w:ascii="Times New Roman" w:eastAsia="Calibri" w:hAnsi="Times New Roman"/>
          <w:color w:val="000000"/>
          <w:szCs w:val="22"/>
        </w:rPr>
        <w:br/>
        <w:t>działań zgodnie z obowiązującymi przepisami prawa, czyli podatnicy i płatnicy opłat lokalnych;</w:t>
      </w:r>
      <w:r w:rsidRPr="004372CC">
        <w:rPr>
          <w:rFonts w:ascii="Times New Roman" w:eastAsia="Calibri" w:hAnsi="Times New Roman"/>
          <w:color w:val="000000"/>
          <w:szCs w:val="22"/>
        </w:rPr>
        <w:br/>
        <w:t>IV. inne osoby posiadające zobowiązania lub interes prawny lub faktyczny wobec gminy, który</w:t>
      </w:r>
      <w:r w:rsidRPr="004372CC">
        <w:rPr>
          <w:rFonts w:ascii="Times New Roman" w:eastAsia="Calibri" w:hAnsi="Times New Roman"/>
          <w:color w:val="000000"/>
          <w:szCs w:val="22"/>
        </w:rPr>
        <w:br/>
        <w:t>przekłada się na konieczność kontaktu z urzędem.</w:t>
      </w:r>
    </w:p>
    <w:p w:rsidR="004372CC" w:rsidRPr="004372CC" w:rsidRDefault="004372CC" w:rsidP="004372CC">
      <w:pPr>
        <w:jc w:val="left"/>
        <w:rPr>
          <w:rFonts w:ascii="Times New Roman" w:eastAsia="Calibri" w:hAnsi="Times New Roman"/>
          <w:color w:val="000000"/>
          <w:szCs w:val="22"/>
        </w:rPr>
      </w:pPr>
      <w:r w:rsidRPr="004372CC">
        <w:rPr>
          <w:rFonts w:ascii="Times New Roman" w:eastAsia="Calibri" w:hAnsi="Times New Roman"/>
          <w:color w:val="000000"/>
          <w:szCs w:val="22"/>
        </w:rPr>
        <w:br/>
        <w:t>Spodziewane korzyści dla wszystkich interesariuszy projektu wynikające z realizacji zamówienia</w:t>
      </w:r>
      <w:r w:rsidRPr="004372CC">
        <w:rPr>
          <w:rFonts w:ascii="Times New Roman" w:eastAsia="Calibri" w:hAnsi="Times New Roman"/>
          <w:color w:val="000000"/>
          <w:szCs w:val="22"/>
        </w:rPr>
        <w:br/>
        <w:t>kształtują się następująco:</w:t>
      </w:r>
      <w:r w:rsidRPr="004372CC">
        <w:rPr>
          <w:rFonts w:ascii="Times New Roman" w:eastAsia="Calibri" w:hAnsi="Times New Roman"/>
          <w:color w:val="000000"/>
          <w:szCs w:val="22"/>
        </w:rPr>
        <w:br/>
        <w:t>I. istotne skrócenie czasu realizacji spraw, dzięki możliwości współdzielenia oraz zarządzania</w:t>
      </w:r>
      <w:r w:rsidRPr="004372CC">
        <w:rPr>
          <w:rFonts w:ascii="Times New Roman" w:eastAsia="Calibri" w:hAnsi="Times New Roman"/>
          <w:color w:val="000000"/>
          <w:szCs w:val="22"/>
        </w:rPr>
        <w:br/>
        <w:t>sprawą w bazie dokumentów i spraw, w tym zapewnienie pełnej oraz zgodnej z przepisami prawa obsługi dokumentów elektronicznych oraz zapewnienie możliwości w pełni elektronicznego procedowania wielu spraw;</w:t>
      </w:r>
      <w:r w:rsidRPr="004372CC">
        <w:rPr>
          <w:rFonts w:ascii="Times New Roman" w:eastAsia="Calibri" w:hAnsi="Times New Roman"/>
          <w:color w:val="000000"/>
          <w:szCs w:val="22"/>
        </w:rPr>
        <w:br/>
        <w:t>II. zapewnienie wewnętrznej, ścisłej integracji systemów i wyeliminowanie powielania pewnych</w:t>
      </w:r>
      <w:r w:rsidRPr="004372CC">
        <w:rPr>
          <w:rFonts w:ascii="Times New Roman" w:eastAsia="Calibri" w:hAnsi="Times New Roman"/>
          <w:color w:val="000000"/>
          <w:szCs w:val="22"/>
        </w:rPr>
        <w:br/>
        <w:t>czynności, związanych z obsługą danych oraz zapewnienie autoryzowanego, bezpiecznego zdalnego dostępu poprzez sieć Internet do rejestru zobowiązań podatnika/płatnika, włącznie z możliwością dokonania płatności zobowiązań drogą elektroniczną przez odpowiednio skonfigurowane usługi wykorzystujące elektroniczny mechanizm płatności.</w:t>
      </w:r>
    </w:p>
    <w:p w:rsidR="004372CC" w:rsidRPr="004372CC" w:rsidRDefault="004372CC" w:rsidP="004372CC">
      <w:pPr>
        <w:jc w:val="left"/>
        <w:rPr>
          <w:rFonts w:ascii="Times New Roman" w:eastAsia="Calibri" w:hAnsi="Times New Roman"/>
          <w:szCs w:val="22"/>
        </w:rPr>
      </w:pPr>
    </w:p>
    <w:p w:rsidR="004372CC" w:rsidRPr="004372CC" w:rsidRDefault="004372CC" w:rsidP="004372CC">
      <w:pPr>
        <w:rPr>
          <w:rFonts w:ascii="Times New Roman" w:eastAsia="Calibri" w:hAnsi="Times New Roman"/>
          <w:color w:val="000000"/>
          <w:sz w:val="24"/>
        </w:rPr>
      </w:pPr>
      <w:r w:rsidRPr="004372CC">
        <w:rPr>
          <w:rFonts w:ascii="Times New Roman" w:eastAsia="Calibri" w:hAnsi="Times New Roman"/>
          <w:color w:val="000000"/>
          <w:sz w:val="24"/>
        </w:rPr>
        <w:lastRenderedPageBreak/>
        <w:t>LOKALIZACJA</w:t>
      </w:r>
      <w:r w:rsidRPr="004372CC">
        <w:rPr>
          <w:rFonts w:ascii="Times New Roman" w:eastAsia="Calibri" w:hAnsi="Times New Roman"/>
          <w:color w:val="000000"/>
          <w:sz w:val="24"/>
        </w:rPr>
        <w:br/>
        <w:t xml:space="preserve">Działania projektowe będą realizowane na terenie budynku Urzędu Miasta i Gminy </w:t>
      </w:r>
      <w:r w:rsidRPr="004372CC">
        <w:rPr>
          <w:rFonts w:ascii="Times New Roman" w:eastAsia="Calibri" w:hAnsi="Times New Roman"/>
          <w:color w:val="000000"/>
          <w:sz w:val="24"/>
        </w:rPr>
        <w:br/>
        <w:t>w Końskich, ul. Partyzantów 1, 26 – 200 Końskie</w:t>
      </w:r>
    </w:p>
    <w:p w:rsidR="004372CC" w:rsidRPr="004372CC" w:rsidRDefault="004372CC" w:rsidP="004372CC">
      <w:pPr>
        <w:jc w:val="left"/>
        <w:rPr>
          <w:rFonts w:ascii="Times New Roman" w:eastAsia="Calibri" w:hAnsi="Times New Roman"/>
          <w:b/>
          <w:bCs/>
          <w:color w:val="000000"/>
          <w:sz w:val="24"/>
        </w:rPr>
      </w:pPr>
      <w:r w:rsidRPr="004372CC">
        <w:rPr>
          <w:rFonts w:ascii="Times New Roman" w:eastAsia="Calibri" w:hAnsi="Times New Roman"/>
          <w:color w:val="000000"/>
          <w:sz w:val="24"/>
        </w:rPr>
        <w:br/>
        <w:t>ZESTAWIENIE ILOŚCIOWE</w:t>
      </w:r>
      <w:r w:rsidRPr="004372CC">
        <w:rPr>
          <w:rFonts w:ascii="Times New Roman" w:eastAsia="Calibri" w:hAnsi="Times New Roman"/>
          <w:color w:val="000000"/>
          <w:sz w:val="24"/>
        </w:rPr>
        <w:br/>
        <w:t>W skład zamówienia wchodzą następujące elementy:</w:t>
      </w:r>
      <w:r w:rsidRPr="004372CC">
        <w:rPr>
          <w:rFonts w:ascii="Times New Roman" w:eastAsia="Calibri" w:hAnsi="Times New Roman"/>
          <w:color w:val="000000"/>
          <w:sz w:val="24"/>
        </w:rPr>
        <w:br/>
      </w:r>
      <w:r w:rsidRPr="004372CC">
        <w:rPr>
          <w:rFonts w:ascii="Times New Roman" w:eastAsia="Calibri" w:hAnsi="Times New Roman"/>
          <w:bCs/>
          <w:color w:val="000000"/>
          <w:sz w:val="24"/>
        </w:rPr>
        <w:t>CZĘŚĆ 1 – Dostawa licencji i wdrożenie oprogramowania, przeprowadzenie modernizacji systemów dziedzinowych oraz uruchomienie e-usług publicznych</w:t>
      </w:r>
      <w:r w:rsidRPr="004372CC">
        <w:rPr>
          <w:rFonts w:ascii="Times New Roman" w:eastAsia="Calibri" w:hAnsi="Times New Roman"/>
          <w:b/>
          <w:bCs/>
          <w:color w:val="000000"/>
          <w:sz w:val="24"/>
        </w:rPr>
        <w:t xml:space="preserve"> </w:t>
      </w:r>
    </w:p>
    <w:tbl>
      <w:tblPr>
        <w:tblW w:w="8926" w:type="dxa"/>
        <w:tblInd w:w="-68" w:type="dxa"/>
        <w:tblCellMar>
          <w:left w:w="70" w:type="dxa"/>
          <w:right w:w="70" w:type="dxa"/>
        </w:tblCellMar>
        <w:tblLook w:val="00A0" w:firstRow="1" w:lastRow="0" w:firstColumn="1" w:lastColumn="0" w:noHBand="0" w:noVBand="0"/>
      </w:tblPr>
      <w:tblGrid>
        <w:gridCol w:w="440"/>
        <w:gridCol w:w="7210"/>
        <w:gridCol w:w="1276"/>
      </w:tblGrid>
      <w:tr w:rsidR="004372CC" w:rsidRPr="004372CC" w:rsidTr="00327570">
        <w:trPr>
          <w:trHeight w:val="348"/>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center"/>
              <w:rPr>
                <w:rFonts w:ascii="Times New Roman" w:eastAsia="Calibri" w:hAnsi="Times New Roman"/>
                <w:color w:val="000000"/>
                <w:szCs w:val="22"/>
                <w:lang w:eastAsia="pl-PL"/>
              </w:rPr>
            </w:pPr>
            <w:bookmarkStart w:id="1" w:name="_Hlk517249074"/>
            <w:r w:rsidRPr="004372CC">
              <w:rPr>
                <w:rFonts w:ascii="Times New Roman" w:eastAsia="Calibri" w:hAnsi="Times New Roman"/>
                <w:color w:val="000000"/>
                <w:szCs w:val="22"/>
                <w:lang w:eastAsia="pl-PL"/>
              </w:rPr>
              <w:t>lp</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center"/>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Nazwa</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center"/>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Ilość (szt.)</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bookmarkStart w:id="2" w:name="_Hlk517249014"/>
            <w:r w:rsidRPr="004372CC">
              <w:rPr>
                <w:rFonts w:ascii="Times New Roman" w:eastAsia="Calibri" w:hAnsi="Times New Roman"/>
                <w:color w:val="000000"/>
                <w:szCs w:val="22"/>
                <w:lang w:eastAsia="pl-PL"/>
              </w:rPr>
              <w:t>1</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Portal e-Usług dla mieszkańców</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Modernizacja systemu dziedzinowego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3</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Moduł integracji Systemu Dziedzinowego z Systemem Informacji Przestrzennej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Platforma zarządzania oświatą</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5</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System rekrutacji do przedszkoli</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13</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6</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System zarządzania obiegiem dokumentów</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7</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System powiadamiania mieszkańców o informacjach kryzysowych</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8</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Uruchomienie dodatkowych eusług na ePUAP (24 usługi)</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bookmarkEnd w:id="1"/>
      <w:bookmarkEnd w:id="2"/>
    </w:tbl>
    <w:p w:rsidR="004372CC" w:rsidRPr="004372CC" w:rsidRDefault="004372CC" w:rsidP="004372CC">
      <w:pPr>
        <w:jc w:val="left"/>
        <w:rPr>
          <w:rFonts w:ascii="Times New Roman" w:eastAsia="Calibri" w:hAnsi="Times New Roman"/>
          <w:sz w:val="24"/>
        </w:rPr>
      </w:pPr>
    </w:p>
    <w:p w:rsidR="004372CC" w:rsidRPr="004372CC" w:rsidRDefault="004372CC" w:rsidP="004372CC">
      <w:pPr>
        <w:jc w:val="left"/>
        <w:rPr>
          <w:rFonts w:ascii="Times New Roman" w:eastAsia="Calibri" w:hAnsi="Times New Roman"/>
          <w:sz w:val="24"/>
        </w:rPr>
      </w:pPr>
      <w:r w:rsidRPr="004372CC">
        <w:rPr>
          <w:rFonts w:ascii="Times New Roman" w:eastAsia="Calibri" w:hAnsi="Times New Roman"/>
          <w:sz w:val="24"/>
        </w:rPr>
        <w:t>CZĘŚĆ 2 – Dostawa oprogramowania i sprzętu informatycznego</w:t>
      </w:r>
    </w:p>
    <w:p w:rsidR="004372CC" w:rsidRPr="004372CC" w:rsidRDefault="004372CC" w:rsidP="004372CC">
      <w:pPr>
        <w:jc w:val="left"/>
        <w:rPr>
          <w:rFonts w:ascii="Times New Roman" w:eastAsia="Calibri" w:hAnsi="Times New Roman"/>
          <w:sz w:val="24"/>
        </w:rPr>
      </w:pPr>
    </w:p>
    <w:tbl>
      <w:tblPr>
        <w:tblW w:w="8926" w:type="dxa"/>
        <w:tblInd w:w="-68" w:type="dxa"/>
        <w:tblCellMar>
          <w:left w:w="70" w:type="dxa"/>
          <w:right w:w="70" w:type="dxa"/>
        </w:tblCellMar>
        <w:tblLook w:val="00A0" w:firstRow="1" w:lastRow="0" w:firstColumn="1" w:lastColumn="0" w:noHBand="0" w:noVBand="0"/>
      </w:tblPr>
      <w:tblGrid>
        <w:gridCol w:w="440"/>
        <w:gridCol w:w="7210"/>
        <w:gridCol w:w="1276"/>
      </w:tblGrid>
      <w:tr w:rsidR="004372CC" w:rsidRPr="004372CC" w:rsidTr="00327570">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Serwer</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Wirtualizacja</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3</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UPS</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NAS do backupu danych</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5</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Biblioteki taśmowe</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6</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Monitoring wizyjny do serwerowni</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7</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UTM</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8</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Agregat Prądotwórczy</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9</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Komputer PC z monitorem i oprogramowaniem</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10</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10</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Skaner A3</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11</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Skaner z podajnikiem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12</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Drukarka etykiet</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r>
      <w:tr w:rsidR="004372CC" w:rsidRPr="004372CC" w:rsidTr="003275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13</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Czytnik kodów kreskowych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r>
      <w:tr w:rsidR="004372CC" w:rsidRPr="004372CC" w:rsidTr="00327570">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14</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Urządzenie wielofunkcyjne </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327570">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lastRenderedPageBreak/>
              <w:t>15</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Punkt potwierdzania profili zaufanych</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bl>
    <w:p w:rsidR="004372CC" w:rsidRPr="004372CC" w:rsidRDefault="004372CC" w:rsidP="004372CC">
      <w:pPr>
        <w:jc w:val="left"/>
        <w:rPr>
          <w:rFonts w:ascii="Times New Roman" w:eastAsia="Calibri" w:hAnsi="Times New Roman"/>
          <w:sz w:val="24"/>
        </w:rPr>
      </w:pPr>
    </w:p>
    <w:p w:rsidR="004372CC" w:rsidRPr="004372CC" w:rsidRDefault="004372CC" w:rsidP="004372CC">
      <w:pPr>
        <w:jc w:val="left"/>
        <w:rPr>
          <w:rFonts w:ascii="Times New Roman" w:eastAsia="Calibri" w:hAnsi="Times New Roman"/>
          <w:sz w:val="24"/>
        </w:rPr>
      </w:pPr>
      <w:r w:rsidRPr="004372CC">
        <w:rPr>
          <w:rFonts w:ascii="Times New Roman" w:eastAsia="Calibri" w:hAnsi="Times New Roman"/>
          <w:sz w:val="24"/>
        </w:rPr>
        <w:t>DEFINICJE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dokumentacji użyto następujące definicje i skróty: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 Architektura systemu teleinformatycznego – opis składników systemu teleinformatycznego,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powiązań i relacji pomiędzy tymi składnikami.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 Autentyczność – właściwość polegającą na tym, że pochodzenie lub zawartość danych opisujących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obiekt są takie, jak deklarowane.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 Baza danych – zbiór danych lub jakichkolwiek innych materiałów i elementów zgromadzonych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według określonej systematyki lub metody, indywidualnie dostępnych w jakikolwiek sposób, w tym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środkami elektronicznymi, wymagający istotnego, co do jakości lub ilości, nakładu inwestycyjnego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celu sporządzenia, weryfikacji lub prezentacji jego zawartości.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 Dane – wartości logiczne, liczbowe, tekstowe, jakościowe lub ich zbiory, które można rozpatrywać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powiązaniu z określonymi zasobami lub w oderwaniu od jakichkolwiek zasobów, podlegające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przetwarzaniu w toku określonych procedur.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5. Dane referencyjne – dane opisujące cechę informacyjną obiektu pierwotnie wprowadzone do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rejestru publicznego w wyniku określonego zdarzenia, z domniemania opatrzone atrybutem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autentyczności.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6. Dostępność – właściwość określającą, że zasób systemu teleinformatycznego jest możliwy do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wykorzystania na żądanie, w założonym czasie, przez podmiot uprawniony do pracy w systemie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teleinformatycznym.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7. ePUAP (elektroniczna Platforma Usług Administracji Publicznej) – ogólnopolska platforma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teleinformatyczna służąca do komunikacji obywateli z jednostkami administracji publicznej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ujednolicony, standardowy sposób. Usługodawcami są jednostki administracji publicznej oraz</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instytucje publiczne (zwłaszcza podmioty wykonujące zadania zlecone przez państwo).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8. ESP – Elektroniczna Skrzynka Podawcza platformy ePUAP, aplikacja do komunikacji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elektronicznej, która służy przekazywaniu informacji w formie elektronicznej do podmiotu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publicznego przy wykorzystaniu powszechnie dostępnej sieci teleinformacyjnej. ESP umożliwia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instytucjom publicznym wywiązanie się z obowiązku, wynikającego z ustawy o informatyzacji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działalności podmiotów realizujących zadania publiczne, w zakresie przyjmowania dokumentów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postaci elektronicznej.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9. e-usługi (usługi on-line) - usługi, których świadczenie odbywa się za pomocą Internetu, jest</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zautomatyzowane (może wymagać niewielkiego udziału człowieka) i zdalne. Od usługi w ujęciu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tradycyjnym, e-usługę odróżnia brak udziału człowieka po drugiej stronie oraz świadczenie na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odległość.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10.e-dojrzałość usługi publicznej – zakres, w jakim dana sprawa może zostać załatwiona przez</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Internet, mierzony 5-stopniową skalą: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 informacja o możliwości skorzystania z usługi,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 interakcja (możliwość pobrania formularza),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 dwustronna interakcja (możliwość pobrania i odesłania formularza),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 pełna transakcyjność (pełne załatwienie sprawy, łącznie z ewentualną płatnością),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5- personalizacja (dostosowanie usługi do indywidualnych preferencji, np. przypominająca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informacja sms).</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11. e-usługi poziom 3 - dwustronna interakcja – usługi zapewniające możliwość wypełnienia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elektronicznego formularza (format XML) na stronie internetowej urzędu (np. CPeUM) lub ePUAP,</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gdyż usługi połączone są z niezbędnym systemem identyfikacji osoby (mieszkaniec nie musi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przychodzić do JST na żadnym etapie załatwiania sprawy; pracownik JST nie musi wydawać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formularzy i wyjaśniać jak je wypełniać ani wprowadzać danych do systemu dziedzinowego, ale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musi weryfikować dane z formularzy).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12. e-usługi poziom 4 - transakcja – usługi transakcyjne, udostępniane w całości poprzez sieć,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włączając podejmowanie decyzji oraz jej dostarczanie (nie jest potrzebna forma papierowa na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żadnym etapie realizacji usługi; mieszkaniec nie musi przychodzić do JST na żadnym etapie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załatwiania sprawy, a pracownik JST nie musi wydawać formularzy, wyjaśniać jak je wypełniać ani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ręcznie wprowadzać danych do systemu dziedzinowego; system informatyczny automatycznie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weryfikuje dane z formularzy). Na poziomie 4 e-usługi często połączone są z elektroniczną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płatnością.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13. e-usługi poziom 5 - personalizacja - usługi spersonalizowane, udostępniane w całości poprzez</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sieć, włączając podejmowanie decyzji oraz jej dostarczanie (nie jest potrzebna forma papierowa na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żadnym etapie realizacji usługi; mieszkaniec nie musi przychodzić do JST na żadnym etapie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załatwiania sprawy, a pracownik JST nie musi wydawać formularzy, wyjaśniać jak je wypełniać ani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ręcznie wprowadzać danych do systemu dziedzinowego; system informatyczny automatycznie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weryfikuje dane z formularzy, są to usługi dostosowane do indywidualnych preferencji,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np. przypominająca informacja sms).</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14. Ewidencja – rejestr wraz z określonymi procedurami aktualizacji, którego atrybuty mogą stanowić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referencję do obiektów w innych rejestrach i ewidencjach.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15. Ewidencji gruntów i budynków - skrót EGIB - jednolity dla kraju, systematycznie aktualizowany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zbiór informacji o gruntach, budynkach i lokalach, ich właścicielach oraz o innych osobach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fizycznych lub prawnych władających tymi gruntami, budynkami i lokalami.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16. EOD (SEOD/EZD) - System Elektronicznego Obiegu Dokumentów - system teleinformatyczny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do elektronicznego zarządzania dokumentacją umożliwiający wykonywanie w nim czynności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kancelaryjnych, dokumentowanie przebiegu załatwiania spraw oraz gromadzenie i tworzenie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dokumentów elektronicznych.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17. GML – język znaczników geograficznych, oparty na formacie XML, o którym mowa w przepisach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wydanych na podstawie art. 18 pkt 1 ustawy z dnia 17 lutego 2005 r. o informatyzacji działalności podmiotów realizujących zadania publiczne, przeznaczony do zapisu danych przestrzennych w celu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ich wymiany między systemami informatycznymi.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18 .Integralność – właściwość polegającą na tym, że zasób systemu teleinformatycznego nie został</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zmodyfikowany w sposób nieuprawniony.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Interoperacyjność – zdolność różnych podmiotów oraz używanych przez nie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teleinformatycznych i rejestrów publicznych do współdziałania na rzecz osiągnięcia wzajemnie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korzystnych i uzgodnionych celów, z uwzględnieniem współdzielenia informacji i wiedzy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wspierane przez nie procesy biznesowe realizowane za pomocą wymiany danych za pośrednictwem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wykorzystywanych przez te podmioty systemów teleinformatycznych.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Informacja – dane, które dostarczają opisu właściwości lub stanu wybranych obiektów lub opisują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relacje pomiędzy obiektami lub wartościują poszczególne obiekty lub opisują stan układu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należących do pewnego zbioru w odniesieniu do innego układu.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KRI - Krajowe Ramy Interoperacyjności – zestaw wymagań semantycznych,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technologicznych dotyczących interoperacyjności systemów teleinformatycznych i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publicznych, określonych w Rozporządzeniu Rady Ministrów z dnia 12 kwietnia 2012 r. w sprawie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Krajowych Ram Interoperacyjności, minimalnych wymagań dla rejestrów publicznych i wymiany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w postaci elektronicznej oraz minimalnych wymagań dla systemów teleinformatycznych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(Dz.U. z 2017 r., poz. 2247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Model usługowy – model architektury, w którym dla użytkowników zdefiniowano stanowiące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odrębną całość funkcje systemu teleinformatycznego (usługi sieciowe) oraz opisano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korzystania z tych funkcji, inaczej system zorientowany na usługi (Service Oriented Architecture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SOA).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Modernizacja – udoskonalenie, rozbudowa funkcjonującego w JST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modułu lub aplikacji, bądź całkowita wymiana na inny system, moduł wraz z kompletnym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przeniesieniem (migracją) wszystkich danych z obecnych struktur bazodanowych w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zapewnienia ciągłości prac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Podmiot – osoba fizyczna, prawna, jednostka nie posiadająca osobowości prawnej.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Profil zaufany – bezpłatna metoda potwierdzania tożsamości obywatela w systemach elektronicznej administracji – odpowiednik bezpiecznego podpisu elektronicznego, weryfikowanego certyfikatem kwalifikowanym. Wykorzystując profil zaufany obywatel może załatwić sprawy administracyjne (np. wnoszenie podań, odwołań, skarg) drogą elektroniczną bez konieczności osobistego udania się do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26 .Rejestr – uporządkowany, wyposażony w system identyfikatorów wykaz zasobów wraz z atrybutami.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Rejestr publiczny - rejestr, ewidencja, wykaz, lista, spis albo inna forma ewidencji, służące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realizacji zadań publicznych, prowadzone przez podmiot publiczny na podstawie odrębnych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przepisów ustawowych.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Środki komunikacji elektronicznej - środki komunikacji elektronicznej w rozumieniu art. 2 pkt 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ustawy z dnia 18 lipca 2002 r. o świadczeniu usług drogą elektroniczną (Dz.U. z 2017 r., poz. 1219).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System – obiekt (fizyczny lub abstrakcyjny) utworzony przez zbiór lub zbiory elementów,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powiązanych w określonej strukturze (pozostających w określonych relacjach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logicznych lub funkcjonalnych) związany z realizacją wskazanego celu lub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30.System dziedzinowy - samodzielny i niezależny system informatyczny, stworzony do świadczenia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usług dla określonego obszaru danej jednostki. Nie stanowi on części innego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dziedzinowego, ale może być z nim powiązany i zintegrowany. System dziedzinowy może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źródłem informacji dla innych systemów dziedzinowych (czyli bazą referencyjną) np.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Ewidencja Ludności może być słownikiem dla innych systemów w zakresie bazy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może być związany z prowadzeniem rejestru lub ewidencji z danej dziedziny.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31.System informacyjny – system, którego elementami są informacje i układy służące do zarządzania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32.System informatyczny – system informacyjny, zarządzający informacją z wykorzystaniem narzędzi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33.System tradycyjny — system wykonywania czynności kancelaryjnych, dokumentowania przebiegu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załatwiania spraw, gromadzenia i tworzenia dokumentacji w postaci nieelektronicznej, z możliwością korzystania z narzędzi informatycznych do wspomagania procesu obiegu dokumentacji w tej postaci.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34.Zasoby – obiekty, którymi są przedmioty materialne (rzeczy) i niematerialne (wartości, prawa, dane i informacje) oraz zbiory tych obiektów, stanowiące przedmiot wymiany, przetwarzania lub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35.Zasoby informacyjne – obiekty, którymi są dane i informacje oraz zbiory tych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gromadzone jako rejestry, ewidencje, dokumenty oraz zbiory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36.XML - Format XML (Extensible Markup Language) jest to obecnie powszechnie uznany standard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publiczny, umożliwiający wymianę danych między różnymi systemami, standard zgodny z KRI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WYMOGI PRAWNE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Oferowane przez Wykonawcę rozwiązania muszą być na dzień odbioru zgodne z aktami prawnymi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regulującymi pracę urzędów administracji publicznej oraz usług urzędowych realizowanych drogą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elektroniczną. Oferowane rozwiązania muszą być zgodne w szczególności z następującymi przepisami: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Rozporządzenie Prezesa Rady Ministrów z dnia 18 stycznia 2011 r. w sprawie instrukcji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kancelaryjnej, jednolitych rzeczowych wykazów akt oraz instrukcji w sprawie organizacji i zakresu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działania archiwów zakładowych (Dz.U. z 2011 r., Nr 14, poz. 67).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Ustawa z dnia 14 czerwca 1960 r. Kodeks postępowania administracyjnego (Dz.U. z 2017r., poz.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1257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Ustawa z dnia 14 lipca 1983 r. o narodowym zasobie archiwalnym i archiwach (Dz.U. z 2018 r., poz.217).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Rozporządzenie Ministra Spraw Wewnętrznych i Administracji z dnia 30 października 2006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niezbędnych elementów struktury dokumentów elektronicznych (Dz.U. z 2006 r., Nr 206,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 1517).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Rozporządzenie Ministra Spraw Wewnętrznych i Administracji z dnia 30 października 2006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szczegółowego sposobu postępowania z dokumentami elektronicznymi (Dz.U. z 2006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Nr 206, poz. 1518).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Rozporządzenie Ministra Spraw Wewnętrznych i Administracji z dnia 2 listopada 2006 r. w sprawie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wymagań technicznych formatów zapisu i informatycznych nośników danych, na których utrwalono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materiały archiwalne przekazywane do archiwów państwowych (Dz.U. z 2006 r., Nr 206, poz. 1519).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Ustawa z dnia 29 sierpnia 1997 r. o ochronie danych osobowych (Dz. U. z 2016 r., poz. 922 z późn.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Rozporządzenie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z 2004 r., Nr 100, poz. 1024).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Ustawa z dnia 5 sierpnia 2010 r. o ochronie informacji niejawnych (Dz. U. z 2018 r., poz. 412).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10.Ustawa z dnia 5 września 2016 r. o usługach zaufania oraz identyfikacji elektronicznej (Dz.U. z 2016 r., poz. 1579).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11.Ustawa z dnia 6 września 2001 r. o dostępie do informacji publicznej (Dz.U. z 2018 r., poz. 1330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12.Rozporządzenie Ministra Spraw Wewnętrznych i Administracji z dnia 18 stycznia 2007 r. w sprawie Biuletynu Informacji Publicznej (Dz.U. z 2007 r., Nr 10, poz. 68)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13.Rozporządzenie Parlamentu Europejskiego i Rady (UE) nr 910/2014 z dnia 23 lipca 2014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identyfikacji elektronicznej i usług zaufania w odniesieniu do transakcji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rynku wewnętrznym oraz uchylające dyrektywę 1999/93/WE.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Rozporządzenie Ministra Cyfryzacji z dnia 5 października 2016 r. w sprawie profilu zaufanego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elektronicznej platformy usług administracji publicznej (Dz.U. z 2016 r., poz. 1633).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15.Ustawa z dnia 18 lipca 2002 r. o świadczeniu usług drogą elektroniczną ( Dz.U. z 2017 r., poz. 1219).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16.Ustawa z dnia 17 lutego 2005 r. o informatyzacji podmiotów realizujących zadania publiczne (Dz.U. z 2017 r., poz. 570).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17.Rozporządzenie Rady Ministrów z dnia 6 października 2016 r. zmieniające rozporządzenie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sposobu, zakresu i trybu udostępniania danych zgromadzonych w rejestrze publicznym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(Dz.U. z 2016 r., poz. 1634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18.Ustawa z dnia 10 stycznia 2014 r. o zmianie ustawy o informatyzacji działalności podmiotów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realizujących zadania publiczne oraz niektórych innych ustaw (Dz. U. z 2014 r., poz. 183).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19.Rozporządzenie Rady Ministrów z dnia 12 kwietnia 2012 r. w sprawie Krajowych 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Interoperacyjności, minimalnych wymagań dla rejestrów publicznych i wymiany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postaci elektronicznej oraz minimalnych wymagań dla systemów teleinformatycznych (Dz.U.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2017 r., poz. 2247).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20.Rozporządzenie Prezesa Rady Ministrów z dnia 8 maja 2014 r. zmieniające rozporządzenie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sporządzania pism w formie dokumentów elektronicznych, doręczania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elektronicznych oraz udostępniania formularzy, wzorów i kopii dokumentów elektronicznych (Dz.U.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2018 r., poz. 180).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21.Rozporządzenie Ministra Administracji i Cyfryzacji w sprawie wzoru i sposobu prowadzenia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metryki sprawy z dnia 6 marca 2012 r. (Dz.U. z 2012 r., poz. 250). lub innymi, które zastąpią ww.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dniu wdrożenia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22.Ustawa z dnia 27 sierpnia 2009 r. o finansach publicznych (Dz.U. z 2017 r., poz. 2077).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23.Ustawa z dnia 21 lutego 2014 r. o funduszu sołeckim (Dz.U. z 2014 r., poz. 301)</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WARUNKI LICENCJONOWANIA DOSTARCZONYCH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Licencjobiorcą wszystkich licencji będzie Gmina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Oferowane licencje muszą pozwalać na użytkowanie oprogramowania zgodnie z przepisami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Licencja oprogramowania nie może ograniczać prawa licencjobiorcy do rozbudowy, zwiększenia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ilości serwerów obsługujących oprogramowanie, przeniesienia danych na osobny serwer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osobny serwer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Licencja oprogramowania musi być licencją bez ograniczenia ilości użytkowników, komputerów,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serwerów, na których można zainstalować i używać oprogramowanie.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Licencja na oprogramowanie nie może w żaden sposób ograniczać sposobu pracy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końcowych (np. praca w sieci LAN, praca zdalna poprzez Internet).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Licencja oprogramowania nie może ograniczać prawa licencjobiorcy do wykonania kopii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bezpieczeństwa oprogramowania w ilości, którą uzna za stosowną.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Licencja oprogramowania nie może ograniczać prawa licencjobiorcy do instalacji użytkowania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na serwerach zapasowych uruchamianych w przypadku awarii serwerów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Licencja oprogramowania nie może ograniczać prawa licencjobiorcy do korzystania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oprogramowania na dowolnym komputerze klienckim (licencja nie może być przypisana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komputera/urządzenia).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Licencja oprogramowania nie może być ograniczona czasowo, licencjobiorca nabywa prawo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użytkowania oprogramowania bezterminowo bez konieczności wykupu dodatkowych usług.</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WYMOGI ZWIĄZANE Z DOSTĘPNOŚCIĄ TREŚCI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Wszystkie rozwiązania wdrażane w ramach projektu w tzw. części publicznej muszą spełniać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standardu WCAG 2.0 w przedmiotowym zakresie wynikające z Rozporządzenia Rady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Ministrów z dnia 12 kwietnia 2012 r. w sprawie Krajowych Ram Interoperacyjności, minimalnych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wymagań dla rejestrów publicznych i wymiany informacji w postaci elektronicznej oraz minimalnych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wymagań dla systemów teleinformatycznych, a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 zakresie zasady postrzegania: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wykorzystanie technik, dzięki którym wszelkie elementy nietekstowe, umieszczone na stronie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internetowej, takie jak: zdjęcia, obrazki ozdobne, ikony, wykresy, animacje itp. będą przetworzone przez oprogramowanie użytkownika i dostarczą komplet informacji, jakie ze sobą niosą;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dla wszystkich nagranych (nietransmitowanych na żywo) materiałów dźwiękowych i wideo,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publikowanych na stronie, takich jak np. podcasty dźwiękowe, pliki mp3, itd. zapewniona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zostanie transkrypcja opisowa nagranego dźwięku;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dla materiałów wideo (nietransmitowanych na żywo), które nie zawierają ścieżki dźwiękowej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zapewniony zostanie opis tekstowy lub dźwiękowy, aby użytkownicy niewidomi także mieli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 do prezentowanej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wszystkie opublikowane na stronie materiały wideo (nietransmitowane na żywo) udostępnione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stronie (np. wideo) będą posiadać napisy, które przedstawiają nie tylko dialogi, ale prezentują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również ważne informacje dźwiękowe.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dla mediów zmiennych w czasie zapewniona będzie alternatywa, dla nagrań wideo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multimediach zsynchronizowanych będzie zapewniona audiodeskrypcja;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zastosowanie znaczników semantycznych, skrótów klawiaturowych interpretowanych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programy czytające do nawigacji po stronie internetowej;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opisanie stron internetowych w plikach CSS;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zastosowanie w kodzie HTML logicznej i intuicyjnej sekwencji nawigacji oraz czytania;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instrukcje i komunikaty nie będą zależeć od kształtu, lokalizacji wizualnej, miejsca, dźwięku;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kolor nie będzie używany jako jedyna metoda do przekazywania treści i rozróżniania elementów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zapewniony zostanie mechanizm, dzięki któremu użytkownik zatrzyma dźwięki, spauzuje,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wyciszy lub zmieni głośność;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kontrast pomiędzy tekstem lub grafikami tekstowymi a tłem będzie w stosunku 4,5:1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zostaną zapewnione kontrolki , które przełączą serwis w wysoki kontrast;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udostępnienie na stronie internetowej mechanizmu polegającego na stopniowym powiększaniu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rozmiaru tekstu przy zachowaniu czytelności i funkcjonalności strony internetowej przy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powiększeniu wartości do minimum 200%;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zakaz używania grafiki do przedstawiania tekstu, jeśli ta sama prezentacja wizualna może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zaprezentowana jedynie przy użyciu tekstu.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 zakresie zasady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zapewnienie dostępu do każdej funkcjonalności przy użyciu skrótów klawiaturowych, które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 wchodzić w konflikt z istniejącymi w przeglądarce czy programie czytającym;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zapewnienie poruszania się po wszystkich elementach nawigacyjnych strony używając jedynie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brak nakładanych limitów czasowych na wykonanie czynności na stronie;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zostanie zapewniony mechanizm pauzy, zatrzymania, ukrycia dla informacji, które są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automatycznie przesuwane, przewijane lub mrugające;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nie zostaną utworzone treści, które migają więcej niż 3 razy na sekundę;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zapewnienie, że pierwszą informacją „wyświetloną” przez przeglądarkę będzie menu służące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przechodzenia, bez przeładownia strony, do istotnych treści serwisu za pomocą kotwic;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określenie każdej podstrony serwisu internetowego przez unikalny i sensowny tytuł;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zapewnienie logicznej i intuicyjnej kolejności nawigacji po linkach, elementach formularzy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określenie wszystkich elementów aktywnych, takich jak linki, przyciski formularza, czy obszary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aktywne map odnośników z perspektywy swojego celu, bezpośrednio z linkowanego tekstu lub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pewnych przypadkach - z linku w swoim kontekście;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zapewnienie znalezienia innych stron w serwisie na wiele sposobów, tj. spis treści, mapa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serwisu, wyszukiwarka;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zapewnienie jednoznacznego opisu nagłówków i etykiet;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zapewnienie, że nie będą dublowane nagłówki i etykiety;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zapewnienie widoczności zaznaczenia przy obsłudze strony internetowej z klawiatury.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 zakresie zasady zrozumiałości: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główny język strony oraz zmiana języka będzie określona za pomocą atrybutu lang i/lub xml:lang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znaczniku 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zapewnienie, że elementy zaznaczenia (focus) nie spowodują zmiany kontekstu na stronie,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zakaz automatycznego wysyłania formularzy, przeładowania strony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zakaz stosowania mechanizmów, które powodują przy zmianie ustawień jakiegokolwiek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komponentu interfejsu użytkownika automatyczną zmianę kontekstu,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zapewnienie, że wszystkie mechanizmy nawigacji, które powtarzają się na podstronach, będą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pojawiały się w tym samym względnym porządku za każdym razem, gdy będą ponownie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prezentowane i będą w spójny sposób identyfikowane,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zapewnienie, że informacja o błędzie będzie skuteczna, intuicyjna i przede wszystkim dostępna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wszystkich użytkowników, bez względu na to, czy posiadają dysfunkcje czy nie oraz pozwoli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użytkownikowi jednoznacznie na zidentyfikowanie błędu oraz na łatwe rozwiązanie problemu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powtórne przesłanie danych z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zapewnienie, by w miejscach, w których konieczne będzie wprowadzanie informacji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 zawierano czytelne etykiety oraz instrukcje,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zapewnienie, że po błędzie użytkownika przy wprowadzaniu danych, przedstawione zostaną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użytkownikowi sugestie, które mogą rozwiązać problem,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zostaną zapewnione mechanizmy pozwalające na przywrócenie poprzednich danych, weryfikacje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lub potwierdzenie.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 zakresie zasady kompatybilności: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zostanie przeprowadzona weryfikacja kodu HTML i CSS pod kątem błędu przy wykorzystaniu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walidatorów oraz poprawa strony internetowej, tak by była wolna od błędów i poprawna semantycznie,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zapewnienie, że wszystkie komponenty interfejsu użytkownika, stworzone w takich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technologiach, jak np. flash, silverlight, pdf, które mają wbudowane mechanizmy wspierania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dostępności, będą jednoznacznie identyfikowane poprzez nadanie im nazw, etykiet,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przeznaczenia,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wymaga by wszystkie dostarczane systemy informatyczne w części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(opublikowane w sieci Internet) miały jeden, wspólny i spójny interfejs graficzny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systemy muszą spełniać minimum następujące wymogi łącznie: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Jedna, wspólna kolorystyka.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Spójny wygląd formularzy.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Podobne operacje muszą być realizowane w ten sam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Informacje zwrotne muszą być prezentowane w ten sam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Polecenia systemu i menu muszą mieć ten sam format.</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WARUNKI GWARANCJI DOSTARCZANYCH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Świadczenie usługi gwarancji w okresie minimum 24 miesięcy rozpocznie swój bieg w dniu następnym po podpisaniu końcowego protokołu odbioru całego przedmiotu zamówienia przez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jeżeli Wykonawca dokona modernizacji istniejącego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zmodernizowany system informatyczny musi zostać objęty gwarancją na warunkach określonych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 niniejszym punkcie. Świadczenie usługi gwarancji ma na celu zapewnienie ciągłości sprawnego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działania systemu poprzez realizację działań naprawczych wynikających z analizy ujawnionych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problemów, wykrytych błędów i wad systemów, niewłaściwego działania systemu, spadku wydajności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zmian prawnych uniemożliwiających zgodne z prawem funkcjonowanie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Wykonawca zobowiązuje się do dostarczania wolnych od wad i zgodnych z aktualnie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obowiązującym prawem kolejnych wersji oprogramowania składającego się na przedmiot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Wykonawca zobowiązuje się do aktualizacji dokumentacji użytkownika i/lub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Wsparcie użytkowników obejmuje świadczenie usługi wsparcia technicznego, merytorycznego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konsultacji w przypadku wystąpienia problemów, wykrytych błędów i wad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niewłaściwego działania systemu, spadku wydajności w celu utrzymania poprawnej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przedmiotu zamówienia zgodnego z wymaganiami 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Wykonawca zapewni w godzinach 7:30 – 15:30 w dni robocze obecność specjalistów mających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niezbędną wiedzę i doświadczenie z zakresu eksploatacji przedmiotu zamówienia, którzy będą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odpowiedzialni za przyjmowanie zgłoszeń i realizację działań naprawczych wynikających z analizy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ujawnionych problemów, wykrytych błędów i wad systemów, niewłaściwego działania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spadku wydajności.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 ramach gwarancji Wykonawca zobowiązany jest do nieodpłatnego: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usuwania błędu, awarii, wady z przyczyn zawinionych przez Wykonawcę będących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konsekwencją wystąpienia: błędu w systemie, błędu lub wady fizycznej pakietu aktualizacyjnego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lub instalacyjnego, błędu w dokumentacji administratora lub w dokumentacji użytkownika, błędu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wykonaniu usług przez Wykonawcę,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usuwania błędu, awarii, wady związanych z realizacją usługi wdrożenia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usuwania błędów lub awarii spowodowanych aktualizacjami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Wykonawca musi informować Zamawiającego o dostępnych aktualizacjach i poprawkach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najpóźniej w ciągu 7 dni od dnia publicznego udostępnienia aktualizacji bądź</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poprawki.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Zgłaszający, w przypadku wystąpienia błędu, awarii, wady przesyła do Wykonawcy przy pomocy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środków komunikacji formularz zgłoszenia wystąpienia błędu/awarii/wady.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Wykonawca zapewnia dostosowanie do obowiązujących przepisów nie później niż w dniu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wejścia w życie, chyba że, zmiany prawne nie zostały ogłoszone z minimum 30-dniowym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terminem poprzedzającym ich wprowadzenie w życie. W przypadku, jeżeli zmiany nie zostały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ogłoszone z minimum 30-dniowym terminem poprzedzającym ich wprowadzenie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Wykonawca zobligowany jest do ich wprowadzenia w ciągu 30 dni roboczych od dnia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wprowadzenia przepisu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9. Zgłoszenia będą klasyfikowane na awarie, błędy i wady: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Awaria - oznacza sytuację, w której nie jest możliwe prawidłowe użytkowanie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powodu uszkodzenia lub utraty spójności danych, struktur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Błąd - niezgodne z dokumentacją użytkową lub wymaganiami Zamawiającego określonymi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SIWZ, z instrukcjami lub innymi dokumentami wytworzonymi w czasie wdrożenia działanie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Wada - zakłócenie działania oprogramowania polegające na nienależytym działaniu jego części,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 ograniczające działania całego oprogramowania; nie mające istotnego wpływu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zastosowanie oprogramowania i nie będące awarią lub błędem.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Wykonawca zobowiązany jest do usunięcia awarii, błędów i wad w następujących terminach: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awaria w terminie 24 godzin roboczych od przyjęcia zgłoszenia przez Wykonawcę;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błędy w terminie 72 godzin roboczych od przyjęcia zgłoszenia przez Wykonawcę;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wady w terminie 168 godzin roboczych od przyjęcia zgłoszenia przez Wykonawcę.</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WYMOGI W ZAKRESIE TWORZENIA FORMULARZY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Formularze stosowane na ePUAP powinny być tworzone z wykorzystaniem języka XForms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XPath.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Wykonawca opracuje formularze elektroniczne (zgodnie z właściwymi przepisami prawa)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przekazanych przez Zamawiającego kart usług z formularzami w formacie edytowalnym.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Wszystkie formularze elektroniczne Wykonawca przygotuje z należytą starannością tak, aby pola do uzupełnienia w tych formularzach zgadzały się z polami formularzy w formacie edytowalnym.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Pola wskazane przez Zamawiającego jako pola obowiązkowe w formularzach w formacie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edytowalnym, musza zostać polami obowiązkowymi również w formularzach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Układ graficzny wszystkich formularzy powinien być w miarę możliwości jednolity.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Wizualizacja formularzy elektronicznych nie musi być identyczna ze wzorem w formacie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edytowalnym, ale musi zawierać dane w układzie niepozostawiającym wątpliwości co do treści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kontekstu zapisanych informacji, w sposób zgodny ze wzorem.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Przygotowując formularze Wykonawca musi dążyć do maksymalnego wykorzystania słowników.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 budowanych formularzach należy wykorzystać mechanizm automatycznego pobierania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profilu zaufanego – celem uzupełnienia danych o wnioskodawcy.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Formularze muszą zapewniać walidację wprowadzonych danych po stronie klienta i serwera zgodnie z walidacją zawartą w schemacie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10.Jeśli w formularzu elektronicznym występują pola PESEL, REGON lub kod pocztowy, to pola 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muszą być walidowane pod kątem poprawności danych wprowadzanych przez wnioskodawcę.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11.Każdy opracowany przez Wykonawcę formularz (w postaci pliku XML) musi zostać przekazany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Zamawiającemu na okres 7 dni roboczych w celu dokonania sprawdzenia i wykonania testów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formularzu.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12.Po okresie testów, o których mowa w wymaganiu poprzednim, Zamawiający przekaże Wykonawcy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ewentualne poprawki i uwagi dotyczące poszczególnych formularzy, które Wykonawca usunie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ciągu 7 dni.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13.Wykonawca przygotuje wzory dokumentów elektronicznych zgodnie ze standardem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formacie XML zgodnym z formatem Centralnego Repozytorium Wzorów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14.Zamawiający dopuszcza możliwość wykorzystania przez Wykonawcę wzorów, które są już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opublikowane w CRWD po akceptacji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15.Wygenerowane dla poszczególnych formularzy wzory dokumentów elektronicznych, składające się z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wyróżnik (wyroznik.xml),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schemat (schemat.xml),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wizualizacja (styl.xsl)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muszą zostać dostosowane do wymogów formatu dokumentów publikowanych w CRWD i spełniać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założenia interoperacyjności.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 ramach projektu Wykonawca przygotuje i przekaże Zamawiającemu wszystkie wzory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elektronicznych w celu złożenia wniosków o ich publikację w CRWD.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17.Wykonawca udzieli wsparcia Zamawiającemu w przejściu procesu publikacji na ePUAP oraz CRWD.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18.Bazując na przygotowanych wzorach dokumentów elektronicznych oraz opracowanych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platformie ePUAP formularzach elektronicznych Wykonawca przygotuje instalacje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środowisku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19.Aplikacje muszą być zgodne z architekturą biznesową ePUAP oraz architekturą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20.Przygotowane aplikacje muszą zostać zainstalowane przez Wykonawcę na koncie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21.Zainstalowane aplikacje muszą spełniać wymogi ePUAP oraz pozytywnie przechodzić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przeprowadzone na ePUAP walidacje zgodności ze wzorami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22.Na czas realizacji projektu Zamawiający zapewni Wykonawcy dostęp do części administracyjnej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platformy ePUAP konta JST z uprawnieniami do konsoli administracyjnej Draco, ŚBA i 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 przypadku zwłoki w publikacji wzorów dokumentów CRWD realizowanej przez Ministerstwo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Cyfryzacji (administrator ePUAP) dopuszcza się dokonanie odbioru tej części zamówienia w ramach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lokalnej publikacji w CRWD z zastrzeżeniem, że Wykonawca dokona przekonfigurowania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pomyślnej publikacji CRWD przez Ministerstwo Cyfryzacji.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24.Zamawiający przekaże Wykonawcy opisy usług w formacie edytowalnym.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25.Zamawiający dopuszcza, aby Wykonawca wykorzystał opis usług, które są umieszczone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platformie ePUAP po akceptacji opisu usługi przez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26.Zadaniem Wykonawcy jest odpowiednie powiązanie opisów usług zamieszczonych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odpowiednimi usługami.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27.Wykonawca przygotuje definicję brakujących opisów usług na ePUAP oraz udzieli wsparcia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Zamawiającemu, który zwróci się do Ministerstwa Cyfryzacji w celu akceptacji i umieszczenia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platformie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28.Wszystkie opisy usług zostaną przyporządkowane do jednego lub więcej zdarzenia życiowego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Klasyfikacji Zdarzeń, a także do Klasyfikacji Przedmiotowej Usług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WARUNKI DOSTAWY SPRZĘTU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 każdym urządzeniu wchodzącym w przedmiot zamówienia należy zamieścić w widocznym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miejscu trwałą na ścieralność informację wg wzoru:</w:t>
      </w:r>
    </w:p>
    <w:p w:rsidR="004372CC" w:rsidRPr="004372CC" w:rsidRDefault="004372CC" w:rsidP="004372CC">
      <w:pPr>
        <w:jc w:val="left"/>
        <w:rPr>
          <w:rFonts w:ascii="Times New Roman" w:eastAsia="Calibri" w:hAnsi="Times New Roman"/>
          <w:sz w:val="24"/>
          <w:lang w:eastAsia="pl-PL"/>
        </w:rPr>
      </w:pPr>
    </w:p>
    <w:tbl>
      <w:tblPr>
        <w:tblW w:w="9067"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9067"/>
      </w:tblGrid>
      <w:tr w:rsidR="004372CC" w:rsidRPr="004372CC" w:rsidTr="00327570">
        <w:tc>
          <w:tcPr>
            <w:tcW w:w="9067"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b/>
                <w:bCs/>
                <w:i/>
                <w:iCs/>
                <w:color w:val="000000"/>
                <w:szCs w:val="22"/>
                <w:lang w:eastAsia="pl-PL"/>
              </w:rPr>
            </w:pPr>
          </w:p>
          <w:p w:rsidR="004372CC" w:rsidRPr="004372CC" w:rsidRDefault="004372CC" w:rsidP="004372CC">
            <w:pPr>
              <w:jc w:val="left"/>
              <w:rPr>
                <w:rFonts w:ascii="Times New Roman" w:eastAsia="Calibri" w:hAnsi="Times New Roman"/>
                <w:sz w:val="24"/>
                <w:lang w:eastAsia="pl-PL"/>
              </w:rPr>
            </w:pPr>
            <w:r w:rsidRPr="004372CC">
              <w:rPr>
                <w:rFonts w:ascii="Times New Roman" w:eastAsia="Calibri" w:hAnsi="Times New Roman"/>
                <w:color w:val="000000"/>
                <w:sz w:val="24"/>
                <w:lang w:eastAsia="pl-PL"/>
              </w:rPr>
              <w:t>„Dostawa licencji i wdrożenie oprogramowania, przeprowadzenie modernizacji systemów dziedzinowych, uruchomienie e-usług publicznych wraz z dostawą oprogramowania i sprzętu informatycznego”</w:t>
            </w:r>
            <w:r w:rsidRPr="004372CC">
              <w:rPr>
                <w:rFonts w:ascii="Times New Roman" w:eastAsia="Calibri" w:hAnsi="Times New Roman"/>
                <w:color w:val="000000"/>
                <w:sz w:val="24"/>
                <w:lang w:eastAsia="pl-PL"/>
              </w:rPr>
              <w:br/>
              <w:t>7 Oś Priorytetowa „Sprawne usługi publiczne”, Działanie 7.1 „Rozwój e-społeczeństwa (w zakresie typu projektów: Rozwój e-usług, z wyłączeniem e-zdrowia)” Regionalnego Programu Operacyjnego Województwa Świętokrzyskiego na lata 2014-2020 – konkurs nr RPSW.07.01.00-IZ.00-26-138/17</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wymaga, aby element promocyjny był wykonany w wielkości 12 cm x 6 cm, nie odlepiał się po jakimś czasie lub na skutek wykonywania czynności sprzątających typu wytarcie kurzu.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zastrzega możliwość zmiany określonego wzoru.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Dostarczony sprzęt powinien być wolny od wad fizycznych i nie noszący oznak użytkowania.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Wykonawca zobowiązany jest do instalacji sprzętu informatycznego w lokalizacjach określonych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przez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Wykonawca zobowiązany jest do skonfigurowania zamawianego sprzętu w uzgodnieniu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Zamawiającym.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Prace instalacyjne należy realizować w dni robocze w godzinach od 9.00-15.00.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Wykonawca jest zobowiązany do zabrania wszystkich kartonów pochodzących od dostarczonego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sprzętu.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Wykonawca jest zobowiązany do złożenia dokumentacji powykonawczej, zawierającej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 szczególności wszystkie dane dostępu do urządzeń i systemów, które będą wykorzystywane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podczas instalacji i konfiguracji sprzętu i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Wykonawca jest zobowiązany do przeprowadzenia min. 5 godzin instruktażu dla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sprzętu i oprogramowania w siedzibie Zamawiającego w zakresie obsługi dostarczanych urządzeń.</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ZASADY RÓWNOWAŻNOŚCI ROZWIĄZAŃ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celu zachowania zasad neutralności technologicznej i konkurencyjności dopuszcza się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równoważne do wyspecyfikowanych, przy czym za rozwiązanie równoważne uważa się takie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rozwiązanie, które pod względem technologii, wydajności i funkcjonalności nie odbiega znacząco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technologii funkcjonalności i wydajności wyszczególnionych w rozwiązaniu wyspecyfikowanym, przy czym nie podlegają porównaniu cechy rozwiązania właściwe wyłącznie dla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wyspecyfikowanego, takie jak: zastrzeżone patenty, własnościowe rozwiązania technologiczne,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własnościowe protokoły itp., a jedynie te, które stanowią o istocie całości zakładanych rozwiązań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iż spełnia wymagania funkcjonalne Zamawiającego, w tym wyniki porównań, testów, czy możliwości oferowanych przez to rozwiązanie w odniesieniu do rozwiązania wyspecyfikowanego.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Dostarczenie przez Wykonawcę rozwiązania równoważnego musi być zrealizowane w taki sposób, aby wymiana oprogramowania na równoważne nie zakłóciła bieżącej pracy Urzędu. W tym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Wykonawca musi do oprogramowania równoważnego przenieść wszystkie dane niezbędne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prawidłowego działania nowych systemów, przeszkolić użytkowników, skonfigurować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oprogramowanie, uwzględnić niezbędną asystę pracowników Wykonawcy w operacji uruchamiania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w środowisku produkcyjnym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Dodatkowo, wszędzie tam, gdzie zostało wskazane pochodzenie (marka, znak towarowy, producent,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dostawca itp.) materiałów lub normy, aprobaty, specyfikacje i systemy, o których mowa w ustawie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Prawo Zamówień Publicznych, Zamawiający dopuszcza oferowanie sprzętu lub rozwiązań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równoważnych pod warunkiem, że zapewnią uzyskanie parametrów technicznych nie gorszych niż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wymagane przez Zamawiającego w dokumentacji przetargowej. Zamawiający informuje, iż w takiej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sytuacji przedmiotowe zapisy są jedynie przykładowe i stanowią wskazanie dla Wykonawcy jakie cechy powinny posiadać składniki użyte do realizacji przedmiotu zamówienia. Zamawiający zgodnie z art. 29 ust. 3 ustawy,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producentów/produktów ma wyłącznie charakter przykładowy. Zamawiający, wskazując oznaczenie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konkretnego producenta (dostawcy), konkretny produkt lub materiały przy opisie przedmiotu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zamówienia, dopuszcza jednocześnie produkty równoważne o parametrach jakościowych i cechach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użytkowych co najmniej na poziomie parametrów wskazanego produktu, uznając tym samym każdy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produkt o wskazanych lub lepszych parametrach. Zamawiający opisując przedmiot zamówienia przy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pomocy określonych norm, aprobat czy specyfikacji technicznych i systemów odniesienia, o których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mowa w art. 30 ust. 1-3 ustawy, zgodnie z art. 30 ust. 4 ustawy dopuszcza rozwiązania równoważne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opisywanym. Zgodnie z art. 30 ust. 5 ustawy – Wykonawca, który powołuje się na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równoważne opisywanym przez Zamawiającego, jest obowiązany wykazać, że oferowane przez niego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dostawy spełniają wymagania określone przez Zamawiającego. W takiej sytuacji Zamawiający wymaga złożenia stosownych dokumentów, uwiarygodniających te rozwiązania.</w:t>
      </w:r>
    </w:p>
    <w:p w:rsidR="004372CC" w:rsidRPr="004372CC" w:rsidRDefault="004372CC" w:rsidP="004372CC">
      <w:pPr>
        <w:jc w:val="left"/>
        <w:rPr>
          <w:rFonts w:ascii="Times New Roman" w:eastAsia="Calibri" w:hAnsi="Times New Roman"/>
          <w:b/>
          <w:bCs/>
          <w:sz w:val="28"/>
          <w:szCs w:val="28"/>
        </w:rPr>
      </w:pPr>
    </w:p>
    <w:p w:rsidR="004372CC" w:rsidRPr="004372CC" w:rsidRDefault="004372CC" w:rsidP="004372CC">
      <w:pPr>
        <w:jc w:val="left"/>
        <w:rPr>
          <w:rFonts w:ascii="Times New Roman" w:eastAsia="Calibri" w:hAnsi="Times New Roman"/>
          <w:b/>
          <w:bCs/>
          <w:sz w:val="28"/>
          <w:szCs w:val="28"/>
        </w:rPr>
      </w:pPr>
    </w:p>
    <w:p w:rsidR="004372CC" w:rsidRPr="004372CC" w:rsidRDefault="004372CC" w:rsidP="004372CC">
      <w:pPr>
        <w:jc w:val="left"/>
        <w:rPr>
          <w:rFonts w:ascii="Times New Roman" w:eastAsia="Calibri" w:hAnsi="Times New Roman"/>
          <w:b/>
          <w:bCs/>
          <w:color w:val="000000"/>
          <w:sz w:val="24"/>
        </w:rPr>
      </w:pPr>
      <w:r w:rsidRPr="004372CC">
        <w:rPr>
          <w:rFonts w:ascii="Times New Roman" w:eastAsia="Calibri" w:hAnsi="Times New Roman"/>
          <w:b/>
          <w:bCs/>
          <w:color w:val="000000"/>
          <w:sz w:val="24"/>
        </w:rPr>
        <w:t xml:space="preserve">CZĘŚĆ 1 – Dostawa licencji i wdrożenie oprogramowania, przeprowadzenie modernizacji systemów dziedzinowych oraz uruchomienie e-usług publicznych </w:t>
      </w:r>
    </w:p>
    <w:p w:rsidR="004372CC" w:rsidRPr="004372CC" w:rsidRDefault="004372CC" w:rsidP="004372CC">
      <w:pPr>
        <w:jc w:val="left"/>
        <w:rPr>
          <w:rFonts w:ascii="Times New Roman" w:eastAsia="Calibri" w:hAnsi="Times New Roman"/>
          <w:b/>
          <w:bCs/>
          <w:color w:val="000000"/>
          <w:sz w:val="24"/>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Zakup licencji i wdrożenie platformy e-usług mieszkańca.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Centralna platforma e-usług mieszkańca to portal integrujący wszystkie dane z innych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informacje o świadczonych e-usługach przez ePUAP, spersonalizowane dane podatkowe. Jest 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główny system funkcjonalny z punktu widzenia mieszkańca działający na styku Klient - Urząd. Dzięki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niemu mieszkańcy będą mieli dostęp do wszystkich produktów wytworzonych w ramach projektu.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system zawierać powinien: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Opisy wszystkich usług świadczonych przez urząd na platformie ePUAP, z których mieszkaniec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może skorzystać w sposób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śledzenia postępu swoich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Podgląd swoich, spersonalizowanych danych o należnościach i zobowiązaniach z tytułu podatków 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opłat lokalnych;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dokonania płatności z tytułu podatków i opłat lokalnych;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Możliwość umówienia się na wizytę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funkcjonalne centralnej platformy e-usług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Portal musi umożliwiać bezpieczne zalogowanie się przez przeglądarkę z wykorzystaniem SSO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(Single Sign-On) platformy ePUAP (protokół SAML).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Portal musi umożliwiać pozyskiwanie z Systemu Dziedzinowego (dalej SD), modernizowanego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niniejszego projektu, danych o aktualnych zobowiązaniach zalogowanego interesanta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uwzględnieniem należności dodatkowych tj. odsetki i inne koszty na bieżącą datę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prowadzenia spraw w zakresie podatku od nieruchomości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prowadzenia spraw w zakresie podatku od nieruchomości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prowadzenia spraw w zakresie podatku rolnego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prowadzenia spraw w zakresie podatku rolnego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prowadzenia spraw w zakresie podatku leśnego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prowadzenia spraw w zakresie podatku leśnego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prowadzenia spraw w zakresie podatku od środków transportowych,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prowadzenia spraw w zakresie opłat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Portal musi zawierać elektroniczne biuro interesanta stanowiące wirtualny punkt przyjęć formularzy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elektronicznych stosowanych w urzędzie oraz informacji dotyczących sposobu załatwienia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co najmniej w zakresie odpowiadającym e-usługom wdrażanym w ramach 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Portal w części publicznej musi prezentować skategoryzowane karty 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Portal musi być podzielny na część publiczną – udostępnianą niezalogowanym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użytkownikom zalogowanym do portalu oraz część wewnętrzną – dla administratora systemu 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pracowników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Użytkownik w części publicznej powinien mieć możliwość przejrzenia karty usługi, dla której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prezentowanej jest opis zredagowany przez administratora oraz możliwość przejścia do wypełnienia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formularza elektronicznego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Karta usługi powinna być charakteryzowana przynajmniej przez następujące atrybuty: nazwę, opis,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 kogo jest skierowana (obywatel - czyli usługi typu A2C, przedsiębiorcy - czyli usługi typu A2B,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instytucji/urzędu – czyli usługi typu A2A).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Administrator musi mieć możliwość zdefiniowania karty usługi i utworzenia jej wizualizacji.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Wszystkie dane muszą być pobierane z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10.System musi umożliwiać zarządzanie rejestrem interesantów, gdzie każdego interesanta można: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zidentyfikować minimum takimi danymi jak: typ podmiotu, Imię, Nazwisko, Login,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kontaktowe (telefon, e-mail, faks, www, adres korespondencyjny, oraz dowolną liczbę innych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 kontaktu),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zmienić mu dane podstawowe,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zmienić mu dane kontaktowe,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powiązać go z interesantem z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aktywować konto interesanta,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przypisać interesanta do grup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11.Administrator musi mieć możliwość powiązania użytkownika z jednym lub kilkoma kontami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kontrahenta w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12.Użytkownik zalogowany do systemu musi mieć możliwość przeglądania i zmiany własnych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 podmiotu (osoba fizyczna / osoba prawna), imię, nazwisko / nazwa, dane kontaktowe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standardowe: telefon, email, fax, www, adres korespondencyjny, dane kontaktowe dodatkowe.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13.Użytkownik musi mieć możliwość zmiany hasła.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14.Użytkownik musi mieć możliwość powiązania konta z kontem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15.Użytkownik musi mieć możliwość odłączenia konta od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16.Użytkownik musi mieć możliwość przeglądu swoich danych kontrahenta z SD, o ile jego konto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zostało powiązane z kontem kontrahenta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17.Dane podstawowe prezentowane w przypadku powiązania konta z kontrahentem SD to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nazwisko imię / nazwa, typ, PESEL, NIP, data wyrejestrowania lub zgonu (jeśli widnienie w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18.O ile konto powiązane jest z SD, system musi prezentować dla danego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dane zameldowania, o ile użytkownik jest zameldowany na terenie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listę nieruchomości, gdzie dla każdej nieruchomości prezentowana jest wielkość, typ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typ własności lista opłat i podatków pobieranych z tytułu nieruchomości: m.in.: podatek od osób fizycznych, podatek od osób prawnych, opłaty za gospodarowanie odpadami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listę środków transportu – podlegającą opłatom o ile w SD użytkownik jest podmiotem prawnym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posiadającym opodatkowane środki transportu,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listę dokumentów z rozdzieleniem na dokumenty wpływające do JST oraz wychodzące z JST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zalogowanego użytkownika w zakresie e-usług,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listę opłat lokalnych (skarbowe, opłaty za pas drogowy, koncesje alkoholowe oraz inne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listę faktur do zapłaty o ile dotyczy.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19.Po zalogowaniu na swoje konto interesant musi mieć możliwość wyświetlenia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wszystkich swoich należnościach wobec JST pobranych z SD oraz historię swoich płatności. Portal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musi umożliwiać przegląd wszystkich zobowiązań finansowych z uwzględnieniem tytułu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należności głównej, odsetki, koszty upomnień, wezwań do zapłaty, salda do zapłaty, terminie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kwocie już zapłaconej (w przypadku należności, która została już częściowo spłacona),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kwocie zleconej płatności poprzez portal oraz dacie i godzinie zlecenia tej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20.Każda należność powinna zawierać co najmniej takie informacje jak: numer decyzji, naliczone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odsetki oraz koszty upomnień i wezwań, czy był na nią wystawiony tytuł wykonawczy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21.Możliwość prezentowania i wyszukiwania konkretnej należności według rodzaju, daty,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22.Jeżeli należność została dopiero częściowo spłacona to użytkownik musi mieć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otrzymania pełnej informacji w układzie: ile było wpłat na daną należność, kwota każdej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data płatności oraz informację czy płatność została już zaksięgowana czy nie i saldo do zapłaty.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23.Możliwość wyświetlania historii wszystkich interakcji finansowych mieszkańca z urzędem, jakie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zostały zrealizowane poprzez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24.System powinien być zintegrowany co najmniej z dwoma systemami płatniczymi. Systemy płatnicze powinny posiadać zezwolenie Komisji Nadzoru Finansowego na świadczenie usług płatniczych w charakterze krajowej instytucji płatniczej lub realizować bezpośrednie płatności z konta płatnika na rachunek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25.Aplikacja musi pozwalać na wnoszenie opłat za pośrednictwem systemu płatności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różny sposób tzn. przez wygenerowanie płatności na wybraną należność i opłacenie, lub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zaznaczenie kilku należności i zapłacenie je jednym przelewem.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26.Możliwość ustawienia sortowania wyświetlanych danych rosnąco lub malejąco względem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dowolnego z wyświetlanych parametrów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27.Jeśli należność jest płatna w ratach (np. należności podatkowe, należności rozłożone przez urząd na raty) portal winien również przedstawiać klientowi informację, którą ratę kwota płatności stanowi.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 sytuacji, kiedy kilku klientów jest solidarnie zobowiązanych do zapłaty należności klient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zalogowany do portalu musi widzieć również minimum imię, nazwisko i adres pozostałych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współzobowiązanych. W przypadku podmiotów gospodarczych będzie to nazwa firmy i jej siedziba.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29.W przypadku, jeśli należność powstała w drodze decyzji administracyjnej urzędu numer decyzji 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być również widoczny dla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30.Możliwość ukrycia wyświetlania wybranych parametrów należności wyszukiwanych na ekranie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31.Aplikacja powinna posiadać mechanizmy kontroli i bezpieczeństwa chroniące użytkowników przed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kilkukrotnym wniesieniem płatności z tego samego tytułu.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32.Portal musi generować komunikaty informujące i/lub ostrzeżenia wizualne dla użytkownika podczas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próby ponownego zlecenia płatności dla należności, dla których płatność została zlecona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pośrednictwem portalu a transakcja jeszcze jest przetwarzana.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33.Możliwość wydrukowania wypełnionego polecenia przelewu bankowego lub pocztowego,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zaznaczonej jednej lub zaznaczonych wielu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34.Możliwość wyszukiwania i prezentowania należności według jej rodzaju np. „pokaż tylko opłaty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dzierżawę”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35.Możliwość wyszukiwania i prezentowania należności według statusu płatności tzn. np. pokaż tylko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zaległe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36.Możliwość wysyłania przypomnień o terminie płatności za pośrednictwem sms.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37.Wygenerowane płatności zlecone za pośrednictwem portalu, ale jeszcze nie zaksięgowane powinny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zawierać informacje takie jak: nr konta bankowego na które została przelana płatność, kwota i data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zlecenia, status zlecenia oraz data wykonania.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38.Możliwość ustawienia sortowania wyświetlanych danych rosnąco lub malejąco względem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dowolnego z wyświetlanych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39.Informacje o wygenerowanych płatnościach muszą być przesyłane z portalu do SD. Proces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przesyłania danych musi mieć możliwość ustawienia częstotliwości wykonana dla administrator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 (w zakresie od „raz na dobę” do „co 5 minut”).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40.Możliwość wyszukiwania lub filtrowania należności według co najmniej: konta bankowego na które została przelana płatność, rodzaju należności, kwoty, typu płatności, stanu zlecenia, daty zlecenia.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41.Możliwość przeglądu operacji księgowych już zrealizowanych tzn. opłaconych (wpłaty, zwroty,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przeksięgowania)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42.Przegląd operacji księgowych już zrealizowanych na należnościach (wpłaty, zwroty,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przeksięgowania) z wyszczególnionym dla każdej operacji co najmniej: jej rodzaju, konta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bankowego na którym została zaksięgowana operacja, identyfikator, rok, rata, kwota, odsetki, kwota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zapłacona faktycznie, data i godzina przelewu.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43.Możliwość ustawienia sortowania wyświetlanych danych rosnąco lub malejąco względem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dowolnego z wyświetlanych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Możliwość wyszukiwania lub filtrowania zrealizowanych i zaksięgowanych operacji według co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najmniej: kontrahenta SD, rodzaju należności, terminu płatności od –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45.Dla należności dotyczących nieruchomości system musi prezentować dodatkowo minimum: 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decyzji, typ nieruchomości, numer nieruchomości, numer dokumentu własności/władania, datę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wydania dokumentu – pobrane z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46.Dla należności dotyczących podatku od osób prawnych system musi prezentować dodatkowo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wydania decyzji, typ dokumentu, rodzaj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47.Dla danych upomnienia system musi prezentować dodatkowo: numer upomnienia, rok upomnienia, koszt upomnienia, datę wydania upomnienia, datę odbioru upomnienia, kwotę do zapłaty.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Wymagania niefunkcjonalne centralnej platformy e-usług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być zaprojektowany w modelu trójwarstwowym: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warstwa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warstwa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warstwa prezentacji - przeglądarka internetowa - za pośrednictwem której następuje właściwa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systemu przez użytkownika końcowego.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pracę na bazie typu Open Source bądź na komercyjnym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bazodanowym.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w warstwie serwera aplikacji i bazy danych powinien mieć możliwość uruchomienia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środowiskach opartych na systemach operacyjnych z rodziny Windows lub równoważnych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środowiskach opartych na systemie Linux lub równoważnych.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w warstwie klienckiej powinien poprawnie działać w różnych środowiskach z minimum 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najbardziej popularnymi przeglądarkami w Polsce w ich najnowszych wersjach (zgodnie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statystyką prowadzoną na stronie http://gs.statcounter.com/ za okres 6 miesięcy poprzedzających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miesiąc ogłoszenia postępowania określoną dla komputerów stacjonarnych „desktop”).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realizować wszystkie czynności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pracować w wersji sieciowej z wykorzystaniem protokołu TCP/IP oraz być w pełni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kompatybilny z sieciami TCP/IP.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Architektura systemu powinna umożliwiać pracę jedno i wielostanowiskową, zapewniać jednokrotne wprowadzanie danych tak, aby były one dostępne dla wszystkich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 przypadku gdy system do pracy wykorzystuje silnik bazy danych, baza taka musi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kompatybilna z systemem operacyjnym i musi istnieć możliwość jej instalacji i pracy na zasadach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określonych jak dla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w zakresie wydruków musi wykorzystywać funkcjonalność systemu operacyjnego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umożliwiać wydruk na dowolnej drukarce zainstalowanej i obsługiwanej w systemie operacyjnym,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którym zostanie zainstalowane oprogramowanie (drukarki lokalne, drukarki sieciowe).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10.Interfejs użytkownika (w tym administratora) powinien być w całości polskojęzyczny.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11.Dokumentacja powinna zawierać opis funkcji programu, wyjaśniać zasady pracy z programem, oraz zawierać opisy przykładowych scenariuszy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12.Dokumentacja musi być dostępna z poziomu oprogramowania w postaci elektronicznej (pliki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lub DOC lub RTF).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13.System musi zapewniać weryfikację wprowadzanych danych w formularzach i kreatorach.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14.Zapewnienie bezpieczeństwa danych zarówno na poziomie danych wrażliwych jak i komunikacji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sieciowej przy zastosowaniu bezpiecznych protokołów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15.System powinien być skalowalny, poprzez możliwość dołączenia dodatkowych stanowisk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komputerowych, zwiększenie zasobów obsługujących warstwę aplikacyjną, zwiększenie zasobów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obsługujących warstwę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16.System powinien umożliwiać okresowe wykonywanie, w sposób automatyczny, pełnej kopii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aplikacji i danych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17.System powinien posiadać funkcjonalność zarządzania dostępem do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administrator systemu ma możliwość tworzenia, modyfikacji oraz dezaktywacji kont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administrator systemu powinien móc nadawać uprawnienia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administrator systemu powinien mieć możliwość przypisywać użytkowników do grup,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pozwalać powinien na zmianę danych uwierzytelniających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18.System powinien posiadać możliwość określenie maksymalnej liczby nieudanych prób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przekroczeniu której użytkownik zostaje zablokowany.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19.System powinien się komunikować z systemami zewnętrznymi w sposób zapewniający poufność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20.System powinien być odporny na znane techniki ataku i włamań, typowe dla technologii, w której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został wykonany.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21.Docelowo system powinien być zintegrowany z modułami finansowo-księgowymi i podatkowymi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niezbędnym do realizacji funkcjonalności e-usług oraz systemem elektronicznego obiegu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 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22.System powinien prowadzić dziennik zdarzeń (w postaci logów systemowych) i dostępu do obiektów danych, dokumentów, operacji na słownikach umożliwiający odtwarzanie historii aktywności poszczególnych użytkowników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23.System musi posiadać stronę główną umożliwiającą dodanie nazwy adresu oraz znaku graficznego JST.</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Wdrożenie platformy e-usług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Wdrożenie systemu obejmie: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Instalację i konfigurację systemu przy uzgodnieniu z Zamawiającym, wymaga się 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oprogramowanie było zainstalowane na infrastrukturze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Instruktaże oraz asystę stanowiskową dla administratora systemu polegająca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instruktażu obsługi całego systemu bądź jego części wspomagającego obsługę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obszarów działalności urzędu dla wskazanych przez urząd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przeprowadzeniu we współpracy z każdym wskazanym przez urząd pracownikiem analizy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stanowiskowej zadań realizowanych w systemie charakterystycznych dla konkretnych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merytorycznych stanowisk pracowniczych,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przeprowadzeniu instruktażu w zakresie zarządzania użytkownikami i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zabezpieczania i odtwarzania danych systemu dla osób pełniących obowiązki administratorów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systemu wskazanych przez urząd.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Przeprowadzenie testów penetracyjnych systemu polegających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testów przeprowadzonych ze stacji roboczej podłączonej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 z zewnątrz (poprzez urządzenie łączące system informatyczny), mających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celu zidentyfikowanie możliwości przeprowadzenia włamania z zewnątrz,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badaniu luk dostarczanych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identyfikację podatności systemów i sieci na ataki typu: DoS, DDoS, Sniffing, Spoffing, XSS,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Hijacking, Backdoor, Flooding, Password, Guessing,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sporządzeniu raportu zawierającego minimum: opis stanu faktycznego bezpieczeństwa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wdrażanego systemu informatycznego, opis wyników przeprowadzonych testów, rekomendacje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przyszłych działań związanych z użytkowaniem wdrażanego systemu w kontekście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Zapewnienie opieki powdrożeniowej systemu w okresie trwania projektu (tj. do dnia podpisania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końcowego protokołu odbioru całego przedmiotu zamówienia przez Zamawiającego) polegającej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świadczeniu pomocy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świadczeniu usług utrzymania i konserwacji dla dostarczonego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dostarczaniu nowych wersji oprogramowania będących wynikiem wprowadzenia koniecznych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 w funkcjonowaniu systemu związanych z wejściem w życie nowych przepisów,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dostosowaniu do obowiązujących przepisów nie później niż w dniu ich wejścia w życie, chyba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że, zmiany prawne nie zostały ogłoszone z minimum 30-dniowym terminem poprzedzającym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ich wprowadzenie w życie. W przypadku, jeżeli zmiany nie zostały ogłoszone z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30-dniowym terminem poprzedzającym ich wprowadzenie w życie Wykonawca zobligowany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jest do ich wprowadzenia w ciągu 30 dni roboczych od dnia wprowadzenia przepisu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dostarczaniu nowych, ulepszonych wersji oprogramowania lub innych komponentów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będących konsekwencją wykonywania w nich zmian wynikłych ze stwierdzonych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niedoskonałości technicznych,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dostarczaniu nowych wersji dokumentacji użytkownika oraz dokumentacji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zgodnych co do wersji jak i również zakresu zaimplementowanych i działających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wersją dostarczonego oprogramowania aplikacyjnego,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świadczeniu telefonicznie usług doradztwa i opieki w zakresie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podejmowaniu czynności związanych z diagnozowaniem problemów oraz usuwaniem przyczyn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nieprawidłowego funkcjonowania dostarczonego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wdrożeniu Wykonawca przekaże Zamawiającemu wszelkie niezbędne dokumenty w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umożliwienia mu korzystania z wdrożonego oprogramowania. Dokumenty jakie powinny zostać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przekazane 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Pełna dokumentacja powykonawcza obejmująca: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opis użytych bibliotek (funkcji,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szczegółowy schemat baz danych systemu, uwzględniający powiązania i zależności między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tabelami,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opis techniczny procedur aktualizacyjnych,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dostarczenie wszelkich niezbędnych materiałów uzupełniających do powyższej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powykonawczej, które są konieczne do właściwej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Instrukcje użytkownika i administratora wdrożonego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Raport z przeprowadzonych testów penetracyjnych dla wdrożonego systemu informatycznego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Modernizacja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chwili obecnej w Urzędzie Miasta i Gminy Końskie używane są rozwiązania zapewniające funkcjonowanie jednostki zgodnie z poniższym zestawieniem:</w:t>
      </w:r>
    </w:p>
    <w:p w:rsidR="004372CC" w:rsidRPr="004372CC" w:rsidRDefault="004372CC" w:rsidP="004372CC">
      <w:pPr>
        <w:jc w:val="left"/>
        <w:rPr>
          <w:rFonts w:ascii="Times New Roman" w:eastAsia="Calibri" w:hAnsi="Times New Roman"/>
          <w:color w:val="000000"/>
          <w:szCs w:val="22"/>
        </w:rPr>
      </w:pPr>
    </w:p>
    <w:tbl>
      <w:tblPr>
        <w:tblW w:w="9750" w:type="dxa"/>
        <w:tblInd w:w="2" w:type="dxa"/>
        <w:tblLayout w:type="fixed"/>
        <w:tblCellMar>
          <w:left w:w="10" w:type="dxa"/>
          <w:right w:w="10" w:type="dxa"/>
        </w:tblCellMar>
        <w:tblLook w:val="0000" w:firstRow="0" w:lastRow="0" w:firstColumn="0" w:lastColumn="0" w:noHBand="0" w:noVBand="0"/>
      </w:tblPr>
      <w:tblGrid>
        <w:gridCol w:w="630"/>
        <w:gridCol w:w="2310"/>
        <w:gridCol w:w="1935"/>
        <w:gridCol w:w="1737"/>
        <w:gridCol w:w="1938"/>
        <w:gridCol w:w="1200"/>
      </w:tblGrid>
      <w:tr w:rsidR="004372CC" w:rsidRPr="004372CC" w:rsidTr="00327570">
        <w:trPr>
          <w:trHeight w:val="225"/>
        </w:trPr>
        <w:tc>
          <w:tcPr>
            <w:tcW w:w="975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OPROGRAMOWANIE</w:t>
            </w:r>
          </w:p>
        </w:tc>
      </w:tr>
      <w:tr w:rsidR="004372CC" w:rsidRPr="004372CC" w:rsidTr="00327570">
        <w:trPr>
          <w:trHeight w:val="184"/>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Lp.</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Rodzaj</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Nazwa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Producent</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Wersja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Wsparcie [TAK/NIE]</w:t>
            </w:r>
          </w:p>
        </w:tc>
      </w:tr>
      <w:tr w:rsidR="004372CC" w:rsidRPr="004372CC" w:rsidTr="00327570">
        <w:trPr>
          <w:trHeight w:val="187"/>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Kadry/Płace/Bank</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 xml:space="preserve">SAGE KADRY </w:t>
            </w:r>
            <w:r w:rsidRPr="004372CC">
              <w:rPr>
                <w:rFonts w:ascii="Times New Roman" w:eastAsia="Calibri" w:hAnsi="Times New Roman"/>
                <w:color w:val="000000"/>
                <w:szCs w:val="22"/>
              </w:rPr>
              <w:br/>
              <w:t>I PŁACE SYMFONIA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BIOMEDIC INFO Sp. z o.o. w Kielcach</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2018a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81"/>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Podatki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3</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Rejestr pism/Elektroniczny obieg dokumentów</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spacing w:val="-6"/>
                <w:kern w:val="3"/>
                <w:szCs w:val="22"/>
                <w:lang w:eastAsia="zh-CN"/>
              </w:rPr>
            </w:pPr>
            <w:r w:rsidRPr="004372CC">
              <w:rPr>
                <w:rFonts w:ascii="Times New Roman" w:eastAsia="SimSun" w:hAnsi="Times New Roman"/>
                <w:spacing w:val="-6"/>
                <w:kern w:val="3"/>
                <w:szCs w:val="22"/>
                <w:lang w:eastAsia="zh-CN"/>
              </w:rPr>
              <w:t>System elektronicznego obiegu dokumentów „e-SOD”</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R-DATA</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2.9.0.150330.DD</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NIE</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4</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Ewidencja Ludności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288"/>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5</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Finansowo-księgowy do obsługi urzędu jako jednostki budżetowej</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288"/>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6</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Finansowo-księgowy do obsługi urzędu jako organu</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7</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 xml:space="preserve">Obsługa </w:t>
            </w:r>
            <w:r w:rsidRPr="004372CC">
              <w:rPr>
                <w:rFonts w:ascii="Times New Roman" w:eastAsia="Calibri" w:hAnsi="Times New Roman"/>
                <w:color w:val="000000"/>
                <w:szCs w:val="22"/>
              </w:rPr>
              <w:lastRenderedPageBreak/>
              <w:t>prognozowania finansowego</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 xml:space="preserve">SYSTEM </w:t>
            </w:r>
            <w:r w:rsidRPr="004372CC">
              <w:rPr>
                <w:rFonts w:ascii="Times New Roman" w:eastAsia="Calibri" w:hAnsi="Times New Roman"/>
                <w:color w:val="000000"/>
                <w:szCs w:val="22"/>
              </w:rPr>
              <w:lastRenderedPageBreak/>
              <w:t>ZARZĄDZANIA BUDŻETAMI JEDNOSTEK SAMORZĄDU TERYTORIALNEGO „BESTIA</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lastRenderedPageBreak/>
              <w:t xml:space="preserve">Konsorcjum </w:t>
            </w:r>
            <w:r w:rsidRPr="004372CC">
              <w:rPr>
                <w:rFonts w:ascii="Times New Roman" w:eastAsia="Calibri" w:hAnsi="Times New Roman"/>
                <w:color w:val="000000"/>
                <w:szCs w:val="22"/>
                <w:lang w:val="en-US"/>
              </w:rPr>
              <w:lastRenderedPageBreak/>
              <w:t>SPIN S.A</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Sputnik Software sp. z o.o.</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MiCOMP</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lastRenderedPageBreak/>
              <w:t>4.056.00.29</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TAK</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8</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planowania budżetu</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9</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rejestru umów</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10</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dochodów niepodatkowych i opłat lokalnych</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824"/>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11</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Gospodarka odpadami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PODATKI I OPŁATY GMINNE</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Przedsiębiorstwo Informatyczne FORTES J.Wąsik K.Niziołek Sp.J</w:t>
            </w:r>
          </w:p>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Kielce</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1,71 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12</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Gospodarka odpadami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PODATKI I OPŁATY GMINNE</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Przedsiębiorstwo Informatyczne FORTES J.Wąsik K.Niziołek Sp.J</w:t>
            </w:r>
          </w:p>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Kielce</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1,71 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13</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 xml:space="preserve">Program do </w:t>
            </w:r>
            <w:r w:rsidRPr="004372CC">
              <w:rPr>
                <w:rFonts w:ascii="Times New Roman" w:eastAsia="Calibri" w:hAnsi="Times New Roman"/>
                <w:color w:val="000000"/>
                <w:szCs w:val="22"/>
              </w:rPr>
              <w:lastRenderedPageBreak/>
              <w:t>kosztorysowania</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NORMA PRO</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PartnerSoft</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Łódź</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Wersja Pro 4,59</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 xml:space="preserve">BRAK </w:t>
            </w:r>
            <w:r w:rsidRPr="004372CC">
              <w:rPr>
                <w:rFonts w:ascii="Times New Roman" w:eastAsia="Calibri" w:hAnsi="Times New Roman"/>
                <w:color w:val="000000"/>
                <w:szCs w:val="22"/>
              </w:rPr>
              <w:lastRenderedPageBreak/>
              <w:t>STAŁEGO WSPARCIA</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 POMOC DORAŹNA</w:t>
            </w:r>
          </w:p>
        </w:tc>
      </w:tr>
      <w:tr w:rsidR="004372CC" w:rsidRPr="004372CC" w:rsidTr="00327570">
        <w:trPr>
          <w:trHeight w:val="392"/>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14</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Program do nadzoru, monitorowania i dokumentacji realizacji inwestycji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w:t>
            </w:r>
          </w:p>
        </w:tc>
        <w:tc>
          <w:tcPr>
            <w:tcW w:w="3675"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15</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Konwersja plików kosztorysowych</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NORMA PRO</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PartnerSoft</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Łódź</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Pro 4,59</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 STAŁEGO WSPARCIA</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 POMOC DORAŹNA</w:t>
            </w:r>
          </w:p>
        </w:tc>
      </w:tr>
      <w:tr w:rsidR="004372CC" w:rsidRPr="004372CC" w:rsidTr="003275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16</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Program do przygotowania oferty cenowej</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17</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Zarządzanie infrastrukturą wirtualną</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327570">
        <w:trPr>
          <w:trHeight w:val="391"/>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18</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System Zarządzania Budżetami Jednostek Samorządu Terytorialnego</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SYSTEM ZARZĄDZANIA BUDŻETAMI JEDNOSTEK SAMORZĄDU TERYTORIALNEGO „BESTIA</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lastRenderedPageBreak/>
              <w:t>Konsorcjum SPIN S.A</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Sputnik Software sp. z o.o.</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MiCOMP</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lastRenderedPageBreak/>
              <w:t>4.056.00.29</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TAK</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19</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Rozliczenia ZUS</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SYMFONIA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BIOMEDIC INFO Sp. z o.o. w Kielcach</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81"/>
        </w:trPr>
        <w:tc>
          <w:tcPr>
            <w:tcW w:w="630"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20</w:t>
            </w:r>
          </w:p>
        </w:tc>
        <w:tc>
          <w:tcPr>
            <w:tcW w:w="2310"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USC</w:t>
            </w:r>
          </w:p>
        </w:tc>
        <w:tc>
          <w:tcPr>
            <w:tcW w:w="1935"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ŻRÓDŁO</w:t>
            </w:r>
          </w:p>
        </w:tc>
        <w:tc>
          <w:tcPr>
            <w:tcW w:w="1737"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938"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327570">
        <w:trPr>
          <w:trHeight w:val="185"/>
        </w:trPr>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21</w:t>
            </w:r>
          </w:p>
        </w:tc>
        <w:tc>
          <w:tcPr>
            <w:tcW w:w="23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jc w:val="left"/>
              <w:rPr>
                <w:rFonts w:ascii="Times New Roman" w:eastAsia="Calibri" w:hAnsi="Times New Roman"/>
                <w:color w:val="000000"/>
                <w:szCs w:val="22"/>
              </w:rPr>
            </w:pPr>
            <w:r w:rsidRPr="004372CC">
              <w:rPr>
                <w:rFonts w:ascii="Times New Roman" w:eastAsia="Calibri" w:hAnsi="Times New Roman"/>
                <w:color w:val="000000"/>
                <w:szCs w:val="22"/>
              </w:rPr>
              <w:t xml:space="preserve">Obsługa USC i ewidencji ludności  </w:t>
            </w:r>
          </w:p>
        </w:tc>
        <w:tc>
          <w:tcPr>
            <w:tcW w:w="1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ŻRÓDŁO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313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327570">
        <w:trPr>
          <w:trHeight w:val="185"/>
        </w:trPr>
        <w:tc>
          <w:tcPr>
            <w:tcW w:w="630"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22</w:t>
            </w:r>
          </w:p>
        </w:tc>
        <w:tc>
          <w:tcPr>
            <w:tcW w:w="2310"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Elektroniczny obieg dokumentów</w:t>
            </w:r>
          </w:p>
        </w:tc>
        <w:tc>
          <w:tcPr>
            <w:tcW w:w="1935"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spacing w:val="-6"/>
                <w:kern w:val="3"/>
                <w:szCs w:val="22"/>
                <w:lang w:eastAsia="zh-CN"/>
              </w:rPr>
            </w:pPr>
            <w:r w:rsidRPr="004372CC">
              <w:rPr>
                <w:rFonts w:ascii="Times New Roman" w:eastAsia="SimSun" w:hAnsi="Times New Roman"/>
                <w:spacing w:val="-6"/>
                <w:kern w:val="3"/>
                <w:szCs w:val="22"/>
                <w:lang w:eastAsia="zh-CN"/>
              </w:rPr>
              <w:t>System elektronicznego obiegu dokumentów „e-SOD”</w:t>
            </w:r>
          </w:p>
        </w:tc>
        <w:tc>
          <w:tcPr>
            <w:tcW w:w="1737"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R-DATA</w:t>
            </w:r>
          </w:p>
        </w:tc>
        <w:tc>
          <w:tcPr>
            <w:tcW w:w="1938"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2.9.0.150330.DD</w:t>
            </w:r>
          </w:p>
        </w:tc>
        <w:tc>
          <w:tcPr>
            <w:tcW w:w="120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NIE</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23</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Ewidencja Majątku Trwałego</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24</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Ewidencja Dróg</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Program do ewidencjonowania dróg „DRÓGI”</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EWIDR</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Zespół Usług Informatycznych</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Stanisław Kowalski</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Wrocław</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2010</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3275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25</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Koncesje Alkoholowe</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bl>
    <w:p w:rsidR="004372CC" w:rsidRPr="004372CC" w:rsidRDefault="004372CC" w:rsidP="004372CC">
      <w:pPr>
        <w:jc w:val="left"/>
        <w:rPr>
          <w:rFonts w:ascii="Times New Roman" w:eastAsia="Calibri" w:hAnsi="Times New Roman"/>
          <w:color w:val="000000"/>
          <w:szCs w:val="22"/>
        </w:rPr>
      </w:pPr>
    </w:p>
    <w:p w:rsidR="004372CC" w:rsidRPr="004372CC" w:rsidRDefault="004372CC" w:rsidP="004372CC">
      <w:pPr>
        <w:jc w:val="left"/>
        <w:rPr>
          <w:rFonts w:ascii="Times New Roman" w:eastAsia="Calibri" w:hAnsi="Times New Roman"/>
          <w:color w:val="000000"/>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modernizacji istniejącego systemu dziedzinowego (poszczególnych modułów) Wykonawca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przeprowadzi niezbędne prace programistyczne obejmujące: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Przygotowanie systemu dziedzinowego do pełnej obsługi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sporządzonych przy pomocy formularzy elektronicznych bez konieczności ręcznego wprowadzania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elektronicznego oraz danych z dokumentu elektronicznego.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Utworzenie niezbędnych do procedowania e-usług elementów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Przygotowanie systemu dziedzinowego w zakresie umożliwienia przygotowania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elektronicznego w celu wysyłki do klienta bez konieczności ręcznego wprowadzania danych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wychodzącego, które istnieją w systemie dziedzinowym.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 Przygotowanie systemu dziedzinowego w zakresie umożliwienia podpisania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elektronicznego podpisem kwalifikowanym oraz weryfikacji poprawności podpisu na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elektronicznym przychodzącym.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Przygotowanie systemu dziedzinowego w zakresie umożliwienia automatycznej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elektronicznych przychodzących i wychodzących w zakresie innych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merytorycznych funkcjonujących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Utworzenie hurtowni danych zawierającej jednolitą i uporządkowaną informację dotyczącą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wszystkich należności, wartości odsetek należnych dla urzędu w przypadku należności zaległych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wszystkich systemów merytorycznych funkcjonujących w urzędzie. Hurtownia danych powinna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zawierać rodzaje należności, historię wpłat dotycząca należności wraz z listą osób wpłacających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wartości odsetek należnych dla urzędu w przypadku należności zaległych.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Przygotowanie systemu dziedzinowego do współpracy z zamawianym systemem elektronicznego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obiegu dokumentów (EOD)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SD musi mieć możliwość korzystania ze wspólnych danych logowania (login i hasło)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EOD dla pracowników JST opartych o usługę katalogową LDAP,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SD musi mieć możliwość synchronizowania baz kontrahentów w zakresie z EOD: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dodawania kontrahentów z pełnymi danymi (m.in.: imię, nazwisko/nazwa, pesel,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nip, adresy pocztowe, adresy elektroniczne i inne),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usuwanie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modyfikowanie danych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masowe synchronizowanie baz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łączenie kontrahentów w obu systemach jednocześnie.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Zakres wymienianych danych z EOD nie może być mniejszy niż (w zakresie jakim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dotyczy): Nazwisko lub nazwa firmy, Imię, Drugie imię, PESEL, REGON, NIP, Adres stały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 wskazanie na TERYT, Adres korespondencyjny ze wskazaniem na TERYT, Adres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skrytki ePUAP, Oznaczenie czy jest zgoda na komunikację drogą elektroniczną, Forma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prawna, Typ podmiotu (osoba fizyczna, podmiot gospodarczy).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SD musi wymieniać dokumenty elektroniczne przychodzące z ePUAP i skierowane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ePUAP z EOD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metadanych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dokumentu elektronicznego w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załączników do dokumentu elektronicznego.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SD musi mieć możliwość podglądu wszystkich dokumentów danego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Integracja systemu dziedzinowego w zakresie gospodarki nieruchomościami z zasobem ewidencji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gruntów i budynków (z wykorzystaniem formatu plików SWDE), do generowania bazy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a także do celów weryfikacji w systemach dziedzinowych np. porównywania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zgłoszonych powierzchni do opodatkowania a faktycznym stanem posiadania zawartym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ewidencji gruntów i budynków.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Integrację systemu dziedzinowego z aplikacjami zewnętrznymi, które pośredniczą w komunikacji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innymi organami administracji np. Zakładem Ubezpieczeń Społecznych (ZUS – program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PŁATNIK), Ministerstwem Finansów (MF – BESTIA), oraz Głównym Urzędem Statystycznym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(GUS), które agregują dane w skali całego kraju dla celów analitycznych i sprawozdawczych.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Integrację systemu dziedzinowego z systemami bankowymi, w zakresie generowania przelewów do banku oraz automatyzacja obsługi wyciągów bankowych, zwłaszcza w zakresie masowych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Przygotowanie mechanizmów integracji z CPeUM poprzez rozbudowę funkcjonalności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SD musi udostępniać informacje o kontrahentach w zakresie nie mniejszym niż: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Nazwa/Nazwisko, Imię, Pesel, NIP, Adres z uwzględnieniem wskazań na słownik TERYT,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SD musi udostępniać informacje o należnościach kontrahenta z uwzględnieniem, że kilku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kontrahentów może dotyczyć jedna należność,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Informacje dot. należności nie mogą mieć mniejszego zakresu niż: rodzaj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kwota, kwota do zapłaty, kwota odsetek, VAT, kwota do zapłaty VAT, numer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urzędowej, termin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SD musi udostępniać informacje dotyczące kont bankowych, na które należy wpłacić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należność z uwzględnieniem konfiguracji modułu SD dotyczącego przyjmowania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masowych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SD musi udostępniać informacje dotyczące wpłat dokonanych na należności. Przekazane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 muszą zawierać zakres informacyjny przynajmniej: data wpłaty, kwota, kwota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odsetek, kwota vat, kontrahent wpłacający,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SD musi udostępniać szczegółowe informacje dla należności do zapłaty będących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Wezwaniami lub Upomnieniami takie jak: data odbioru, data wydania, data zapłaty, koszt,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SD musi udostępniać szczegółowe informacje dla należności dotyczących obszaru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wydawania zezwoleń na sprzedaż alkoholu w zakresie nie mniejszym niż: data od – do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zezwolenia, data wydania, numer zezwolenia, rok zezwolenia, typ zezwolenia (A, B, 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 zezwolenia, adres punktu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SD musi udostępniać szczegółowe informacje dla należności dotyczących mienia,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nie mniejszym niż: data wystawienia dokumentu, numer dokumentu, nazwa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(np. Akt notarialny, Akt własności ziemi, decyzja administracyjna, księga wieczysta i inne), dane o nieruchomości której to dotyczy (lokal, budynek, działka, obręb,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jednostka ewidencyjna), dane kontrahenta wskazanego jako właściciel i część udziału którą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posiada (np. 100%, 1/3, etc.),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SD musi udostępniać informacje dla należności dotyczącej podatku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fizycznych w zakresie nie mniejszym niż: numer dokumentu, rok dokumentu, typ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(Decyzja czy Deklaracja), rodzaj podatku, typ decyzji, wskazanie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które dotyczy (budynek, działka, obręb etc.),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SD musi udostępniać informacje dla należności dotyczącej opłaty za gospodarowanie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odpadami w zakresie minimalnym: punkt odbioru odpadów, typ zbiórki odpadów (np.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selektywna / nieselektywna), parametry deklaracji, numer deklaracji, adres punktu odbioru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SD musi udostępniać informacje o mieszkańcach tj. dane kontrahenta dodatkowo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uzupełnione o datę urodzenia / zgonu, płeć, adres zameldowania z terenu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SD musi umożliwiać podanie należności z określeniem: nazwy, typu, kwoty,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CPeUM i SD muszą mieć możliwość korzystania z jednego systemu LDAP, który pozwoli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posługiwanie się jednym loginem i hasłem dla pracowników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przeprowadzonych pracach programistycznych system dziedzinowy powinien osiągnąć następujące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Baza informacji o interesantach urzędu, powinna być jedna i wspólna dla wszystkich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Baza informacji o kontrahentach powinna mieć możliwość podziału na grupy lub jednostki, tak aby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 z jednej jednostki nie miał dostępu do danych osobowych z drugiej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mieć możliwość archiwizacji dokumentów,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obsługiwać płatności masowe i automatyczne księgowanie wyciągów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Wszystkie moduły podatkowe powinny mieć wspólne słowniki (stawek podatkowych, rodzaju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stawek ulg, obrębów ewidencyjnych itp.), oraz być zintegrowane, tak by organizacyjnie osoba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merytoryczna wystawiająca np. zaświadczenie dla podatnika o zaleganiu bądź niezaleganiu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podatkach miała dostęp do grupy funkcji wydawania zaświadczeń obejmujących wszystkie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moduły podatkowe. Podobnie w zakresie wydawania decyzji umarzających, zmieniających terminy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rozkładających należność na raty, symulacjami i postępowaniem egzekucyjnym.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powinien dawać możliwość ustawienia wielu wartości słownikowych w jednym miejscu, 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słownik stawek, terminów, klas gruntów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Moduły dziedzinowe powinny być zintegrowane z modułami usług dla ludności, a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przelewów masowych (w księgowości zobowiązań powinno być widoczne, na które należności dokonano przelewów), dokumentów elektronicznych składanych przez interesantów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pomocą platformy ePUAP i dostępnych formularzy (np. deklaracji czy informacji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Wymagana jest możliwość zapisu szablonów systemowych do wydruków z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do pliku zewnętrznego (w celu ich dalszej modyfikacji) oraz modyfikacja szablonów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aplikacji, a także możliwość wydruków z użyciem zmodyfikowanego szablonu (z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Musi być możliwość pracy w środowisku sieciowym z możliwością jednoczesnego dostępu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wielu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Musi istnieć mechanizm zapewniający bezpieczeństwo danych oraz mechanizmy autoryzacji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logowanie do aplikacji (także z wykorzystaniem uwierzytelniania za pomocą usług katalogowych).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Dostęp (zabezpieczony hasłem i kodem dostępu) do poszczególnych modułów musi być możliwy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przez wyposażenie w funkcje zarządzania użytkownikami modułów (przydzielania lub odbieranie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uprawnień do poszczególnych funkcji lub grupy funkcji, a także aktywowanie lub zamykanie kont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W bazie danych musi być zapis informacji o dodaniu rekordu (data i godzina operacji,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o ostatniej modyfikacji rekordu (data i godzina operacji,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Na każdym etapie pracy użytkowników poszczególnych modułów merytorycznych musi istnieć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tzw. pomoc kontekstowa informująca użytkownika o możliwych działaniach.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dawać możliwość wymuszania zmiany hasła, aby użytkownicy musieli zmieniać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hasło w określonym odstępie czasu. System musi też umożliwiać skonfigurowanie wymuszania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stosowania tzw. twardego hasła, np. wymuszając stosowanie wielkich i małych liter, cyfr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zabezpieczać przed nieautoryzowanym dostępem do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mieć możliwość wykonywania kopii zapasowej bazy danych z poziomu systemu, bez konieczności dostępu do bazy danych na serwerze.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dawać możliwość skorzystania z tzw. „zdalnego pulpitu”, aby użytkownicy mogli się łączyć zdalnie z pracownikiem wsparcia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Zarządzanie uprawnieniami powinno umożliwiać również ograniczenie uprawnień do danej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jednostki budżetowej. Przykładowo użytkownik obsługujący moduł księgowy powinien mieć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uprawnienia jedynie do jednostki, którą obsługuje.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Powinna istnieć możliwość wysyłania przez administratora systemu komunikatów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poszczególnych użytkowników, jak również wylogowanie użytkownika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Powinna być możliwość ustawienia wielu jednostek organizacyjnych, aby zwiększyć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pracy kontekstowej i umożliwiać np. dodanie różnych pieczątek dla różnych jednostek, różnych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numerów NIP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dawać administratorowi możliwość zarządzania listą aktywnych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funkcji. Zarządzanie powinno dawać możliwość aktywacji, dezaktywacji modułu lub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musi dawać możliwość ustawienia parametrów czasu bezczynności. Po określonym czasie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nieużywania systemu użytkownik musi być wylogowany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22. Mechanizm wspólnej bazy danych musi zabezpieczać przed powielaniem zapisów, np. blokować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możliwość ręcznego wpisywania nazwy ulicy przez użytkownika i wymuszać używanie słowników.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w przypadku aktywnego modułu do obsługi ewidencji ludności powinien dawać możliwość aktualizowania danych wprowadzanego kontrahenta danymi z ewidencji ludności.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kontrolować, aby użytkownicy wykonujący operacje na tych samych danych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mogli tego wykonać. System musi blokować operacje użytkownika, który chce wykonać działanie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modyfikowanych danych. Blokada powinna być zdejmowana przez administratora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musi dawać możliwość kontrolowania połączeń systemu z bazą danych oraz dawać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sprawdzania dostępności nowych wersji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Powinna istnieć możliwość konfiguracji i kontroli integracji z innymi systemami. Administrator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jednym miejscu powinien mieć możliwość sprawdzenia konfiguracji z innymi systemami, a także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ustawienia listy elementów podlegających integracji (kontrahenci, dokumenty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System powinien dawać możliwość eksportu danych do formatu XML i CSV dla ustalonych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parametrów indywidualnie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powinien umożliwiać wyszukanie listy wykonanych eksportów wg.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System powinien dawać możliwość tworzenia pliku IPE-PN XML dla osób prawnych i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dotyczący danych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Powinna istnieć możliwość eksportu danych w formacie XML z modułu rejestru mieszkańców oraz modułów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musi być bezpieczny, to znaczy musi posiadać procedury ochrony i kontroli dostępu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całej bazy danych (ochrona przed nieuprawnionym dostępem, mechanizmy kryptograficzne,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wsparcie redundancji sprzętowej i programowej, ochrona integralności danych, zabezpieczenie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przed uszkodzeniem i utratą danych), oraz poszczególnych rodzajów danych (np.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osobowe, dane o zaległościach podatników). Dostęp do bazy musi być zabezpieczony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zakodowanym hasłem i odpowiednio zdefiniowanymi parametrami połączenia aplikacji z bazą.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musi umożliwiać elastyczne zarządzanie użytkownikami i uprawnieniami to znaczy: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aktywowanie oraz dezaktywowanie (bez usuwania) kont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podglądu aktualnie zalogowanych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przypisywanie (lub odbieranie) uprawnień dla użytkowników do poziomu jednostkowej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grupowanie dowolnie wybranych funkcji w zbiory uprawnień (grupy funkcji) i przypisywanie (lub odbieranie) ich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brak możliwości zmiany danych historycznych,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zmiany hasła użytkownika oraz jego resetowania, wymuszanie zmiany hasła co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dni zgodnie z ogólnymi wymaganiami dotyczącymi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umożliwienie identyfikowania użytkownika po nr PESEL oraz nazwie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Moduły obsługujące prowadzenie rozliczeń finansowych podatników i płatników urzędu, powinny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być pogrupowane według różnych rodzajów należności i jednocześnie powinny stanowić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wzajemnie spójną całość, tak by użytkownik aplikacji, w zależności od nadanych mu uprawnień,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mógł mieć możliwość obsługi wybranego konta zobowiązanego z dostępem do jego wszystkich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wobec urzędu (System musi mieć możliwość dokonywania przeksięgowań 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należności podatkowej na inną nie podatkową, automatyczne rozdysponowanie wpłaty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występujące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System musi umożliwiać integrację z zewnętrznym systemem – modułem komunikacji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centralnej platformy e-usług mieszkańca. Integracja ma umożliwiać wysyłanie, za pośrednictwem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platformy, wiadomości i powiadomień generowanych w systemie, które skierowane są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interesantów urzędu. Moduł komunikacji umożliwiać będzie wysyłanie wiadomości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następującymi metodami: sms, email lub przez aplikację mobilną. Wykonawca zapewni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dziedzinowym dostęp do dedykowanego WEBAPI dla modułu komunikacji, dostępnego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pośrednictwem protokołu http w formacie JSON lub XML. System w zakresie integracji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musi: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Umożliwiać wysyłanie wiadomości w zakresie minimalnym o: Informacja o wystawionej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decyzji; Informacja o zbliżającym się terminie płatności; Informacja o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Wezwanie do złożenia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Umożliwiać, poprzez dedykowane formularze, konfigurację ustawień połączenia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adresu IP i/lub adresu domenowego - Zamawiający wymaga stosowania protokołu https,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nazwy użytkownika, który mieć będzie uprawnienia w platformie dialogu społecznego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komunikacji,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hasła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Umożliwiać wysyłanie poprzez platformę dialogu społecznego i komunikacji, na którą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składają się minimum następujące elementy przekazywane do WEBAPI: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numer PESEL lub inny identyfikator, który identyfikuje odbiorcę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temat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treść dla wiadomości wysyłanych sms'em,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treść dla wiadomości wysyłanych przez email lub udostępnianych w aplikacji mobilnej.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nie posiada autorskich praw majątkowych do funkcjonującego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nie posiada kodów źródłowych oprogramowania, a licencja posiadanego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nie umożliwia mu modyfikacji kodów źródłowych, zatem Zamawiający nie jest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stanie zapewnić Wykonawcę, że udostępni mu stałe, niezmienne interfejsy integracyjne umożliwiające pełną wymianę danych z nowo uruchamianymi rozwiązaniami. Wykonawca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odpowiedzialny jest za dostawę w pełni funkcjonujących rozwiązań opisanych w niniejszym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załączniku, w tym jeżeli jest konieczne, pozyskanie niezbędnych informacji do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zamówienia, zawarcie koniecznych umów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Mając na uwadze powyższe, w przypadku jeżeli Wykonawcy nie mają możliwości uzyskania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odpowiedniego do realizacji dostępu do oprogramowania firm trzecich, w celu zapewnienia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zasady konkurencyjności postępowania, Zamawiający dopuszcza wymianę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dziedzinowego na jedno zintegrowane rozwiązanie (Zintegrowany System Dziedzinowy- ZSD)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 warunkiem, 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Rozwiązania zastępujące dotychczas funkcjonujące u Zamawiającego systemy Wykonawca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dostarcza i wdraża na swój koszt, z zachowaniem warunków licencjonowania wskazanych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niniejszym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Wykonawca przeprowadzi migrację danych w zakresie wskazanym przez Zamawiającego na swój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koszt, migracja musi objąć pełny zakres danych bieżących i archiwalnych.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Wykonawca przeprowadzi instruktaże stanowiskowe i będzie świadczył asystę techniczną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umożliwiającym pracownikom jednostki Zamawiającego płynną obsługę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Wymiana systemu nie może zakłócić bieżącej pracy Zamawiającego oraz musi zapewnić ciągłość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pracy wynikającą z obowiązujących terminów, przepisów prawa i stosowanych procedur.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dotyczy to wymiaru podatków i opłat, sprawozdawczości budżetowej oraz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kadrowo-płacowej.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Wszelkie uzgodnienia i konsultacje w zakresie transmisji danych powinny być dokonane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siedzibie Zamawiającego na podstawie zatwierdzonego harmonogramu.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Proces migracji musi objąć pełne dane zawarte we wcześniej użytkowanym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Nowe rozwiązania muszą realizować wszystkie wymienione wyżej funkcje systemu oraz zapewnić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zgodność z wymaganiami dla systemu dziedzinowego określonymi poniżej.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Wymogi funkcjonalne dla zintegrowanego systemu dziedzinowego ofertowanego jako rozwiązanie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równoważne do modernizacji istniejącego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Zintegrowany System Dziedzinowy (ZSD) musi objąć cały obszar funkcjonalny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wyłączeniem zadań realizowanych przez systemy krajowe (np. CEIDG, Bestia@). Zintegrowany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Dziedzinowy musi być przygotowany do pełnej obsługi dokumentu elektronicznego tj. musi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umożliwiać przyjęcie danych poprzez import danych z dokumentów elektronicznych sporządzonych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 pomocy formularzy elektronicznych udostępnionych przez Zamawiającego, bez konieczność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ręcznego wprowadzania danych z dokumentu elektronicznego. Zintegrowany System Dziedzinowy musi umożliwić przygotowanie dokumentu elektronicznego w celu wysyłki go do klienta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wydrukowanie kopii dokumentu w wersji papierowej zgodnie z wymaganiami Instrukcji Kancelaryjnej.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Wszystkie funkcjonalności muszą umożliwiać pełną realizację czynności niezbędnych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danego obszaru. Funkcjonalności muszą być ergonomiczne, wykonane zgodnie z najlepszymi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praktykami projektowania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Zaleca się, aby ZSD miał budowę modułową oraz zapewniał pełną wymianę informacji pomiędzy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poszczególnymi modułami systemu pozwalając na kompletne i kompleksowe prowadzenie wszystkich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mając na uwadze część funkcjonalną Zintegrowanego Systemu Dziedzinowego, a także „System”, „Aplikacja” – mając na uwadze ZSD.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jeżeli Zamawiający nie uwzględnił obszaru funkcjonalnego systemu ZSD w poniższym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opisie, a jest on niezbędny z tytułu funkcjonowania całego rozwiązania oraz e-usług publicznych musi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on zostać uwzględniony przez Wykonawcę w cenie oferty, a wszystkie dostarczone elementy ZSD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muszą spełniać wymogi licencyjne określone w niniejszym dokumencie. W poniżej wskazanych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wymaganiach Zamawiający posługuje się terminami „musi”, „powinien”, „możliwość” w stosunku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ZSD określając wymaganą funkcjonalność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obsługi podatków i opłat lokalnych.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porównania informacji o działkach w ewidencji podatkowej z ewidencją z modułu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obsługi mienia Gminy. Porównanie musi być możliwe z określeniem parametrów: stanu na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typu podmiotu, nazwy, minimalnej wartości różnicy, która ma być przechwytywana do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Raport z różnic powinien obejmować co najmniej: nazwę, adres, NIP, dane dot. powierzchni wg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ewidencji podatkowej, dane dot. powierzchni wg EGiB, wielkość różnicy.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Umożliwienie konfiguracji słowników: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stawek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rodzajów i stawek ulg,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obrębów ewidencyjnych,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typów zasobów,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znacznika gospodarstwa,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ceny żyta,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ceny drzewa – podatek leśny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Umożliwienie prowadzenia postępowań i spraw, m.in. postępowań egzekucyjnych, zgodnie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zdefiniowanymi słownikami, 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rodzaju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rodzaju podmiotu,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rodzaju przedmiotu,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rodzaju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6) rodzaju statusu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kosztów egzekucyjnych.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Dostęp do rejestru spraw z możliwością wyszukiwania co najmniej po: rodzaju, statusie, numerze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sprawy, opisie.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zakładania i przeglądu spraw, w tym dodawania: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czynności zgodnie ze zdefiniowanym słownikiem,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przedmiotów zgodnie ze zdefiniowanym słownikiem,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dokumentów do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wykonania i modyfikowania szablonów treści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postanowienia o wszczęciu postępowania egzekucyjnego,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postanowienia o zawieszeniu postępowania egzekucyjnego,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postanowienia o umorzeniu postępowania egzekucyjnego,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wniosku o ujawnienie danych do Urzędu Skarbowego,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wniosku o ujawnienie danych do ZUS,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zawiadomienia o zajęciu prawa majątkowego,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zawiadomienia o uchyleniu zajęcia.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wydrukowania metryki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dodania pliku pisma do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Możliwość wydruku kopert adresowych dla wybranych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Możliwość wystawiania, wyszukiwania i wydruku decyzji: o rozłożeniu na raty, o odroczeniu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terminu płatności, o umorzeniu zaległości (również z odsetkami), o umorzeniu odsetek,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z tytułu podatku od osób fizycznych, prawnych, od środków transportu oraz opłat,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tytułu gospodarowania mieniem Gminy, opłat za psa wprowadzanych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Umożliwienie wyliczania opłaty prolongacyjnej wg ustalonej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Możliwość modyfikacji niezatwierdzonych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Możliwość zatwierdzenia wystawionych decyzji z aktualizacją stanu należności w windykacji.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Możliwość wysłania decyzji w formie dokumentu elektronicznego na ePUAP w przypadku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korzystania z modułu do obsługi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Możliwość edycji szablonu treści decyzji, wydruku na podstawie szablonu i przekazania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archiwum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Możliwość prowadzenia rejestru wystawionych decyzji oraz wykonania wydruku zestawienia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Możliwość anulowania wystawionej decyzji lub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Przesyłanie danych o należnościach objętych decyzją do modułów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kasowego i finansowo-księgowego.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Wyszukiwanie kartotek podatników wg. różnych kryteriów, m. in. wg numeru kartoteki, nazwiska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podatnika, adresu gospodarstwa, numeru działki, numeru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Definiowanie podatników - osoby fizyczne, małżeństwa, podmioty grupowe, w tym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określania, którzy z nich mają być adresatami korespondencji np. decyzji ze wskazaniem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Możliwość definiowanie pełnomocników i spadkobierców dla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Możliwość określanie adresów gospodarstw dla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Możliwość przeglądania, wprowadzania, usuwania, modyfikacji przedmiotów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(np. gruntów, nieruchomości) objętych podatkiem rolnym, podatkiem leśnym i podatkiem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dla kartotek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Funkcjonalność określania informacji o działkach związanych z danym przedmiotem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opodatkowania na podstawie Ewidencji Gruntów i Budynków prowadzonej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gospodarowania mieniem. System powinien umożliwić wskazanie i powiązanie przedmiotu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opodatkowania bezpośrednio z działką z modułu Ewidencji Gruntów i Budynków.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umożliwia rejestrowanie ulg i zwolnień podmiotowych (dotyczących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przedmiotowych (dotyczących poszczególnych przedmiotów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Moduł umożliwia rejestrowanie zmian – nabycia, zbycia przedmiotów opodatkowania w trakcie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Funkcjonalność masowe zbycia składników na kartotece poprzez wyświetlenie tych składników,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umożliwienie zaznaczenia elementów do zbycia, ustawienia daty i wykonanie zbycia.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Możliwość zmiany znacznika gospodarstwa w celu dostosowania typu gospodarstwa do ilości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posiadanych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Przegląd pogrupowanych powierzchni przedmiotów opodatkowania w ramach gruntów, lasów oraz nieruchomości wg stanu na wybrany dzień, stanu na dany rok podatkowy lub wg całego znanego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stanu ewidencyjnego (również z przyszłych okresów).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Przegląd wysokości naliczonego podatku, wysokości uwzględnionych poszczególnych ulg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zwolnień z podatku, wystawionych decyzjach dotyczących wymiaru i zmiany wymiaru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wysokościach rat podatku oraz terminach ich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Możliwość zapisywania dodatkowych informacji o kartotece w notatniku.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 powinien dawać możliwość porównywania stanu ewidencyjnego kartoteki podatkowej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stanem posiadania podatnika(-ów) w Ewidencji Gruntów i Budynków prowadzonej w module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obsługi mienia.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Moduł powinien umożliwiać podgląd naliczonych opłat dla wybranej kartoteki w module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Moduł musi umożliwiać naliczanie podatku rolnego, podatku leśnego i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podstawie stanu posiadania podatnika oraz naliczanie zmian podatku w trakcie roku na skutek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zmiany stanu posiadania dla pojedynczej kartoteki oraz dla 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36. Powinna istnieć możliwość anulowania naliczonego podatku dla pojedynczej kartoteki oraz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Moduł powinien umożliwiać wystawianie decyzjami w sprawie wymiaru i zmiany wymiaru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podatku rolnego, podatku leśnego, podatku od nieruchomości, w tym pobieranego w formie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łącznego zobowiązania pieniężnego za rok bieżący dla pojedynczej kartoteki oraz dla zakresu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Moduł powinien również umożliwiać zarządzanie wystawionymi decyzjami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obsługi szablonów treści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wyszukiwania decyzji wg różnych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ustawienia parametrów wydruku decyzji (drukowanie kodu kreskowego, drukowanie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potwierdzenia odbioru, drukowanie kwitów do kasy, drukowanie bankowego polecenia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przelewu itd.),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modyfikacji wybranych elementów treści decyzji przed jej wydrukowaniem,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wydruku decyzji, w tym w sposób masowy (lub z podziałem np. na sołectwa),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rejestracja daty wysłania decyzji, daty odbioru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tworzenia dokumentu elektronicznego z wybraną decyzją przygotowanego do wysyłki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ePUAP poprzez moduł do obsługo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Moduł musi umożliwiać anulowanie decyzji w sprawie wymiaru i zmiany wymiaru podatku, w tym także decyzji wysłanych do podatnika.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Moduł musi obsługiwać wykonywanie i zarządzanie przypisami należności z tytułu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wysyłanymi do modułu księgowości zobowiązań,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przekazywanie przypisu podatku dla pojedynczej kartoteki oraz dla 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zawieszanie przypisów w przypadku braku żyjących podatników, pełnomocników, spadkobierców,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anulowanie przypisu.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Przypisy, o których mowa trafiają bezpośrednio do modułu księgowania 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Moduł musi umożliwiać obsługę decyzji dotyczących zobowiązań pieniężnych - decyzji ustalającej wysokość podatku za lata ubiegłe: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wyszukiwanie decyzji wg wielu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i edycja decyzji ustalającej wysokość podatku za lata ubiegłe,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zatwierdzanie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anulowanie i wygaszanie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drukowanie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Możliwość wystawienia decyzji o odroczeniu terminu płatności, rozłożeniu zapłaty należności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44. Moduł musi umożliwiać drukowanie kopert i zwrotnych potwierdzeń odbioru adresowanych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wszystkich podatników, do podatników z Gminy lub do podatników spoza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Moduł powinien umożliwiać zarządzanie sposobem przenoszenie przypisów należności do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przenoszenia wszystkich przypisów, niezależnie od wielkości,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przenoszenie przypisów nie mniejszych niż kwota minimalnego przypisu określona w księgowości, zsumowane w ramach pojedynczej decyzji danego rodzaju i typu, decyzji danego rodzaju i niezależne od typu, wszystkich decyzji, dla których jest wykonywany dany przypis.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 Moduł musi umożliwiać zmianę numeru kartoteki (pojedynczo oraz dla 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 Ustawienia modułu powinny również umożliwiać m. in. ustawienie maksymalnej kwoty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płatnej jednorazowo, sposobu numerowania decyzji, prezentacji powierzchni na kartotece, sposobu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prezentacji składników objętych w dzierżawę.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48. Ustawienia powinny również umożliwiać konfigurację cen zboża, obrębów, znaków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typów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49. W celach statystycznych i porównawczych moduł powinien umożliwiać wykonanie wydruków/zestawień: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listy kartotek, listy kartotek z błędnym znacznikiem gospodarstwa,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zestawienia wydanych decyzji, wykaz niewydrukowanych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zestawienia ulg w nieruchomościach,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rejestru wymiarowego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zestawienia gospodarstw wg wielkości,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karty gospodarstwa,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rejestru wymiarowego,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wydruku z wybranymi informacjami podatkowymi o kartotekach z zadanego przez użytkownika zakresu,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zestawienia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zestawienia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zestawienia zmiany numerów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zestawienia działek z przedmiotami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Moduł musi mieć możliwość wyszukiwania i podglądu kartotek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 Możliwość przeglądu listy deklaracji na kartotece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52. Możliwość przeglądu listy działek (przeglądanie informacji o elementach ewidencji podatkowej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wybranej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53. Możliwość przeglądu opłat naliczonych w ramach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54. Możliwość dodawania notatek do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55. Moduł musi mieć możliwość wydruku informacji o działce.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56. Moduł powinien umożliwiać dodawanie i zarządzanie deklaracjami podatkowymi,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wyszukiwanie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edycję i usuwanie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naliczanie podatku w ramach deklaracji (pojedynczo i dla zakresu kartotek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57. Moduł musi umożliwiać przegląd i porównanie przedmiotów opodatkowania (dla podatku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rolnego i leśnego).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58. Moduł powinien dawać możliwość dodawania, edycji i usuwania składników opodatkowania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podatku rolnego, leśnego i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59. Moduł powinien dawać możliwość określenia ulgi w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 Moduł musi dawać możliwość porównania stanu ewidencyjnego ze stanem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mienia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61. Moduł powinien umożliwiać prowadzenie ewidencji działek,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adresów gospodarstw,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danych o nieruchomościach (także rolnych i leśnych),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przeglądania danych o działkach z EGiB.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62. Moduł musi dawać możliwość porównania powierzchni przedmiotów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powierzchnią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63. Powinna istnieć możliwość anulowania naliczenia podatku dla wybranych kartotek i wybranych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64. Moduł powinien umożliwiać wystawianie i zarządzanie decyzjami w sprawie wymiaru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obsługiwać: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wystawianie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wyszukiwanie i edycja (w tym usuwanie)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decyzji w sprawie określenia wysokości zobowiązania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zatwierdzanie decyzji w sprawie określenia wysokości zobowiązania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anulowanie decyzji w sprawie określenia wysokości zobowiązania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65. Moduł powinien również umożliwiać wystawienie decyzji o odroczeniu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66. Moduł powinien umożliwiać wykonanie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powierzchni lasów,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powierzchni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ulg i zwolnień w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kontrahentów objętych podatkiem.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67. Moduł powinien umożliwiać przynajmniej wykonanie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zawiadomienia o błędnych deklaracjach,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zawiadomienia o stawkach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wezwania do złożenia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68. Moduł powinien mieć możliwość sporządzenia wydruku rejestru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69. Moduł powinien umożliwiać modyfikację treści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wezwania do złożenia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zawiadomienia o stawkach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zawiadomienia o błędnych deklaracjach.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70. Powinna istnieć możliwość ustawienia parametrów pracy modułu,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typów pism,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typów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znaku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roku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minimalnej stawki podatku płaconego jednorazowo.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71. Moduł powinien dawać możliwość naliczania przypisów w celu ich obsługi w module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dla pojedynczej kartoteki lub dla grupy kartotek. Moduł przekazuje naliczenia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przypisów w trybie online do modułu księgowania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72. Prowadzenie kartotek osób posiadających psy, rejestrowanie informacji na temat posiadanych psów i płatności za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73. Naliczanie opłat z tytułu posiadania psów i ich obsługa w module do obsługi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w tym możliwość dokonania przypisu pojedynczo lub grupowo. Naliczanie opłat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modułu księgowania 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74. Obsługa ulg i zwolnień dla osób posiadających psy: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definiowanie stawki opłaty za psa,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definiowanie stawki opłaty z ulgą,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definiowanie ulgi procentowej,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definiowanie rodzajów zwolnień z opłaty wraz z tytułem zwolnienia,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definiowanie stawki maksymalnej.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75. Umożliwienie prowadzenia słownika ras psów.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76. Wystawianie i obsługa decyzji w sprawie określenia wysokości zobowiązania z tytułu opłaty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posiadanie psów dla pojedynczej kartoteki lub grupowo.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77. Możliwość definiowania treści decyzji, w tym: podstawy prawnej, uzasadnienia, pouczenia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78. Możliwość wyszukania wystawionych pism wraz z możliwością wydruku listy wysłanej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korespondencji.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79. Możliwość anulowania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80. Moduł musi posiadać wydruki i zestawienia: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zestawienie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wykaz ubyłych płatników,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wykaz płatników wraz z wykazem psów, za które naliczona jest opłata.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81. Możliwość wystawienia decyzji o odroczeniu terminu płatności, rozłożeniu zapłaty należności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82. Moduł musi dawać możliwość podglądu naliczonych opłat w ramach kartotek w module do obsługi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83. Moduł musi umożliwiać zdefiniowane dowolnej nazwy opłaty, która będzie wprowadzana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84. Parametry modułu muszą pozwalać na ustalenie czy naliczenie wprowadzanej opłaty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wykonywane w zaokrągleniu do złotówki, do grosza, czy do 10 groszy.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85. Moduł musi dać możliwość zdefiniowania, czy opłata będzie rozliczana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czy też będzie pobierana w kasie. Definiowanie integracji do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odbywa się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86. Powinna istnieć możliwość zdefiniowania rodzaju odsetek dla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87. Moduł powinien umożliwiać wprowadzanie kartotek opłat oraz zarządzanie nimi: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dawać możliwość ustalenia stanu rozliczenia naliczonej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dawać możliwość wyszukiwania kartotek według wybranych kryteriów: numeru opłaty, roku opłaty, opisu opłaty, danych opłacającego, daty wprowadzenia, stanu rozliczenia, statusu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88. Podczas zakładania nowych kartotek system musi dawać możliwość wyboru zobowiązanych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zdefiniowania rat i terminów płatności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89. Moduł powinien umożliwiać anulowanie naliczonych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90. Moduł powinien dawać możliwość zdefiniowania jaki rodzaj zawiadomienia ma być wystawiany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stwierdzenia zaległości (Upomnienie, Wezwanie).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91. Moduł powinien dawać użytkownikowi możliwość podejrzenia kartoteki w module do księgowości 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92. Powinna istnieć możliwość wystawienia decyzji dla opłaty: o odroczeniu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93. Moduł powinien mieć możliwość zdefiniowania, czy opłata ma mieć przypisany VAT i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określenia domyślnego podatku VAT w celu prawidłowego rozliczenia w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94. Moduł powinien mieć symulacje podatkowe od osób fizycznych i os. prawnych w podatku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 podatku leśnym i podatku rolnym.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95. Moduł powinien mieć możliwość wystawienia zaświadczeń o pomocy de-minimis.</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zwrotu podatku 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posiadać funkcjonalność ewidencjonowania (rejestracji) wniosków o zwrot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akcyzowego dla rolników zawartego w cenie oleju napędowego.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być zintegrowany tj. współpracować z dostarczanym w niniejszym postępowaniu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obszarem podatków w obszarze podatku rolnego w zakresie automatycznego uzyskania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posiadanych zasobach osób wnioskujących (według deklaracji/wniosków) w celu kontroli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osobowych oraz powierzchni gruntów rolnych.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dokonywać automatycznego importu danych wyeksportowanych przez aplikację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podatków w obszarze podatku rolnego, celem bezpośredniej pracy aplikacji na zaimportowanych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bez ingerencji i wykorzystywania w działaniu aplikacji danych przetwarzanych w obszarze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posiadać funkcjonalność kompleksowej obsługi wniosków o jakich mowa w pkt 1 tj.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co najmniej: rejestracja, sprawdzenie poprawności danych, dokonanie przeliczeń: stawek,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wydanie decyzji wraz z jej wydrukiem.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obsługiwać tj. wystawiać decyzje określające zwrot podatku 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automatyczne seryjne wystawianie decyzji określających zwrot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tworzenie listy wypłat do banku/kasy wraz z przeliczeniem nominałów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potrzebnych do wypłaty oraz wydrukiem.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posiadać funkcjonalność generowania zestawienia przyjętych wniosków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zestawienia wydanych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posiadać funkcjonalność generatora wydruków i zestawień generowanych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dostępnych w aplikacji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posiadać funkcjonalność wygenerowania zestawień statystycznych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dostępnych w aplikacji parametrów i przetwarzanych przez aplikację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posiadać funkcjonalność rejestracji faktur paliwowych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zaewidencjonowania danych szczegółowych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posiadać funkcjonalność aktualizacji (automatycznej oraz ręcznej – na żądanie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 rocznych stawek za 1 litr oleju napędowego.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posiadać funkcjonalność automatycznego wyliczenia zwrotu podatku akcyzowego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dołączonych do wniosków faktur przy uwzględnieniu powierzchni użytków rolnych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wnioskodawcy.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posiadać funkcjonalność automatycznego wyliczenia rocznego limitu kwoty zwrotu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podatku akcyzowego wraz z informowaniem użytkownika aplikacji o stopniu wykorzystania przysługującej w danym roku kwoty oraz prezentowania informacji o wartości kwoty jaka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pozostała do wypłaty w kolejnym okresie przyjmowania wniosków.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posiadać funkcjonalność wyliczania ilości litrów oleju napędowego potrzebnych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wykorzystania w ramach przysługującej części zwrotu w drugim terminie rozliczeniowym.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16. Moduł musi posiadać funkcjonalność podglądu danych gruntów rolnych wyeksportowanych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obszaru podatkowego (dane z podatku rolnego).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musi posiadać funkcjonalność sumowania i zliczania danych z pojedynczych faktur za olej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napędowy oraz możliwość wprowadzenia faktury zbiorczej.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Moduł musi zapewniać obsługę pomocy publicznej w rolnictwie lub rybołówstwie, innej niż pomoc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 MINIMIS, wraz z możliwością wyeksportowania danych dotyczących pomocy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formie elektronicznej do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Moduł musi obsługiwać zlecenia wypłat zwrotu tj. generować pliki elektroniczne dla przelewów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elektronicznych w formatach co najmniej: ELIXIR, HOMENET, MultiCash.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obsługiwać tj. rozliczać wypłaty częściowe zwrotu podatku 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posiadać funkcjonalność archiwizacji wykonanych w module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musi posiadać funkcjonalność automatycznego wyliczenia „Wniosku o przekazanie gminie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dotacji celowej na zwrot podatku akcyzowego” w danym okresie rozliczeniowym.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Moduł musi posiadać funkcjonalność automatycznego wyliczenia rocznych i okresowych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sprawozdań, w tym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sprawozdanie rzeczowo-finansowe,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rozliczenie dotacji celowej.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musi posiadać funkcjonalność generowania zestawień przyjętych wniosków.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Moduł musi posiadać funkcjonalność generowania zestawień wystawionych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musi posiadać dwuetapowe automatyczne (z poziomu modułu oraz wydruków) sprawdzenie oraz kontrolowanie wprowadzonych wniosków i wydawanych decyzji.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budżetowo-sprawozdawczy.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umożliwiać tworzenie budżetu zarówno w układzie klasycznym, jak i zadaniowym.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musi umożliwiać wprowadzanie planu na rok budżetowy do pełnego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 wymaganych elementach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dysponent środków 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klasyfikacja budżetowa wraz z możliwością wprowadzenia pozycji paragrafu,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źródła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zapewniać użytkownikom, w zależności od nadanych uprawnień,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korzystania ze słowników budżetowych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słownik klasyfikacji budżetowej z informacjami o działach, rozdziałach, paragrafach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pozycjach paragrafów definiowanych przez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słownik klasyfikacji strukturalnej zawierający klasyfikację strukturalną,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pozwalać na wprowadzenie do każdego zadania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nazwa,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cel realizacji (wraz z określeniem priorytetu),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jednostka nadzorująca zadanie,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jednostka realizująca zadanie,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dziedzina,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kategoria,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opis dodatkowy.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musi zapewniać możliwość wprowadzenia przez użytkowników merytorycznych kwot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planu budżetu oraz zmian budżetowych tylko w ramach otwartych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zapewniać dwupoziomowe zatwierdzanie projektu budżetu.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umożliwiać, wybranym użytkownikom, anulowanie zatwierdzenia projektu całości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budżetu oraz anulowania zatwierdzenia wybranej zmiany w ramach wybranego dysponenta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środków 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musi posiadać możliwość podłączenia wariantów planów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tylko ukończonych bądź wszystkich utworzonych projektów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musi umożliwiać wprowadzanie uzasadnień opisowych do wprowadzanych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musi umożliwiać udostępnienie on-line planu jednostkom organizacyjnym.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musi zawierać funkcjonalność umożliwiającą udostępnienie elementów wprowadzania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projektu budżetu oraz zmian budżetowych przez jednostki organizacyjne.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musi umożliwiać agregowanie sprawozdań jednostkowych i sporządzania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zbiorczych.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musi umożliwiać kontrolę planu jednostki w zakresie zgodności z uchwalonym planem.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musi umożliwiać generowanie planów, zmian i sprawozdań budżetowych do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XML(możliwość eksportu do systemu BESTI@).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musi umożliwiać przegląd, w dowolnym momencie, aktualnego stanu budżetu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wybranego dysponenta środków budżetowych bądź dla wszystkich jednostek dla pełnego klucza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musi umożliwiać utworzenie symulacji budżetu na podstawie zatwierdzonego plan budżetu z poprzedniego roku,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musi umożliwiać tworzenia symulacji przy wybraniu parametrów związanych z kluczem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musi umożliwiać raportowanie w zakresie planu oraz wykonania na podstawie sprawozdań budżetowych do arkusza kalkulacyjnego (w formacie xls), przy czym wymagana jest: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definiowania dynamicznych zestawień przez użytkowników modułu w oparciu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zarejestrowane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możliwość generowania raportów w dowolnym momencie czasu, które wcześniej zostaną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zdefiniowane przez użytkowników, zarówno z zarejestrowanych danych aktualnych,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historycznych,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blokady definicji raportu dla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musi być zintegrowany z modułem księgowym w zakresie dekretacji planu budżetu i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musi umożliwiać budowanie wzorców dekretacji planu budżetu, zmian i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budżetowych w oparciu o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musi być zintegrowany z rejestrem umów i umożliwiać sprawdzenie na danym poziomie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planowania budżetu bieżącego stanu zaangażowania w oparciu o wybrany klucz budżetowy.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musi umożliwiać rejestrację sprawozdań budżetowych Rb wymaganych przepisami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możliwość wydruku na wzorach ustawowych.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musi umożliwiać rejestrację sprawozdań Rb-27S i Rb-28S z pełną szczegółowością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klasyfikacji budżetowej, zadania budżetowego, źródła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musi posiadać obsługę sprawozdań wymaganych przepisami prawa,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dwupoziomowe zatwierdzanie,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tworzenie korekt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tworzenie sprawozdań łącznych,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tworzenie sprawozdań zbiorczych w zakresie wybranej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wydruk sprawozdań na wydrukach zgodnych z przepisami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wydruk sprawozdań do arkusza kalkulacyjnego,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eksport do programu Besti@,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podłączenie załączników do wybranego sprawozdania,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generowanie sprawozdań Rb27S, Rb28S, RbN, RbZ, Rb-50, Rb-27ZZ, Rb-28NW, Rb-ZN, Rb-UZ, Rb-UN, RB-PDP, RB-ST i RB-SP1 z ksiąg rachunkowych i eksport do sprawozdawczości budżetowej.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musi posiadać integrację z programem Besti@ w zakresie importu sprawozdań w postaci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plików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musi zapewniać możliwość przeglądu oraz porównania planu budżetu oraz wykonania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dowolnym momencie.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System musi umożliwiać tworzenie sprawozdań łącznych na dowolnym poziomie wybranym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musi być zintegrowany z modułem księgowym w zakresie dekretacji sprawozdań Rb27S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Rb28S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System musi umożliwiać budowanie wzorców dekretacji planu budżetu, zmian i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budżetowych w oparciu o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30. System musi posiadać obsługę sprawozdań finansowych (rachunek zysków i strat, bilans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budżetowej oraz zestawienie zmian w funduszu jednostki), w tym możliwość automatycznego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musi posiadać możliwość wprowadzania uzasadnień do wykonania planu w pełnej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szczegółowości do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musi umożliwiać czynności w zakresie deklaracji VAT,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zbiorczej deklaracji VAT dla całej Gminy (centralizacja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import faktur sprzedażowych i zakupowych z jednostek podległych w formacie JPK,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podziałem na jednostki i wydziały.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obsługę korekt deklaracji zbiorczej,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tworzenie zbiorczej korekty deklaracji VAT-7,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wprowadzenie powodu złożenia korekty, których lista będzie dołączana do deklaracji zbiorczej,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archiwizowanie deklaracji w formacie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System musi umożliwiać tworzenie wariantów prognozy finansowej.</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finansowo-księgowy.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umożliwiać rejestrację faktur zakupu w zakresie danych opisowych,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wraz z wyborem z listy stawki podatku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musi umożliwiać ukończenie faktury, anulowanie faktury, dekretację faktury według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automatów dekretujących zdefiniowanych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umożliwiać rejestrowanie realizacji do wybranej umowy na podstawie utworzonej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faktury zakupu wraz z przypisaniem szczegółowości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posiadać możliwość wygenerowania korekty faktury oraz podpięcie jej do kwot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realizacji do wybranej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musi umożliwiać utworzenie noty korygującej dla wybranego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posiadać ewidencję faktur zakupów.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posiadać możliwość rejestracji dowolnych dokumentów zobowiązań będących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podstawą wydatków.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musi umożliwiać wprowadzanie listy dokumentów zobowiązań wg określonych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typ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jednostka organizacyjna,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data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data otrzymania,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data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stały opis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9. System musi umożliwiać generowanie korekt dokumentów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musi umożliwiać powiązanie dowolnego zobowiązania do wybranej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musi posiadać możliwość generowania paczki przelewów oraz pliku elektronicznego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musi posiadać możliwość dekretacji dokumentu zobowiązań według zdefiniowanych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automatów księgowych utworzonych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musi umożliwiać dekretację pojedynczych dokumentów zobowiązań bądź dekretację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zbiorczą wybranych dokumentów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musi umożliwiać wygenerowanie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dokumentów na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z ewidencji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sumaryczne zestawienie na rodzaj dokumentu oraz typu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musi umożliwiać wyszukiwanie dowolnych dokumentów po wybranych parametrach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dokumentów (numer, data wystawienia, data zapłaty, rodzaj dokumentu, typ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jednostka organizacyjna).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musi zapewniać możliwość wprowadzenia jednolitego planu kont z podziałem na jednostki organizacyjne miasta.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musi zapewniać możliwość grupowania kont.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musi zapewniać możliwość definiowania różnych typów dekretów.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musi pozwalać na rozbudowę analityki według potrzeb za pomocą wykorzystania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zdefiniowanych słowników pomocniczych: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klasyfikacji budżetowej – dział, rozdział, paragraf oraz opcjonalnie pozycja paragrafu,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listy zadań 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listy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listy źródeł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listy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słownika zadań inwestycyjnych,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słownika klasyfikacji wydatków strukturalnych,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musi zapewniać możliwość definiowania wielu poziomów kont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musi umożliwiać zdefiniowanie rodzajów dokumentów/należności, które pozwalają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charakteryzować poszczególne operacje wykonywane w systemie i agregować je w jednorodne grupy.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musi zapewniać możliwość zdefiniowania słownika typów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musi zapewniać możliwość tworzenia automatów dekretujących i wzorców księgowań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zdefiniowanych operacji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posiadać kontrole sprawdzające: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uzupełnienia wymagalnych elementów dekretu,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czy kwoty dekretu są różne od zera,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czy księgowanie odbywa się na najniższym poziomie analityki,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czy data dowodu odpowiada okresowi, który nie został zamknięty ani zablokowany.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powinien pozwalać na nadawanie numerów dla dowodów w ewidencji księgowej zgodnie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 zdefiniowanym numeratorem.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powinien zapewniać przyporządkowanie kolejnych numerów dla dowodów w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chronologiczny.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System musi umożliwić wykonywanie operacji dla dowodów zaksięgowanych: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dowodów storna,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przeglądanie stornowanych dowodów,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przeglądanie dowodów storna,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księgowania,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przegląd dokumentów źródłowych,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kopiowanie dowodu.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musi mieć funkcjonalność służącą do otwierania nowego roku bilansowego 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automatycznego definiowania okresów sprawozdawczych,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kopiowania dostępów do okresów z poprzedniego roku bilansowego.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System powinien umożliwiać wyodrębnienie dowolnej ilości okresów dla przeksięgowań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technicznych wykonywanych pod koniec roku w zależności od potrzeb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System powinien umożliwiać wprowadzanie dowodów księgowych do dowolnej ilości otwartych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okresów jednocześnie.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powinien umożliwiać blokowanie oraz zamykanie okresów uniemożliwiające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wprowadzanie dowodów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powinien umożliwiać przeglądanie i drukowanie dowodów księgowych,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wyszukanie dowodów wprowadzonych w ramach danego okresu sprawozdawczego,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wyszukanie wszystkich dowodów wprowadzonych przez danego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wyszukanie dowodów księgowych według: daty operacji, daty dowodu, nazwy, numeru,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symbolu rejestru, rodzaju dowodu, symbolu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wyszukanie dekretów wg kwot, dat, kont, klucza dekretu uzupełniającego.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System musi zapewniać możliwość generowania sprawozdań budżetowych Rb-28S, Rb-27S, Rb-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Rb-28, Rb-23, Rb-27ZZ, Rb-30S, Rb-31, Rb-32, Rb-33, Rb-34, Rb-50D, Rb-50W, Rb-N, RbZ, Rb-UN, Rb-UZ, Rb-WS, Rb-ZN, Rb-28NWS oraz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System musi zapewniać możliwość tworzenia sprawozdań finansowych (bilans, rachunek zysków i strat, zestawienie zmian w funduszu).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System powinien dawać możliwość wygenerowania potwierdzenia sald z kontrahentami,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stworzenia zbioru kont biorących udział w wyliczaniu salda rozliczeń z kontrahentem,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generowania potwierdzenia salda na wskazany dzień dla jednego lub wielu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funkcją pozwalająca na przeglądanie, drukowanie, nanoszenie uwag, modyfikowanie opisu,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prowadzenia ewidencji wygenerowanych potwierdzeń sald,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możliwości zdefiniowania odpowiednich filtrów pozwalających na wyszukanie kontrahentów zgodnie z warunkami zawartymi w filtrze.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System musi zapewniać możliwość archiwizacji ksiąg rachunkowych.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System musi umożliwiać generowanie raportów i zestawień,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wydruk kart kontowych kont analitycznych,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Dziennika,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zestawień dowodów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obrotów i sald,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wydruk obrotów i sald dla dekretów uzupełniających,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wydruk raportów obrotów i sald wygenerowanego na podstawie zaksięgowanych dowodów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prezentujący skutki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System musi umożliwiać definiowanie dowolnej ilości rejestrów sprzedaży i nabycia.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System musi umożliwiać przydzielanie i modyfikowanie dostępów do rejestrów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System musi pozwalać na oznaczanie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Symbolem,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pełną nazwą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zdefiniowaniem numeracji (miesięczna, roczna, kwartalna, własna),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rejestrem VAT do którego należy,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domyślnego szablonu wydruku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domyślnego typu płatności (ilość dni czy termin).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System musi umożliwiać definiowanie oddzielnych numeratorów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System musi umożliwiać obsługę centralizacji VAT w zakresie fakturowania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wskazania na fakturze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System musi umożliwiać umieszczanie faktur VAT w rejestrach zgodnie z datą wystawienia; system powinien zapewniać nadanie kolejnych numerów faktur narastająco zgodnie z datą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System musi umożliwiać wprowadzenia daty VAT na fakturze określającej moment powstania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obowiązku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System musi umożliwiać wygenerowanie wydruku rejestru pozwalającego na zestawienie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wystawionych faktur umieszczonych w różnych rejestrach według daty wystawienia oraz według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daty powstania obowiązku podatkowego w danym miesiącu.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 System musi umożliwiać wygenerowanie zbiorczego zestawienia dla rejestrów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podsumowanie wartości netto, VAT i brutto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łączne podsumowanie wartości netto, VAT i brutto dla rejestrów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wyszczególnienie sumarycznego ujęcia pozycji sprzedaży podlegającej opodatkowaniu w rozbiciu na poszczególne stawki podatku VAT oraz sprzedaży zwolnionej z podatku VAT dla faktur ujętych we wszystkich rejestrach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wyszczególnienie sumarycznego zestawienia pozycji faktur według przyporządkowanej jednostki księgowej oraz rodzaju dowodu.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 System musi umożliwiać wygenerowanie wydruku danych rejestrów z możliwością ograniczenia: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symbolu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miesiąca, w ramach którego utworzony był rejestr,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wybranej grupy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daty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daty wystawienia w okresie.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48. System musi umożliwiać wprowadzanie zarówno faktur jedno- jak i wielopozycyjnych.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49. System musi umożliwiać wprowadzanie faktur sprzedaży zarówno w kwotach netto jak i brutto.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System musi umożliwiać wprowadzenie danych ewidencyjnych i opisowych zawartych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kontrahenta zarejestrowanego w ewidencji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nazwy, ceny jednostkowej, stawki VAT, jednostki miary,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podsumowania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terminu płatności dla faktury wpływającego na wysokość odsetek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terminu zapłaty drukowanego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rodzaju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 System musi umożliwiać wprowadzanie faktur korygujących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zapewnienia powiązania pomiędzy dokumentem pierwotnym a korektą oraz ewidencjonowanie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wprowadzonych korekt.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52. System powinien umożliwiać hurtowe drukowanie partii utworzonych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53. System powinien umożliwiać prowadzanie ewidencji faktur wewnętrznych.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54. System musi pozwalać na przegląd wystawionych faktur oraz ich wyszukiwanie po zadeklarowanym parametrze (m.in. numerze faktury, kodzie kontrahenta, dacie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sprzedaży,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55. System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wielu duplikatów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wprowadzanie daty wystawienia dla każdego z duplikatów przed jego zatwierdzeniem,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wygenerowanie duplikatu faktury z danymi, jakie zawierała faktura pierwotna,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wygenerowanie i odłożenie kopii wygenerowanych faktur w formacie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56. System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automatyczne pobieranie danych zarejestrowanych w ewidencji modułu dziedzinowego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generowanych faktur dla zaznaczonych grup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hurtowe generowanie faktur dla usług o charakterze ciągłym, których ewidencje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prowadzone są w modułach dziedzinowych,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generowanie faktur zaliczkowych na podstawie przekazanych informacji o zarejestrowaniu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wpłat dla wybranej grupy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57. System powinien pozwolić na tworzenie ewidencji zamówień z uwzględnieniem możliwości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tworzenia faktur zaliczkowych oraz generowania faktur końcowych.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58. System musi generować Jednolity Plik Kontrolny zgodny z wymaganiami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59. W systemie musi istnieć możliwość prowadzenia rejestru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 Prowadzenie rejestru umów musi opierać się na podziale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będące w przygotowaniu - umowy, które można edytować,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umowy aktualne,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umowy archiwalne.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61. W systemie musi istnieć możliwość prowadzenia słowników do umów, które będą daną umowę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charakteryzowały: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słownik rodzajów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słownik kategorii,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słownik typów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62. System musi mieć możliwość prowadzenia rejestru aneksów do wybranych umów, które będą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powiązane z umową główną za pomocą jej numeru.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63. System musi mieć możliwość wprowadzania harmonogramu finansowego do każdej umowy,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możliwością zmiany w momencie podpisania aneksu oraz powiązania danej pozycji harmonogramu z wybranym aneksem.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64. System musi mieć możliwość wprowadzania i aktualizacji harmonogramu umowy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szczegółowością do klasyfikacji budżetowej, zadania budżetowego, źródła finansowania, obiektu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budżetowego oraz dysponenta środków budżetowych, wraz z określeniem rodzaju kosztu.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65. System musi mieć możliwość weryfikacji zarejestrowanych harmonogramów z danymi już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zaksięgowanymi dotyczącymi zaksięgowanego planu budżetu, zaksięgowanego wykonania,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pozostałej kwoty do wykorzystania, zaksięgowanego zaangażowania oraz kosztów.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66. System musi umożliwiać śledzenie na bieżąco zaangażowanych środków ze wszystkich umów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danym kluczu budżetowym oraz weryfikację z danymi realizacji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67. System musi umożliwiać szybkie zweryfikowanie z jakimi fakturami (dokumentami) powiązana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jest dana umowa, w tym również z fakturami (dokumentami) korygującymi lub dokumentami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wewnętrznymi.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68. System musi umożliwiać rejestrowanie informacji o umowach podpisanych w wyniku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prowadzonego postępowania o zamówienie publiczne. Wymagane informacje: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numer postępowania,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data rozpoczęcia postępowania,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data zakończenia postępowania.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69. System musi umożliwiać rejestrację i ewidencję składników majątku trwałego,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nazwy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opisu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daty przychodu,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wartości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umorzenia,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rodzaju GUS,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 rodzaju WNP,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roku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 numeru fabrycznego,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 KST,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 stawki amortyzacji.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70. System musi umożliwiać przyporządkowanie oraz zmianę osoby odpowiedzialnej za składnik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majątku z określeniem w jakim okresie dana osoba jest przypisana jako osoba odpowiedzialna.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71. System musi umożliwiać przyporządkowanie oraz zmianę adresu składnika majątku z określeniem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jakim okresie dany adres jest przypisany do składnika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72. System musi umożliwiać budowanie przez użytkownika słowników cech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przypisywania cech wybranym składnikom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73. System musi umożliwiać wykonanie operacji hurtowego przychodu składników majątku o takiej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samej charakterystyce.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74. System musi umożliwiać generowanie dokumentów przychodu, likwidacji, sprzedaży, zmiany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miejsca użytkowania, odpowiedzialności, zmian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75. System musi umożliwiać ewidencję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zwiększenia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zmniejszenia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zmiany stawki amortyzacji,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przeceny,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korekty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zatrzymanie naliczania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76. System musi umożliwiać ewidencję przemieszczeń składników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77. System musi umożliwiać hurtowe wykonywanie operacji na składnikach majątku,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przemieszczenia,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rozchody,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przyporządkowanie lub zmiana adresu,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przyporządkowanie lub zmiana osoby odpowiedzialnej,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przyporządkowanie lub zmiana osoby użytkującej,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nadanie cechy.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78. System musi umożliwiać naliczanie umorzeń i amortyzacji na wybrany okres (miesiąc,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79. System musi umożliwiać pełną obsługę inwentaryzacji z wykorzystaniem czytników kodów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80. System musi umożliwiać przeglądanie i wydruk ilościowo-wartościowych zestawień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stanu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obrotów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przychodów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rozchodów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zestawienie majątku według adresów,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zestawienie majątku według osób użytkujących,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zestawienie majątku według osób odpowiedzialnych,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zestawienie majątku według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81. System musi umożliwiać równoległe prowadzenie wielu ewidencji i wielu ksiąg inwentarzowych.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82. System musi umożliwiać prowadzenie odrębnych ewidencji majątku trwałego dla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podległych które ewidencjonowane są przez jednostkę główną, ewidencje jednostek muszą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rozdzielone poprzez ich wybór na etapie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83. System musi umożliwiać prowadzenie słowników związanych z ewidencją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rodzaje środków – nazwa rodzaju (np. środki trwałe, pozostałe środki trwałe,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niematerialne i prawne),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GUS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rodzaje PKD na potrzeby sprawozdania SG-01,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rodzaje WNiP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84. System musi umożliwiać prowadzenie słowników związanych z ewidencją księgową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rodzaje przychodów,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rozchodów,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rodzaje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wzorce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podatku od środku transportu.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posiadać możliwość wprowadzania danych pojazdów i dokonywania zmian/poprawek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(zgłoszenie wyrejestrowania, zmiana właściciela, zmiana parametrów technicznych itp.)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umożliwiającym prawidłowe naliczenie kwot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musi umożliwiać obsługę słowników takich jak: słownik stawek podatków na poszczególne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lata, cech pojazdu).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umożliwiać wyszukiwanie podatnika po minimum wymienionych kryteriach: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nazwa/nazwisko, numer rejestracyjny pojazdu, adresu zamieszkania/siedziby, numer karty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kontowej podatnika.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umożliwiać rejestrację decyzji uznaniowych (np. umorzenie odsetek lub ich części,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odroczenie terminów płatności, rozłożenie płatności na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musi umożliwiać tworzenie raportów i zestawień w minimalnym zakresie zdefiniowanym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poniżej: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podatników z naliczonym wymiarem (płatników).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ubyłych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zestawienie wg typu pojazdu.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wykaz stawek za dany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umożliwiać rejestrowanie elektronicznych deklaracji DT-1 złożonych przez podatnika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 pośrednictwem platformy ePUAP. Pobieranie i wczytywanie do systemu deklaracji i załączników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złożonych przez podatnika za pomocą platformy ePUAP dokonywane ma być bezpośrednio z systemu EOD.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umożliwiać weryfikację błędnie wprowadzonych deklaracji i odesłanie zwrotnej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np. za pomocą systemu EOD poprzez ESP do podatnika na jego konto na platformie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musi zapewnić obsługę e-usług w zakresie niezbędnym do ich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gospodarowania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ewidencję, tworzenie, edycja kartotek płatników opłaty za gospodarowanie odpadami komunalnymi,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określanie głównych podmiotów dla kartoteki oraz współzobowiązanych jako bezpośrednie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wskazania na kontrahentów z modułu interesariusze,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przeglądu szczegółowych danych kontrahenta ze składu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podglądu stanu kartoteki w księgowości analitycznej z modułu do obsługi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założenia ewidencji na podstawie danych podatkowych osób fizycznych i prawnych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współpraca z podatkami od os. fizycznych oraz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importu ewidencji z pliku XML w określonym schemacie.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Ewidencja punktów adresowych, z których odbierane są odpady komunalne,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tworzenie, edycja i usuwanie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określanie szczegółowych danych punktów adresowych (powierzchnie, liczba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mieszkańców dla punktów zamieszkałych, dowolne adnotacje dla punktu),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zestawienia punktów adresowych wg zadanych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rejestracji i ewidencji złożonych deklaracji o wysokości opłaty za gospodarowanie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rejestrowanie wszystkich niezbędnych danych do naliczenia opłaty oraz celów statystycznych,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wprowadzania pierwszych deklaracji oraz ich późniejszych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wspomaganie weryfikacji deklaracji wraz z możliwością korygowania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wprowadzania nowych, ujawnionych i zweryfikowanych danych, wraz z zapamiętaniem statusu weryfikacji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przyjęcie deklaracji złożonej w formie elektronicznej z wykorzystaniem platformy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Naliczanie opłat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naliczanie pojedynczych kartotek lub naliczanie masowe według zadanych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naliczanie opłat z uwzględnieniem miesięcznego rozliczania ich w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anulowania naliczeń dla wybranego roku naliczenia lub wszystkich lub pojedyncze anulowanie zrobionego przypisu w ciągu roku.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szczegółowa parametryzacja naliczeń opłat (m. in. zaokrąglanie kwot, stosowanie częstotliwości wywozu pojemników dla punktów niezamieszkałych).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obsługi wezwań do złożenia deklaracji lub złożenia wyjaśnień: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określanie parametrów wystawianego wezwania,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anulowania wystawionego wezwania,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wezwania według określonego przez użytkownika szablonu.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Obsługa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wystawiania decyzji o wysokości opłaty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określanie szczegółowych parametrów wystawianych decyzji (indywidualne uzasadnienia,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opłat, dowolny szablon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decyzji z możliwością edycji treści,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 możliwość wystawienia decyzji o odroczeniu terminu płatności, 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Możliwość wykonania wydruków i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wydruk zestawienia płatników i opłat według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zestawienia deklaracji według określonych przez użytkownika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i eksport do pliku arkusza kalkulacyjnego zestawienia szczegółowego punktów adresowych z możliwością zdefiniowania dowolnych parametrów zestawienia oraz określenia zawartości informacyjnej na końcowym zestawieniu.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Możliwość zapamiętania schematu wyszukiwania zestawienia z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obsługiwać wiele taryf opłat za gospodarowanie odpadami komunalnymi według wielu kryteriów, w tym m. in. wg: liczby zamieszkałych osób, ryczałtowo od gospodarstw (w tym domów letniskowych), rzeczywistego zużycia wg odczytów licznika, powierzchni nieruchomości, liczby pojemników.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powinien umożliwiać różnicowanie opłat m. in. z tytułu liczby dzieci zamieszkujących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gospodarstwo domowe, długotrwałego przebywania poza miejscem zamieszkania, segregowania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odpadów, liczby dzieci w wieku poniżej określonego wieku z uwzględnieniem wskaźnika procentowego lub kwotowego oraz z uwzględnieniem przedziału czasowego obowiązywania danej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ulgi.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Obsługa rejestru umów z firmami odpowiedzialnymi za wywóz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Obsługa naliczania i windykowania kar za niewłaściwe realizowanie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Możliwość prowadzenia rejestru działalności regulowanej: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dodawanie, edycja i wykreślanie wpisów do/z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rejestru działalności regulowanej,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zaświadczenia o wpisie do rejestru działalności regulowanej w zakresie odbierania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odpadów komunalnych od właścicieli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zaświadczenia o zmianie wpisu do rejestru działalności regulowanej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odbierania odpadów komunalnych od właścicieli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Obsługa sprawozdań z zakresu gospodarki odpadami: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rejestrowanie, import z pliku arkusza kalkulacyjnego (zgodnego z obsługiwaną strukturą)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sprawozdań od przedsiębiorców odbierających odpady,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tworzenie sprawozdań z zakresu gospodarowania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sprawozdania według wybranego szablonu.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W celu usprawnienia pracy użytkownika moduł musi dysponować słownikami: sektorów, źródeł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pochodzenia danych ewidencyjnych, cykli rozliczeniowych oraz terminów płatności, adresatów sprawozdań z zakresu gospodarki odpadami, składowisk odpadów, różnicowania stawek opłat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19. Moduł musi umożliwiać prowadzenie katalogu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słownika nieczystości ciekłych,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słownika rodzajów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słownika zagospodarowania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umożliwiać obsługę tras i harmonogramów wywozu odpadów komunalnych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wydrukiem harmonogramu odbiorów odpadów i nieczystości.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posiadać możliwość zmiany stawek z trakcie roku wraz z aktualizacją wysokości opłat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musi umożliwia wykonanie wydruku zawiadomienia o zmianie stawki i wysokości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Powinien być możliwy import danych ewidencyjnych z pliku XML w określonej strukturze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potrzeby weryfikacji danych deklaracji w przypadku braku aktywnego połączenia systemu 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modułem rejestru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powinien wspierać obsługę kodów kreskowych dla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umożliwiać wydruk etykiet kodów kreskowych według własnych zdefiniowanych szablonów,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umożliwiać przegląd historii wydruków etykiet kodów kreskowych dla kartoteki (rejestr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umożliwiać weryfikację odczytów kodów kreskowych dla kartoteki z poziomu ewidencji,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umożliwiać konfigurację i import odczytów kodów kreskowych z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wspierać zarządzanie odczytami kodów kreskowych z możliwością usunięcia importu,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umożliwiać wykonanie zbiorczego i szczegółowego zestawienia statystycznego odczytów kodów kreskowych według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Wyszukiwanie umów czynszowych i zużycia wody wg podanych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Rejestrowanie, edycja i przeglądanie danych umowy, w szczególności strony umowy, a także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numeru umowy, daty zawarcia, daty obowiązywania, punktu poboru mediów, okres i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rozliczania opłat, okres i sposób fakturowania. Rejestrowanie notatki dla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Korygowanie umowy, wprowadzanie aneksu do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W przypadku umowy dot. rozliczenia opłat za wodę powinna znaleźć się możliwość dodania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o liczniku.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Wydruk umowy z systemu z możliwością edycji szablonu treści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Wyszukiwanie nieruchomości wg podanych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Rejestrowanie, edycja i przeglądanie danych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Możliwość rejestrowania obiektów składających się z wielu budynków, lokali. Rejestrowanie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notatki dla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33. Wprowadzanie informacji technicznych odnośnie nieruchomości, np. awarie, remonty, naprawy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Możliwość zdefiniowania adresu nieruchomości, podziału rejon/sektor, możliwość wprowadzenia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o licznikach.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35. Możliwość ewidencjonowania nieruchomości, które rozliczane są w różnych grupach taryfowych.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Możliwość ewidencjonowania prezentacji, wyszukiwania, dodawania, edycji i usuwania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pozostałych obiektów, takich jak budynek, garaż, miejsce parkingowe, piętro w budynku.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Możliwość dodawania, prezentacji, wyszukiwania, edycji i usuwania lokali w ramach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Rejestrowanie i edycja danych licznika z wysokim poziomem szczegółowości,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 numer ewidencyjny, średnica, typ (samodzielny, główny, podlicznik) licznika, zakres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pomiarowy, data montażu, data legalizacji, stan początkowy, numer plomby, położenie, właściciel,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przepustowość, stan (czynny, zdjęty).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Prowadzenie pełnej historii liczników. Możliwość zapamiętywania informacji o wszelkich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zdarzeniach, miejscach instalacji.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Możliwość wyświetlenia pełnej historii rozliczeń w danym punkcie rozliczeniowym,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uwzględniającej zmiany płatników, liczników, ewidencjonowane zdarzenia (np. awarie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Wyszukiwanie, przeglądanie, rejestrowanie i edycję odczytów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Prowadzenie ewidencji plomb – przegląd i aktualizacja ilościowych stanów. Wprowadzanie,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zdejmowanie ze stanu.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Monitorowanie terminów legalizacyjnych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Naliczanie opłat za poszczególne usługi na podstawie obowiązujących stawek i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odczytów/ilości usług bądź ustalonych wartości ryczałtów.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Rozliczanie według dowolnie definiowanych cenników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 Wyliczanie szacunkowego zużycia na podstawie średniego zużycia za miniony okres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wystawienia faktury w przypadku niemożności dokonania odczytu.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 Możliwość określania i wykorzystywania różnych cykli rozliczeniowych (miesięczne,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dwumiesięczne, kwartalne, półroczne, roczne).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48. Stosowanie zniżek (ulg) i zwyżek procentowych i kwotowych.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49. Wystawianie faktur w powiązaniu z modułem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Wydruk kodu kreskowego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 Możliwość podziału numeracji faktur do szczegółowości inkasenta.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52. Automatyczne, proporcjonalne dzielenie zużycia w okresach, gdy podczas okresu podlegającego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fakturowaniu wystąpiła zmiana cen lub stawek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53. Możliwość wystawienia decyzji o udzieleniu ulg (rozłożenie na raty, umorzenie, zmiana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54. Możliwość szerokiej konfiguracji działania modułu, przynajmniej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określania rodzajów umów, rodzajów liczników, rodzajów usług, sektorów, cech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określenia stawek usług, zniżek/zwyżek, grup taryfowych, ryczałtów, terminów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sposobów fakturowania, cykli rozliczeniowych,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określenia tras, rejonów odczytów.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55. Automatyczne monitorowanie danych w module, np. na koniec miesiąca stan wodomierzy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odczytami bez wystawionej faktury, monitorowanie terminów legalizacyjnych wodomierzy.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56. Możliwość wykonania wydruku zawiadomienia o wysokości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57. Moduł powinien wspierać wykonywanie zestawień i statystyk,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raport ze sprzedaży danego medium, np. wody,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raport z zużycia danego medium - w zależności od wybranych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raport ze średniego zużycia danego medium - w zależności od wybranych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umów, zestawienie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58. Eksport danych niezbędnych do wykonania prac w terenie, tj. przekazywanie danych do urządzeń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mobilnych.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59. Import danych z urządzenia mobilnego (odczyty, wystawione faktury, przyjęte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Weryfikacja przy imporcie i raportowanie niezgodności.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prowadzenie ewidencji środków trwałych.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rejestrację i ewidencję składników majątku trwałego,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nazwy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opisu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daty przychodu,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wartości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umorzenia,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rodzaju GUS,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rodzaju WNP,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roku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numeru fabrycznego.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umożliwiać przyporządkowanie oraz zmianę osoby użytkującej składnik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określeniem w jakim okresie dana osoba jest przypisana jako osoba użytkująca.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przyporządkowanie oraz zmianę osoby odpowiedzialnej za składnik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majątku z określeniem w jakim okresie dana osoba jest przypisana jako osoba odpowiedzialna.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przyporządkowanie oraz zmianę adresu składnika majątku z określeniem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jakim okresie dany adres jest przypisany do składnika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budowanie przez użytkownika słowników cech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przypisywania cech wybranym składnikom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wykonanie operacji hurtowego przychodu składników majątku o takiej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samej charakterystyce.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Moduł musi umożliwiać generowanie dokumentów OT, PT, LT.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ewidencję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zwiększenia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zmniejszenia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zmiany stawki amortyzacji,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przeceny,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korekty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zatrzymanie naliczania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ewidencję przemieszczeń składników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hurtowe wykonywanie operacji na składnikach majątku,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przemieszczenia,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rozchody,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przyporządkowanie lub zmiana adresu,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przyporządkowanie lub zmiana osoby odpowiedzialnej,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przyporządkowanie lub zmiana osoby użytkującej,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nadanie cechy.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naliczanie umorzeń i amortyzacji na wybrany okres (miesiąc,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umożliwiać pełną obsługę inwentaryzacji z wykorzystaniem czytników kodów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umożliwiać przeglądanie i wydruk ilościowo-wartościowych zestawień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stanu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obrotów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przychodów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rozchodów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zestawienie majątku według adresów,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zestawienie majątku według osób użytkujących,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zestawienie majątku według osób odpowiedzialnych,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zestawienie majątku według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umożliwiać równoległe prowadzenie wielu ewidencji i wielu ksiąg inwentarzowych.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prowadzenie słowników związanych z ewidencją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rodzaje środków – nazwa rodzaju (np. środki trwałe, pozostałe środki trwałe,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niematerialne i prawne),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GUS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rodzaje WNiP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musi umożliwiać prowadzenie słowników związanych z ewidencją księgową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rodzaje przychodów,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rozchodów,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rodzaje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wzorce dekretacji.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koncesji 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rejestrację podmiotu ubiegającego się o zezwolenie z jego lokalizacją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wyszczególnieniem: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nazwa przedsiębiorcy,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adres przedsiębiorcy,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numer NIP / REGON,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rodzaj przedsiębiorcy (np.: spółka cywilna, działalność gospodarcza, sp. z o. o. itd.),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dane właścicieli np.: spółki cywilnej (nazwa/imię nazwisko, REGON/PESEL, NIP, adres),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data rozpoczęcia działalności,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lokalizacja,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pole opisowe na dodatkowe informacje zdefiniowane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Minimalny zakres danych dotyczących lokalizacji punktu powinien zawierać: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nazwa lokalizacji,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adres lokalizacji lub opis miejsca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numer aktu i data, od której podmiot posiada prawa do lokalizacji (np.: data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decyzja Sanepidu,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pole opisowe na dodatkowe informacje zdefiniowane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rejestrację nazwy i adresu magazynu, w którym składowany jest alkohol.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rejestrację informacji o limicie przyznawanych koncesji na sprzedaż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napojów alkoholowych przeznaczonych do spożycia w miejscu lub poza miejscem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ustalonych w drodze uchwały przez Radę Miejską.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posiadać możliwość rejestracji wniosku, na podstawie którego zostaną wystawione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zezwolenia na sprzedaż alkoholu z funkcjonalnością dostępu do historii punktu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rejestrację zezwoleń na sprzedaż i wyprzedaż napojów alkoholowych,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danych z wniosku,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data rejestracji,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nazwa oraz typ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czas obowiązywania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 opcjonalne automatyczne nadawanie numeru zezwolenia, wygenerowanego w oparciu o definiowany przez użytkownika szablon,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pole opisowe na dodatkowe informacje zdefiniowane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data zaopiniowania wniosku przez Gminną Komisję Rozwiązywania Problemów 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wygaszenie/cofnięcie zezwolenia z podaniem przyczyny i numeru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rejestrację decyzji  o zmianie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rejestrację odmowy wydania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tworzenie pism – wezwanie do uzupełnienia wniosku, o dłuższym terminie załatwienia sprawy, wystąpienie o opinię do Gminnej Komisji Rozwiązywania Problemów 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rejestrację oświadczeń o sprzedaży za rok poprzedni.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naliczenie opłat dla pojedynczego zezwolenia z podziałem na raty, lub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jednorazową opłatę</w:t>
      </w:r>
      <w:r w:rsidRPr="004372CC">
        <w:rPr>
          <w:rFonts w:ascii="Calibri" w:eastAsia="Calibri" w:hAnsi="Calibri" w:cs="Calibri"/>
          <w:szCs w:val="22"/>
        </w:rPr>
        <w:t xml:space="preserve"> </w:t>
      </w:r>
      <w:r w:rsidRPr="004372CC">
        <w:rPr>
          <w:rFonts w:ascii="Times New Roman" w:eastAsia="Calibri" w:hAnsi="Times New Roman"/>
          <w:szCs w:val="22"/>
        </w:rPr>
        <w:t>wraz z możliwością odpisu naliczenia w przypadku wygaszenia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tworzenie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według nazwy i typu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według czasu trwania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liczba wystawionych zezwoleń dla podmiotu/lokalizacji.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wyszukiwanie danych według podstawowych danych przedsiębiorcy,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lokalizacji, danych wniosku lub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umożliwiać tworzenie statystyk,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zarejestrowanych wniosków,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zarejestrowanych zezwoleń,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lista punktów limitowych.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umożliwiać tworzenie zestawień zbiorczych dla zezwoleń oraz ich wydruk.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umożliwiać rejestrację wszystkich możliwych rodzajów zezwoleń (sklepy, gastronomie, jednorazowe, catering) oraz wszystkich rodzajów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wspierać obsługę pism do Gminnej Komisji Rozwiązywania Problemów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musi umożliwiać ewidencję kontroli punktu sprzedaży alkoholu.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musi umożliwiać uzyskanie informacji o liczbie punktów sprzedaży alkoholu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określeniem obrotów dla każdego typu alkoholu na potrzeby bieżącego określenia i kontroli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limitów przyznawanych koncesji na sprzedaż napojów alkoholowych przeznaczonych do spożycia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miejscu lub poza miejscem sprzedaży ustalonych w drodze uchwały przez Radę Miejską.</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kasy i fakturowania.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definiowanie dowolnej ilości rejestrów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Moduł musi umożliwiać przydzielanie i modyfikowanie dostępów do rejestrów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pozwalać na oznaczanie danego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miesiącem i rokiem, w ramach którego powinien obowiązywać rejestr,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symbolem unikalnym w ramach danego miesiąca,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elastycznie definiowanym numeratorem, na podstawie którego nadawane są numery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umieszczonych w danym rejestrze,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polem opisowym, które może zawierać wskazanie typu transakcji rejestrowanych w ramach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danego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definiowanie oddzielnych numeratorów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obsługę centralizacji VAT w zakresie fakturowania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wskazania na fakturze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umieszczanie faktur VAT w rejestrach zgodnie z datą wystawienia;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powinien zapewniać nadanie kolejnych numerów faktur narastająco zgodnie z datą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wprowadzenia daty VAT na fakturze określającej moment powstania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obowiązku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wygenerowanie wydruku rejestru pozwalającego na zestawienie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wystawionych faktur umieszczonych w różnych rejestrach według daty wystawienia oraz według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daty powstania obowiązku podatkowego w danym miesiącu.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wygenerowanie zbiorczego zestawienia dla rejestrów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podsumowanie wartości netto, VAT i brutto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łączne podsumowanie wartości netto, VAT i brutto dla rejestrów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wyszczególnienie sumarycznego ujęcia pozycji sprzedaży podlegającej opodatkowaniu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rozbiciu na poszczególne stawki podatku VAT oraz sprzedaży zwolnionej z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VAT dla faktur ujętych we wszystkich rejestrach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wyszczególnienie sumarycznego zestawienia pozycji faktur według przyporządkowanej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jednostki księgowej oraz rodzaju dowodu.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wygenerowanie wydruku danych rejestrów z możliwością ograniczenia: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symbolu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miesiąca, w ramach którego utworzony był rejestr,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wybranej grupy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daty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daty wystawienia w okresie.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wprowadzanie zarówno faktur jedno- jak i wielopozycyjnych.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umożliwić odtwierdzenie faktury już zatwierdzonej oraz jej edycję bez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konieczności tworzenia korekty.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umożliwiać wprowadzanie faktur sprzedaży zarówno w kwotach netto jak i brutto.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umożliwiać wprowadzenie danych ewidencyjnych i opisowych zawartych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kontrahenta zarejestrowanego w ewidencji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nazwy, ceny jednostkowej, stawki VAT, jednostki miary, PKWiU dla pozycji z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dostępnej w odpowiednim słowniku listy,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podsumowania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terminu płatności dla faktury wpływającego na wysokość odsetek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rat stanowiących sumę kwot wynikających z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terminu zapłaty drukowanego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rodzaju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wprowadzanie faktur korygujących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zapewnienia powiązania pomiędzy dokumentem pierwotnym a korektą oraz ewidencjonowanie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wprowadzonych korekt.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powinien umożliwiać hurtowe drukowanie partii utworzonych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powinien umożliwiać prowadzanie ewidencji faktur wewnętrznych.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Moduł musi pozwalać na przegląd wystawionych faktur oraz ich wyszukiwanie po zadeklarowanym parametrze (m.in. numerze faktury, kodzie kontrahenta, dacie wystawienia, sprzedaży,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Moduł musi zapewniać możliwość tworzenia elektronicznej kopii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wielu duplikatów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wprowadzanie daty wystawienia dla każdego z duplikatów przed jego zatwierdzeniem,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wygenerowanie duplikatu faktury z danymi, jakie zawierała faktura pierwotna,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wygenerowanie i odłożenie kopii wygenerowanych faktur w formacie PDF wraz z elektroniczną kopią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automatyczne pobieranie danych zarejestrowanych w ewidencji modułu dziedzinowego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generowanych faktur dla zaznaczonych grup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hurtowe generowanie faktur dla usług o charakterze ciągłym, których ewidencje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prowadzone są w modułach dziedzinowych,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generowanie faktur zaliczkowych na podstawie przekazanych informacji o zarejestrowaniu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wpłat dla wybranej grupy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powinien pozwolić na tworzenie ewidencji zamówień z uwzględnieniem możliwości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tworzenia faktur zaliczkowych oraz generowania faktur końcowych dla danego 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23. Moduł musi generować Jednolity Plik Kontrolny zgodny z wymaganiami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powinien zapewniać obsługę wielu kas oznaczonych unikalnym numerem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przyporządkowaną walutą oraz jednostką, w ramach której ewidencjonowane są operacje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rejestrowane w danej kasie.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Moduł powinien zapewniać możliwość zdefiniowania grupy użytkowników mających dostęp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danej kasy.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powinien umożliwiać definiowanie raportu kasowego (dziennego lub kilkudniowego).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Moduł powinien umożliwiać wprowadzanie dokumentów zapłat gotówkowych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bezgotówkowych.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Moduł powinien umożliwiać nadanie indywidualnych numerów zgodnie ze zdefiniowanym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numeratorem dla wpłat i wypłat kasowych.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Moduł powinien umożliwić określenie na dokumencie zapłaty daty, od której mają być naliczanie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odsetki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Moduł powinien zapewniać możliwość wykonania symulacji rozdysponowania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wynikających z wpłaty z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symulacji zapłat odsetek od zaległości z możliwością wyboru lub zmiany stopy odsetek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zaległości. Analiza sposobu naliczania odsetek powinna być dostępna dla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poziomu aplikacji z możliwością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przeglądania tytułów wykonawczych wystawionych na płacone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przeglądania upomnień wystawionych na płacone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przypisania kosztów upomnienia z poziomu formularza symulacji zapłat odsetek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wyświetlenia oznaczenie należności dowolnym znacznikiem określającym cechy szczególne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Moduł powinien umożliwić rejestrowanie różnych dokumentów kasowych dołączanych do różnych raportów kasowych za pomocą jednego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Moduł powinien zliczać kwoty operacji kasowych rejestrowanych przez jednego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 (kasjera) w ramach obsługi jednego kontrahenta, niezależnie od tego, do którego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kasowego operacja była przypisana. Na tej podstawie system powinien wyliczać kwotę reszty po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podaniu kwoty jaką przekazał wpłacający.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 powinien informować o aktualnym stanie gotówki (lub sumie operacji bezgotówkowych) po wskazaniu, że dana operacja będzie przypisana do danego raportu kasowego w ramach danej kasy.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Moduł powinien umożliwiać automatyczne tworzenie faktur na podstawie zarejestrowanego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KP dla jednorodnych operacji objętym obowiązkiem podatkowych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Moduł powinien zapewniać możliwość modyfikacji otwartego raportu kasowego w zakresie daty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początkowej oraz końcowej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Moduł powinien zapewniać możliwość wyliczania wysokości przychodu i rozchodu przed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zamknięciem raportu kasowego.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Moduł powinien zapewniać możliwość automatycznego wyliczania stanu końcowego kasy.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Moduł powinien zapewniać możliwość zamknięcie raportu kasowego, które blokuje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wprowadzania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Moduł powinien pozwalać na wydruk raportu kasowego.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Moduł ma posiadać funkcjonalności umożliwiające tworzenie i zapisywanie nieukończonych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zapłat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umieszczenia dokumentu w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przeglądania dokumentów umieszczonych w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pobierania dokumentów z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modyfikowania i zakańczania dokumentów pobranych z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Moduł ma pozwolić na wyświetlenie monitu informującego o stanie zaległości lub nadpłat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kontrahenta podczas rejestrowana wpłaty. Komunikat ma być wyświetlany po wskazaniu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temat osoby dokonującej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Moduł powinien umożliwiać bezpośrednie przejście z formularza służącego do wprowadzania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zapłat do konta kontrahenta pozwalającego przeanalizować stan rozrachunków kontrahenta,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którego rejestrowana jest zapłata.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Moduł powinien umożliwiać podgląd osób solidarnie zobowiązanych, współwłaścicieli związanych z dokumentem, którego terminy płaci dokument zapłaty.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Moduł powinien umożliwiać zdefiniowanie wielu wzorców dokumentów stanowiących szablon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wpłaty wykorzystywany każdorazowo podczas rejestrowania powtarzalnych rodzajów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zapłat. Na podstawie wzorca dokumentu moduł powinien automatycznie uzupełnić m.in.: rodzaj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kwotę, informacje dotyczące kontrahenta z uwzględnieniem jego nazwy, adresu, konta.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Moduł powinien pozwolić na automatyczną dekretację raportów kasowych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zdefiniowanego wzorca dekretacji dla operacji rejestrowanych w ramach danej kasy.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kadr i płac.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definiowanie struktury jednostki z uwzględnieniem podziału kadrowego.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umożliwiać ewidencjonowanie danych osobowych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ewidencjonowanie umów o pracę, aneksów, angaży.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gromadzenie szczegółowego przebiegu pracy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uwzględnieniem poprzedniego zatrudnienia i ukończonych szkół w celu automatycznego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naliczania dodatku stażowego, uprawnień urlopowych i nagród jubileuszowych.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prowadzenie ewidencji wszystkich rodzajów nieobecności w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rejestrację badań lekarskich, dodatkowych badań lekarskich, szkoleń,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ryczałtów samochodowych i kar.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Moduł musi umożliwiać generowanie danych o ubezpieczeniach w ZUS.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wydruk umowy o pracę, zaświadczenia o zatrudnieniu, wydruk karty stażu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pracy, wydruk pisma o nagrodzie jubileuszowej, wydruk informacji o warunkach zatrudnienia,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świadectwa pracy i innych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wydruk zestawień i sprawozdań tj.: plan nagród jubileuszowych, zestawienia nieobecności pracowników, zestawienia nagród, kar, emerytów i rencistów, zestawienia funduszu socjalnego, zestawienia pracowników- aktualne umowy i nieaktualne, zestawienia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dodatków stażowych, zestawienia dodatkowego wynagrodzenia rocznego, sprawozdań: Z-05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badanie popytu na pracę, informacja INF-1, informacja RMUA, sprawozdania GUS Z-03, Z-06.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dowolne wyszukanie i zestawienie danych zgromadzonych w zapisach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bazy danych w formie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wprowadzanie i przechowywanie danych osobowych pracownika, które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pozwolą jednoznacznie określić osobę oraz przyśpieszyć wprowadzanie danych zapobiegając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dublowaniu. Do danych osobowych muszą zaliczać się: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podstawowe informacje (nazwisko, imię, stan cywilny, obywatelstwo, miejsce i datę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urodzenia, NIP, pesel, nr dowodu osobistego, urząd skarbowy);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adresy pobytu stałego, zameldowania i do korespondencji;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informacje o członkach rodziny, kontach bankowych, odbytych szkoleniach,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kwalifikacjach, szkoleniach, odznaczeniach, przynależności do organizacji i znajomości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języków;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historia poprzedniego zatrudnienia.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pozwalać na definiowanie informacji o NIP, regonie, kontach bankowych, ustawiania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kalendarza.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zawierać wszystkie informacje dotyczące kolejnych umów o pracę i aneksów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umowy oraz informację o składnikach wynagrodzenia z uwzględnieniem czasookresów, za który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 składnik przynależy.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pozwalać na zdefiniowanie kalendarza dla danego pracownika. Tworzenie 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miesiąca dla kalendarza musi odbywać się na podstawie zdefiniowanych w słowniku.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kalendarzy oraz słownika kodów nieobecności musi być tworzony szczegółowy wykaz czasu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pracownika. Kalendarze muszą mieć postać graficzną,.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ewidencjonowanie bieżącego i zaległego urlopu wypoczynkowy oraz ilość urlopu wypoczynkowego na żądanie.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musi umożliwiać generowanie dokumentów ZUS w formacie kompatybilnym z programem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PŁATNIK. Dostępne muszą być następujące formularze: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ZUA - zgłoszenie do ubezpieczeń / zgłoszenie zmiany danych osoby ubezpieczonej;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ZUS ZZA - zgłoszenie do ubezpieczenia zdrowotnego / zgłoszenie zmiany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ZUS ZIUA - zgłoszenie zmiany danych identyfikacyjnych osoby ubezpieczonej;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ZUS ZCNA - zgłoszenie danych o członkach rodziny, których adres zamieszkania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jest zgodny z adresem zamieszkania ubezpieczonego, dla celów ubezpieczenia zdrowotnego;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ZUS ZWUA - wyrejestrowanie z ubezpieczeń;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ZUS RCA – imienny raport o należnych składkach i wypłaconych świadczeniach;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ZUS RZA - imienny raport miesięczny o należnych składkach na ubezpieczenie zdrowotne;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ZUS RSA - imienny raport miesięczny o wypłaconych świadczeniach i przerwach 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opłacaniu składek;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ZUS DRA – deklaracja rozliczeniowa.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musi umożliwiać automatyczne przenoszenie na powyższe formularze danych płatnika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składek i osoby ubezpieczanej, tak aby maksymalnie uprościć wprowadzanie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Moduł musi posiadać gotowe składniki płacowe podzielone na grupy tematyczne: składniki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wynagrodzenia, składniki inne, socjalne, potrącenia i inne.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Moduł musi posiadać standardowe słowniki list płacowych.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posiadać możliwość obsługi dowolnego Modułu wynagrodzeń oraz możliwość jego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modyfikacji indywidualnie przez przeszkolonego administratora Modułu lub użytkownika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posiadać możliwość tworzenia wielu rodzajów list płac w dowolnych okresach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rozliczeniowych.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musi posiadać możliwość wyszukiwania pracowników według wielu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Moduł musi posiadać możliwość uwzględniania różnych sposobów wynagradzania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umowa o pracę, umowa o dzieło, umowa zlecenia, funkcje publiczne, wypłaty komisji, ryczałtów,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musi posiadać możliwość tworzenia wielu rodzajów list płac takich jak: lista podstawowa,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listy dodatkowe, lista wyrównująca, lista korygująca, planowana trzynastka, lista godzinowa (lista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godzin ponadwymiarowych), lista dodatku wiejskiego, lista dodatkowego wynagrodzenia rocznego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eksportu danych z zestawienia dodatkowego wyangrodzenia rocznego do listy płac).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Moduł musi posiadać możliwość wprowadzania składników płacowych dla wybranych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pracowników np. diety, nagrody, dodatki.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musi posiadać możliwość obsługi dodatkowych wypłat między innymi takich jak: wypłaty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diet, ryczałtów, wynagrodzeń za posiedzenia komisji.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Moduł musi posiadać możliwość konfiguracji parametrów płacowych określających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wyliczania wynagrodzenia z uwzględnieniem regulaminu wynagradzania danej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Moduł musi posiadać możliwość zdefiniowania podstaw do wyliczenia wynagrodzeń za czas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nieobecności pracownika (chorobowe, macierzyńskie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Moduł musi posiadać możliwość zdefiniowania podstaw do wyliczenia godzin nadliczbowych oraz „trzynastki”.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30. Moduł musi posiadać zestaw parametrów potrzebnych do wyliczeń (parametry składek ZUS, progi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podatkowe itp.) uzupełnianych w trakcie aktualizacji.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Moduł musi umożliwiać konfigurację pod względem praw dostępu użytkownikom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Administrator Modułu musi mieć możliwość określenia dokładnie i jednoznacznie zakresu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czynności, do których jest upoważniony dany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Moduł musi umożliwiać prowadzenie ewidencji danych osobowych pracowników oraz innych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osób, dla których prowadzimy wypłaty (radni, umowy cywilnoprawne, inkasenci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 musi umożliwiać prowadzenie ewidencji danych dotyczących przebiegu zatrudnienia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wynagrodzenia. W gromadzonych danych musi być odzwierciedlony angaż pracownika czyli między innymi podstawowe dane związane z zatrudnieniem, wymiarem czasu pracy, kodem tytułu ubezpieczenia, rodzajem kosztów, należną ulgą podatkową oraz stałe składniki płacowe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potrąceniami dobrowolnymi.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Moduł musi umożliwiać prowadzenie archiwum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Moduł musi umożliwiać automatyczne naliczanie płac.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Moduł musi zawierać eksportu danych listy płac do części finansowej.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Moduł musi umożliwiać eksport danych do programu płatności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Moduł musi umożliwiać tworzenie Deklaracji PIT: 11/R, 40/8C, 4/4R/8AR, 2,12,IFT.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Moduł misi umożliwiać wysłanie Deklaracji PIT do Urzędu Skarbowego.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indywidualnych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rejestrację w odrębnych kartotekach osób fizycznych i podmiotów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gospodarczych(osoby pozostałe).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pozwalać na wyszukiwanie osób/organizacji po niżej wymienionych kryteriach: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dla osobach fizycznych: nazwisko, imię, nr PESEL/NIP, danych adresowych (miejscowość,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ulica, numer budynku/lokalu), data urodzenia, imię ojca, matki, typ i numer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dla organizacji pozostałych: nazwa/REGON/ NIP, danych adresowych (miejscowość, ulica,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 budynku/lokalu),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dla obydwu grup: po identyfikatorze, będącym indywidualnym numerem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przyporządkowanym tylko dla danej osoby.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wprowadzanie osób/podmiotów gospodarczych w zakresie 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osobowych, adresowych i dokumentów oraz możliwość dokonywania zmian/poprawek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wprowadzonych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Dla zarejestrowanej osoby (fizycznej/pozostałej) Moduł musi umożliwiać wprowadzanie: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kilku różnych typów adresów,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osób powiązanych z daną osobą (np.: dla osób fizycznych – nazwisko rodowe, dla osoby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pozostałej –właściciele),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dla osób pozostałych – kody PKD – funkcja zintegrowana z aplikacjami windykacyjnymi w celu stworzenia sprawozdania PKD,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kilku numerów kont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przechowywanie pełnej historii osób z uwzględnieniem kiedy, jakie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były zmieniane i przez jakiego operatora.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 poziomu kartoteki osób/organizacji Moduł musi zawierać informacje o „pochodzeniu danego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rekordu” – czy dana organizacja/osoba pochodzi np. z importu danych, z ewidencji ludności/podmiotów gospodarczych, czy została dopisana w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posiadać funkcję administracyjną (dostępną tylko dla wybranych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pozwalającą na sklejanie osób/organizacji w przypadkach gdy są kilkakrotnie wprowadzone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modułu z różnymi danymi (aktualnymi i archiwalnymi).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tworzenie uprawnień, np. do grup danych interesantów dla poszczególnych użytkowników aplikacji w zakresie dostępu do informacji znajdujących się w Modułach dotyczących osób/organizacji – winna być możliwość - jeśli zaistnieje taka potrzeba – aby pewne informacje nie były dostępne dla danego użytkownika (np. dane adresowe, dokumenty, 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NIP/REGON/PESEL, informacje o kontach bankowych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zawierać słowniki: krajów, miejscowości, ulic, imion, adresów, rodzajów organizacji,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pozwalające dopisywać nowe dane i poprawiać uprzednio wprowadzone.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zawierać słowniki pieczątek/znaków graficznych wykorzystywanych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korespondencjach w zintegrowanym module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posiadać funkcję importu danych z TERYTU Modułu zewnętrznego (import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terytorialnych dotyczących nazw miejscowości, ulic, kodów pocztowych).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zaimportowanych słowników uzupełnia się bazę adresową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Kartoteka interesantów Modułów dziedzinowych musi być wspólna dla modułu oraz powinna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zawierać mechanizmy jej integracji (powiązań) z kartoteką EOD w szczególności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aktualizacji danych oraz wprowadzania nowych podmiotów.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zapewnić obsługę e-usług w zakresie niezbędnym do ich realizacji.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ewidencji ludności.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powinien wspierać przegląd rejestru aktualnych i byłych mieszkańców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powinien umożliwiać wyszukiwanie kartotek co najmniej wg parametrów: dokument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tożsamości, PESEL, nazwisko aktualne, imię, płeć, data urodzenia, miejscowość, adres stały, adres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czasowy (aktualny, poprzedni), nazwisko rodowe, nazwisko poprzednie, obcokrajowiec.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wspierać wpisywanie znaków diakrytycznych w celu wyszukiwania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powinien umożliwić przegląd wyszukanych danych i wykaz co najmniej poniższych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adres stały, adres czasowy, dane urodzenia, stan cywilny, obywatelstwo, dane cudzoziemca,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dot. zgonu, dane historyczne, w tym nazwiska, imiona, nr PESEL, historia zameldowania. Moduł powinien umożliwiać gromadzenie danych określonych w art. 8 Ustawy z dnia 24 września 2010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ewidencji ludności (Dz. U. z 2010 r., Nr 217, poz. 1427 z późń.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powinien umożliwić również tworzenie, modyfikację i usuwanie danych historycznych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 przypadku rejestru mieszkańców Moduł powinien umożliwiać pobieranie danych z SRP.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przegląd listy nowych zmian, które przyszły z SRP.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 ramach kontroli importowanych danych Moduł powinien umożliwiać generowanie raportu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 danych mieszkańca (porównanie danych z różnych okresów importu danych dla danego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powinien umożliwiać dostęp do rejestru cudzoziemców, w tym przynajmniej: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tworzenie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modyfikację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usuwanie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przeglądanie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powinien umożliwić prowadzenie rejestru złożonych wniosków o udostępnienie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tym usuwanie wniosku z rejestru złożonych wniosków o udostępnienie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Powinna istnieć możliwość określania formatu adresu na wydrukach poprzez przygotowanie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szablonu adresu zgodnie ze wzorem, które określa określa rozporządzenie.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Możliwość wygenerowania plików DW1, DW2, DW3 przekazywanych do GUS.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zapewnić obsługę e-usług w zakresie niezbędnym do ich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powinien umożliwić po wyszukaniu danych osoby wygenerowanie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zaświadczenie zawierające pełny odpis przetwarzanych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wniosek o udostępnienie danych osobowych;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zaświadczenie o ilości osób współzameldowanych pod adresem stałym lub czasowym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zaświadczenie o zameldowaniu na pobyt stały;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zaświadczenie o zameldowaniu na pobyt czasowy;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zaświadczenie o wymeldowaniu z pobytu stałego;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zaświadczenie o wymeldowaniu z pobytu czasowego;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zaświadczenie o zameldowaniu na pobyt stały z poprzednimi adresami;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Calibri" w:eastAsia="Calibri" w:hAnsi="Calibri" w:cs="Calibri"/>
          <w:szCs w:val="22"/>
        </w:rPr>
        <w:t xml:space="preserve"> </w:t>
      </w:r>
      <w:r w:rsidRPr="004372CC">
        <w:rPr>
          <w:rFonts w:ascii="Times New Roman" w:eastAsia="Calibri" w:hAnsi="Times New Roman"/>
          <w:szCs w:val="22"/>
        </w:rPr>
        <w:t>zaświadczenie o numerze PESEL.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powinien umożliwić wygenerowanie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wykaz osób podlegających rejestracji do kwalifikacji wojskowej;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wykaz osób podlegających obowiązkowi stawienia do kwalifikacji wojskowej;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protokół z pracy systemu (użytkownik, data, godzina, PESEL, opis);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dowodów osobistych do unieważnienia;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wydruk listy mieszkańców według parametrów (dane aktualne i dane poprzednie);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wydruk zgonów;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wydruk listy miejscowości i ulic;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wydruki dotyczące dzieci zamieszkałych w danym obwodzie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powinien prowadzić statystykę dla rejestru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statystyka pod wskazanym adresem (parametry: miejscowość, ulica, numer domu, 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lokalu, mieszkańcy: zameldowani na stałe, zameldowani czasowo);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lista lokali w budynku (parametry: miejscowość, ulica, numer domu, mieszkańcy: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zameldowani na stałe, zameldowani czasowo);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informacyjne z Rejestru mieszkańców (parametry: zameldowanie na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miejscowość, zameldowanie - stałe, czasowe, wszystkie, wiek z przedziałami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standardowymi (np. do 18 lat, od 18 lat itp.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Dostęp do bazy Ewidencja ludności przed 01.03.2015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płatności masowych i wyciągów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gromadzenie i zarządzanie danymi o wyciągu bankowym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poszczególnych operacjach zarejestrowanych pod wyciągiem na podstawie dostarczanego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bank elektronicznego pliku z zapisem operacji na koncie (kontach)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zapewniać import wyciągów bankowych w formie elektronicznej o wymaganym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formacie, w tym subwyciągów w ramach Modułu indywidualnych rachunków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zapewniać rozkodowanie pliku wyciągu bankowego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wydzielenia z poszczególnych operacji bankowych kwoty oraz tytułu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zapewniać możliwość wyszukiwania danych z operacji zawartych w wyciągach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zapewniać możliwość automatycznej identyfikacji wpłacającego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kodowanej informacji zawartej w numerze rachunku bankowego (wirtualne konta)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identyfikacja tytułu.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zapewniać weryfikację poprawności rozliczenia wyciągu w odniesieniu do ilość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pozycji, kwoty,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kodowanie i dekodowanie informacji o kontrahencie/podatniku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tytułu należności w ramach Modułu indywidualnych rachunków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powinien zapewniać integrację funkcjonalności z modułami Modułu podatkowego (podatki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opłaty) obsługującymi indywidulane konta dla kontrahentów (konta wirtualne)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generowania indywidualnych rachunków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import wyciągów bankowych z Modułu bankowości elektronicznej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zrealizowanych dochodów.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10. Moduł musi umożliwiać zaczytanie wyciągu bankowego wraz ze szczegółowym informacjami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dotyczącymi dokumentów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data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data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kwota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dane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tytuł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pozwalać na uzupełnienie informacji dodatkowych na dokumencie wpłaty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przyporządkowanie rat płaconych dokumentem zapłaty.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uniemożliwiać modyfikację rozliczonego wyciągu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powinien zapewniać możliwość wykonania symulacji rozdysponowania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wynikających z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symulacje zapłat odsetek od zaległości z możliwością wyboru lub zmiany stopy odsetek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zaległości. Analiza sposobu naliczania odsetek powinna być dostępna dla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poziomu aplikacji z możliwością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przeglądanie tytułów wykonawczych wystawionych na zaległe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przeglądanie upomnień wystawionych na zaległe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przypisanie kosztów upomnienia z poziomu formularza symulacji zapłat odsetek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wyświetlanie oznaczenia należności dowolnym znacznikiem określającym cechy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szczególne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zapewniać możliwość sprawdzenia poprawności rozliczenia wyciągu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weryfikacji zgodności sald wyciągu bankowego z sumą obciążeń i uznań,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sprawdzenia, czy wyciąg posiada nieukończone dokumenty,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sprawdzenia, czy wyciąg posiada nierozliczone operacje,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weryfikacji zgodności poszczególnych kwot operacji z kwotami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weryfikacji zgodności sumy kwot operacji z łączną kwotą wynikająca z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prowadzenie rejestru postanowień o zarachowaniu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wydruku ewidencji ze szczególnym uwzględnieniem możliwości: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zatwierdzania postanowienia o zarachowaniu,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wydrukowania zwrotki dołączanej do postanowienia,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wydrukowania duplikatu postanowienia,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archiwizowania postanowień.</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opłat za pas drogowy.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Moduł ma służyć do prowadzenia rozliczeń z płatnikami z tytułu wydanych zezwoleń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prowadzenie prac związanych z zajęciem pasa drogowego lub umieszczanie w nim urządzeń 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obiektów niezwiązanych z funkcjonowaniem dróg np. reklam. Użytkownik powinien możliwość rejestrowania i obsługi składanych wniosków, wystawiania decyzji dotyczących zezwoleń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zajęcie pasa drogowego, na lokalizację zjazdu lub na umieszczenie urządzeń infrastruktury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technicznej w pasie drogowym. Zatwierdzenie decyzji ma powodować naliczenie właściwej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windykowanie należności od wnioskujących.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powinien mieć możliwość wprowadzenia i obsługi wniosku,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zdefiniowania czynności, których może dotyczyć wniosek,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określenia i przypisania elementów drogi jakie mogą znaleźć się na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określenia elementów obcych, które mogą znaleźć się na drodze,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określenia dróg i rodzajów dróg,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możliwość określenia sposobu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określenia wnioskodawcy,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określenia wykonawcy,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przypisania drogi do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określenia załączonych do wniosku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obsługę decyzji: wydania decyzji na podstawie wprowadzonego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wydruku wydanej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Na podstawie wydanej decyzji moduł powinien umożliwić wygenerowanie przypisów do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w celu obsługi procesu pobierania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obsługę zobowiązań wobec gminy, w tym definiowania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wyszukiwanie wg zadanych kryteriów, np. rodzaju płatności, terminu płatności,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przekroczonym terminem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definiowanie rodzaju płatności, np. płatność roczna, jednorazowa.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Pisma wystawiane w module muszą posiadać możliwość modyfikacji treści, między innymi dawać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ustawienia pieczęci lub dodania wymaganych załączników.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zarządzania nieruchomościami.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rejestrację poniższych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transakcji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bilansu otwarcia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transakcji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transakcji dzierżawy reklamowej,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transakcji bezumownego korzystania z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rejestracji kontynuacji dzierżawy podczas rejestracji transakcji bezumownego korzystania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transakcji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bilansu otwarcia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9) transakcji przekształcenia użytkowania wieczystego na własność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bilansu otwarcia przekształcenia,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wadium,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transakcji sprzedaży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sprzedaży budynków oraz lokali z jednoczesnym oddaniem gruntu w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użytkowanie lub jego sprzedaży na własność,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bilansu otwarcia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wyszukiwanie przez użytkownika informacji na temat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zarejestrowanych transakcji oraz wydruk lub eksport wyszukanych danych wg opisu poniżej: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wyszukiwanie transakcji według określonych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zestawienia wyszukanych transakcji,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wyszukiwanie działek, budynków, lokali w zasobie według określonych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zestawienia wyszukanych w zasobie działek, budynków, lokali,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eksport zestawienia danych wyszukanych w zasobie do formatu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eksport zestawienia danych wyszukanych w zasobie do formatu 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eksport zestawienia danych wyszukanych w zasobie do arkusza kalkulacyjnego,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wyszukania umów po terminie,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wyszukania umów zakończonych,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przegląd szczegółów transakcji.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dawać możliwość rejestracji transakcji dzierżawy z uwzględnieniem wielu czynników,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także umożliwiać dokonanie korekty, zmian warunków itd. Musi być możliwe wykonanie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poniższych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zmiana warunków umowy dzierżawy (aneks),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zakończenie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automatyczne zakończenie umów dzierżaw,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obsługa korekty błędu transakcji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usuwanie transakcji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automatyczne generowanie rat dla dzierżaw miesięcznych, kwartalnych, półrocznych, rocznych,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wprowadzania dowolnych rat dla dzierżawy indywidualnej,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wprowadzenia dzierżawy indywidualnej,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wprowadzenia dzierżawy jednorazowej,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możliwość wyliczania rat dla umowy proporcjonalnie lub według zużycia dziennego,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automatyczne wyliczanie kwoty umowy na podstawie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12) wydruk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dowolna modyfikacja szablonów wydruku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wydruk umów dzierżaw jednoprzedmiotowych i wieloprzedmiotowych.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umożliwiać dokonywanie transakcji użytkowania wieczystego wg poniższych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zmiana warunków umowy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zbycie udziałów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zakończenie umowy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obsługa korekty błędu transakcji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usuwanie transakcji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wprowadzenia przeznaczenia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wprowadzenia bonifikat.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 ramach umożliwienia rejestracji operacji trwałego zarządu system powinien dawać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wykonania poniższych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zmiana warunków umowy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wygaśnięcie umowy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obsługa korekty błędu transakcji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usunięcie transakcji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Odnośnie transakcji sprzedaży system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obsługa korekty błędu transakcji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usunięcie transakcji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wprowadzenia sprzedaży kredytowanej,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dowolnego rozplanowania spłaty kredytu.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umożliwiać wykonywanie wydruków zawiadomień i umożliwiać zmianę szablonu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tych zawiadomień. Wydruki powinny dotyczyć: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zawiadomień o wysokości czynszu rolnego,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zawiadomień o wysokości czynszu dzierżawnego,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zawiadomień o wygaśnięciu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zawiadomień o wysokości opłaty za użytkowanie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zawiadomień o wypowiedzeniu opłat za użytkowanie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zawiadomienia o numerze rachunku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zawiadomienia o aktualizacji opłaty rocznej za użytkowanie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zawiadomienia bez naliczania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zapisywanie dodatkowych uwag do umów i do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przegląd ewidencji gruntów i budynków z poziomu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W przypadku trybu pracy z obsługą działek w zasobie EGiB system musi umożliwiać wykonanie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poniższych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weryfikacja i zatwierdzanie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dezaktywacja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usuwanie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przegląd szczegółów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podział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przegląd historii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wystawienie decyzji o odroczeniu terminu płatności, rozłożeniu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zapłaty należności na raty, umorzeniu zaległości, umorzeniu odsetek. System musi też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przegląd rejestru wystawionych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mieć możliwość korekty płatności dla zakończonej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także umożliwiać aktualizację historii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W ramach obsługi EGiB system musi mieć możliwość obsługi wielu jednostek ewidencyjnych,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tym dawać możliwość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dodawania, usuwania i zmiany danych jednostek ewidencyjnych,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dodawania, usuwania i zmiany danych obrębów,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dodawania, usuwania i zmiany danych jednostek rejestrowych,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dodawania, usuwania i zmiany danych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dodawania, usuwania i zmiany danych budynków,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dodawania, usuwania i zmiany danych lokali,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dodawania, usuwania i zmiany danych budowli,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przenoszenia przedmiotu do innej jednostki rejestrowej,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scalania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rejestracji scalenia umów dla scalanych działek objętych umową,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podziału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rejestracja użytków gruntowych dla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rejestracja adresów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rejestracja formy władania nieruchomością,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rejestracja formy własności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rejestracja sposobu zagospodarowania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W celu usprawnienia i automatyzacji pracy moduł powinien umożliwiać definiowanie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słownikach i ustawienia parametrów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stawek czynszu klas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cen zboża,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przeznaczenia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przeznaczeń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sposobów zagospodarowania,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terminów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form zbycia,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kodów czynszu,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funkcji użytkowych budynku,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typów lokali,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materiałów ścian zewnętrznych,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rodzajów jednostek rejestrowych,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rodzajów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rodzajów praw do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rodzajów władania,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rodzajów własności,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rodzajów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rodzajów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parametryzacji generowania faktur dla wybranych rodzajów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słownika rodzajów opłat dzierżawnych,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słownika użytków gruntowych,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słownika klas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słownika typów udziałowców,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słownika sposobów nabycia.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musi mieć możliwość aktualizacji danych EGiB na podstawie zaimportowanego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SWDE. Aktualizacja powinna być możliwa poprzez wczytanie pliku SWDE i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uruchomienia ekranu porównania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podgląd raportu z zaakceptowanych różnic pochodzących z importu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pliku SWDE.</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dotyczący izb rolniczych.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powinien umożliwiać tworzenie i zarządzanie rejestrem uprawnionych do glosowania izb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rolniczych na podstawie baz danych ewidencji ludności, ewidencji podatników i współwłaścicieli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podatników spoza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Spis członków izby rolniczej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określanie parametrów spisu,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i edycja pozycji spisu członków uprawnionych do głosowania,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generowanie pozycji w spisie członków na podstawie danych podatkowych zgromadzonych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module do obsługi podatki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powinien wspierać tworzenie i zarządzanie spisem przedstawicieli członków izb rolniczych: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określanie parametrów spisu,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i edycja pozycji spisu przedstawicieli uprawnionych do głosowania,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generowanie pozycji w spisie przedstawicieli na podstawie danych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zgromadzonych w module do obsługi podatków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powinien umożliwiać usuwanie niezatwierdzonych spisów oraz wydruk spisów.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powinien umożliwiać wykonanie wydruków / zestawień statystycznych, w tym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statystyki pod wskazanym adresem,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lista lokali w budynku,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danych ogólnych dotyczących płci, obywatelstwa, rocznika, stanu cywilnego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tożsamości,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ilości domów i lokali pod wskazanym adresem,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struktury wiekowa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ludności w miejscowościach,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DW1, DW2, DW3.</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dotyczący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powinien umożliwiać wsparcie wyborów poprzez tworzenie i wydruk spisów głównych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dodatkowych, w tym wygenerowania spisów w postaci pliku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powinien wyszukiwanie kart rejestru dodatkowego.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Powinna istnieć możliwość utworzenia edycji i usunięcia kart rejestru dodatkowego, a także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podglądu listy kart rejestru dodatkowego w formie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wykonanie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zawiadomienia o dopisaniu do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 skreśleniu z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aktu pełnomocnictwa,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masowych zawiadomień o dopisaniu do spisu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decyzji o dopisaniu do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rejestru niegłosujących,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zaświadczenia o prawie do głosowania,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statystyka wydanych zaświadczeń.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powinien umożliwiać wyszukiwanie kart rejestru niegłosujących wg.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także tworzenie, edycję i usunięcie kart rejestru niegłosujących.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 wyborców powinien umożliwiać filtrowanie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powinien umożliwiać zarządzanie listą wyborów dodawanie, edycja, usuwanie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zatwierdzanie listy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powinien umożliwiać wykreślanie i usuwanie pozycji ze spisu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9. Moduł powinien umożliwiać określanie i edycję przyczyny dopisania lub wykreślenia ze spisu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wyborczego.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powinien umożliwiać tworzenie, edycję, usuwanie i weryfikację geografii wyborczej.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powinien umożliwiać tworzenie meldunku: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 stanie rejestru wyborców w gminie/mieście,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 stanie rejestru wyborców w stałych okręgach wyborczych i obwodach głosowania.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dotyczący opłat innych.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zdefiniowane dowolnej nazwy opłaty, która będzie wprowadzana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Parametry modułu muszą pozwalać na ustalenie czy naliczenie wprowadzanej opłaty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wykonywane w zaokrągleniu do złotówki, do grosza, czy do 10 groszy.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dać możliwość zdefiniowania, czy opłata będzie rozliczana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czy też będzie pobierana w kasie. Definiowanie integracji do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odbywa się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Powinna istnieć możliwość zdefiniowania rodzaju odsetek dla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powinien umożliwiać wprowadzanie kartotek opłat oraz zarządzanie nimi: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dawać możliwość ustalenia stanu rozliczenia naliczonej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dawać możliwość wyszukiwania kartotek według wybranych kryteriów: numeru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roku opłaty, opisu opłaty, danych opłacającego, daty wprowadzenia, stanu rozliczenia,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statusu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Podczas zakładania nowych kartotek system musi dawać możliwość wyboru zobowiązanych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zdefiniowania rat i terminów płatności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powinien umożliwiać anulowanie naliczonych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powinien dawać możliwość zdefiniowania jaki rodzaj zawiadomienia ma być wystawiany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stwierdzenia zaległości (Upomnienie, Wezwanie).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powinien dawać użytkownikowi możliwość podejrzenia kartoteki w module do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Powinna istnieć możliwość wystawienia decyzji dla opłaty: o odroczeniu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powinien mieć możliwość zdefiniowania, czy opłata ma mieć przypisany VAT i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określenia domyślnego podatku VAT w celu prawidłowego rozliczenia w księgowości zobowiązań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Moduł integracji Systemu Dziedzinowego z Systemem Informacji Przestrzennej</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Zakup licencji i uruchomienie portalu mapowego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Platforma to zestaw oprogramowania zarządzającego zasobami danych (funkcjonującego wewnątrz urzędu) oraz portalu do udostępniania informacji przestrzennej. Portal musi udostępniać dane przestrzenne odpowiednich dla UMiG Końskie zakresach tematycznych: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Miejscowy Plan Zagospodarowania Przestrzennego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Studium uwarunkowań i kierunków zagospodarowania przestrzennego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Ewidencja dróg, mostów, znaków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Ewidencja infrastruktury wodno-kanalizacyjnej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Ewidencja miejscowości ulic i adresów wraz z przebiegiem ulic, skrzyżowań, granic miejscowości i lokalizacją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Ewidencja zabytków wraz z kartami zabytków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Ewidencja lokalizacji oświetlenia ulicznego oraz opisu sieci oświetlenia ulicznego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Ewidencja lokalizacji atrakcji turystycznych, punktów widokowych, ścieżek turystycznych oraz dostępnych miejsc noclegowych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W zakresie lokalizacji obwodów wyborczych i ich komisji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W zakresie lokalizacji obwodów szkolnych i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W zakresie lokalizacji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W zakresie informacji i regulacji zobowiązań podatkowych kontrahenta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W zakresie zaległości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W zakresie punktów odbioru śmieci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W zakresie informacji z ewidencji ludności tj.  liczbie osób danego rocznika, płci, strukturze wiekowej dla kobiet i mężczyzn oraz razem, ludności w miejscowościach z liczbą ludności w poszczególnych miejscowościach, ludności w miejscowościach z podziałem na wiek.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W zakresie informacji o prowadzonej działalności gospodarczej na terenie danej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W zakresie lokalizacji, informacji i regulacji opłat za wydane zezwolenia na sprzedaż napojów alkoholowych.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funkcjonalne: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Okno mapy będzie dopasowane do pełnego zasięgu przeglądarki internetowej z możliwością włączenia pełnego wyświetlenia tylko okna mapy z wyłączeniem wszystkich dodatkowych paneli narzędzi.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Funkcje użytkownika Platformy muszą być pogrupowane i dostępne pod przyciskami wywołującymi kolejne funkcje, akcje lub odpowiednie okno narzędzi.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Okno z możliwością zmiany mapy podkładowej (minimum mapa topograficzna, ortofotomapa) oraz nakładkami tematycznymi, dostępnymi z poziomu usług udostępnianych przez inne jednostki administracji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w:t>
      </w:r>
      <w:r w:rsidRPr="004372CC">
        <w:rPr>
          <w:rFonts w:ascii="Times New Roman" w:eastAsia="Calibri" w:hAnsi="Times New Roman"/>
          <w:szCs w:val="22"/>
        </w:rPr>
        <w:tab/>
        <w:t>Możliwość zmiany transparentności mapy – funkcja dostępna pod przyciskiem (zmiana transparentności suwakiem).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Funkcje nawigacji mapy muszą być dostępne przy współdziałaniu z przyciskiem scroll na myszce (przybliżanie/oddalanie) oraz pod przyciskiem myszki (przesuwanie).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Możliwość identyfikacji obiektów – przeglądanie atrybutów obiektów wskazanych kursorem, informacje powinny się pojawiać przy obiekcie, a nie w osobnym oknie przeglądarki.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Funkcja pomiarów na mapie musi mieć możliwość pomiaru linii w metrach oraz kilometrach oraz pomiaru powierzchni w metrach kwadratowych oraz w hektarach z wyświetlaniem miary końcowej.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Platforma musi pokazywać informacje o współrzędnych punktu w układzie współrzędnych 1992, EPSG 2180.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Możliwość prostego i szybkiego wyszukiwania lokalizacji obiektów (oparte o indeksowane wartości wybranych atrybutów) przy sortowaniu prezentowanych wyników na podstawie stopnia trafności wyszukiwania.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Możliwość zbliżenia do wybranych obiektów z listy wyników wraz z wyróżnieniem obiektu.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Do funkcji wyszukiwania muszą być zastosowane podpowiedzi frazy po wpisaniu trzech pierwszych liter, ignorując wielkich liter oraz polskich znaków.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Możliwość prezentacji zjawisk w postaci kartogramów i kartodiagramów (słupkowy, kołowy).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Możliwość obsługi serwisów WMS oraz WFS poprzez wybór z listy dostępnych, predefiniowanych serwisów lub poprzez dodanie własnego adresu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Platforma musi integrować się z serwerem katalogowym metadanych poprzez dostępność funkcji wyszukiwania metadanych w usłudze przeglądania.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Dostępność funkcji wyszukiwania metadanych musi spełniać wymogi ust. 9. pkt. 3 Ustawy o Infrastrukturze Informacji Przestrzennej.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Platforma do udostępniania informacji przestrzennej musi posiadać usługi sieciowe wyszukiwania, przetwarzania i pobierania danych przestrzennych oraz wykorzystywania danych przestrzennych i usług świadczonych drogą elektroniczną zgodnie  z przepisami ustawy z dnia 4 marca 2010 roku o Infrastrukturze Informacji Przestrzennej (Dz. U. z 2010 r. Nr 76, poz. 489 z późn. zm.) i aktów wykonawczych do tej ustawy.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Wszystkie udostępnione cyfrowo Informacje Sektora Publicznego muszą być dostępne zgodnie z otwartym standardem pozwalającym na ich maszynowe przetworzenie, odpowiadającym przynajmniej poziomowi 4 gwiazdek na skali „5 Star Open Data”.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Platforma musi mieć możliwość podłączania kolejnych zdigitalizowanych warstw oraz publiczne udostępnianie tych zasobów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Obwody szkolne i przedszkolne,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Okręgi wyborcze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w:t>
      </w:r>
      <w:r w:rsidRPr="004372CC">
        <w:rPr>
          <w:rFonts w:ascii="Times New Roman" w:eastAsia="Calibri" w:hAnsi="Times New Roman"/>
          <w:szCs w:val="22"/>
        </w:rPr>
        <w:tab/>
        <w:t>Miejscowe Plany zagospodarowania,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Miejscowe Plany Opieki nad Zabytkami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Plany Rozwoju Turystyki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Plany Usuwania Azbestu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Tereny inwestycyjne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Lokalizacje przystanków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Obszary działania Ochotniczych Straży Pożarnych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Inne wskazane przez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Platforma musi mieć możliwość importu dokumentów planistycznych zapisanych w formacie XML zgodnym z „modelem świętokrzyskim”.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Platforma musi mieć możliwość importu  danych w formacie plików GML zgodnych ze schematem aplikacyjnym określonych w Rozporządzaniach, dla bazy GESUT, BDOT500.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Platforma musi posiadać możliwość zasilenia Systemu Informacji Przestrzennej SIPWŚ danymi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Miejscowe Plany zagospodarowania,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Tereny inwestycyjne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Lokalizacje przystanków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Obszary działania Ochotniczych Straży Pożarnych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Ewidencja miejscowości ulic i adresów wraz z przebiegiem ulic, skrzyżowań, granic miejscowości i lokalizacją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Ewidencja zabytków wraz z kartami zabytków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Ewidencja lokalizacji atrakcji turystycznych, punktów widokowych, ścieżek turystycznych oraz dostępnych miejsc noclegowych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niefunkcjonalne: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Platforma musi być zaprojektowana w modelu trójwarstwowym: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warstwa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warstwa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warstwa prezentacji - przeglądarka internetowa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Platforma musi pracować pod kontrolą systemu operacyjnego Windows XP, Windows Vista, Windows 7, Windows 8 i Windows10 oraz nowszych wersjach zarówno w wersjach 32 i 64 bitowych.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Platforma musi pracować w wersji sieciowej z wykorzystaniem protokołu TCP/IP oraz być w pełni kompatybilny z sieciami TCP/IP.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Architektura platformy powinna umożliwiać pracę jedno i wielostanowiskową, zapewniać jednokrotne wprowadzanie danych tak, aby były one dostępne dla wszystkich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w:t>
      </w:r>
      <w:r w:rsidRPr="004372CC">
        <w:rPr>
          <w:rFonts w:ascii="Times New Roman" w:eastAsia="Calibri" w:hAnsi="Times New Roman"/>
          <w:szCs w:val="22"/>
        </w:rPr>
        <w:tab/>
        <w:t>Platforma w zakresie wydruków musi wykorzystywać funkcjonalność systemu Windows i umożliwiać wydruk na dowolnej drukarce zainstalowanej i obsługiwanej w systemie Windows, na którym zostanie zainstalowane oprogramowanie (drukarki lokalne, drukarki sieciowe).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Platforma powinna prawidłowo pracować na najnowszych wersjach przeglądarek Mozilla Firefox, Chrome, Microsoft Internet Explorer, Microsoft Edge i Opera.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Interfejs użytkownika (w tym administratora) powinien być w całości polskojęzyczny.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Dokumentacja funkcjonowania i obsługi oprogramowania powinna zawierać opis funkcji programu, wyjaśniać zasady pracy z programem, oraz zawierać opisy przykładowych scenariuszy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Dokumentacja funkcjonowania i obsługi oprogramowania musi być dostępna z poziomu oprogramowania w postaci elektronicznej (pliki PDF lub DOC lub RTF).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Platforma musi zapewniać weryfikację wprowadzanych danych w formularzach i kreatorach.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Zapewnienie bezpieczeństwa danych zarówno na poziomie danych wrażliwych jak i komunikacji sieciowej przy zastosowaniu bezpiecznych protokołów sieciowych.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Dzięki integracji Systemu Dziedzinowego z Systemem Informacji Przestrzennej z e-usługami będzie możliwość świadczenia poniższych eusług na poziomie 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Rejestru mieszkańców – e-usługa w zakresie sprawdzenia: liczby osób danego rocznika, płci, statusu meldunku, struktury wiekowej, ludności w swojej miejscowości, podziału na okręgi wyborcze, liczby wyborców, podziału na obwody szkolne, dopisanie lub skreślenie się z listy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2. Ewidencja podmiotów gospodarczych – e-usługa w zakresie sprawdzenia informacji o podmiotach gospodarczych działających na terenie danej gminy wraz z ich rozmieszczeniem i rodzajem działalności.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Finanse i księgowość – e-usługa sprawdzenia informacji danego interesanta zakresie zobowiązań wobec gminy: Grunty (podatek od osób fizycznych), OPJ (podatek od osób prawnych), Pojazdy (podatek od środków transportu), elektroniczne opłacenie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Gospodarka odpadami - e-usługa sprawdzenia informacji danego interesanta zakresie sposobu odprowadzania odpadów oraz należności, rozmieszczenia punktów odbioru odpadów, opłacenie opłaty za odbiór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Gospodarka nieruchomościami - e-usługa sprawdzenia informacji danego interesanta zakresie wysokości opłaty rocznej za użytkowanie wieczyste oraz opłat za dzierżawę i ich regulacji.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Opłaty Pas drogowy – e-usługa sprawdzenia informacji danego interesanta o czasowej zajętości pasa drogowego, jakie terminy, jakie należności, rozmieszczenie utrudnień na drogach.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Opłaty różne - e-usługa sprawdzenia informacji danego interesanta o regulacji opłat w podziale na rodzaj opłaty (opłaty lokalne, np. opłata targowa, klimatyczna, mandat).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Koncesje alkoholowe - e-usługa sprawdzenia informacji danego interesanta w zakresie regulacji opłat za wydane zezwolenia, rozmieszczenie punktów sprzedaży alkoholi, kategorie sprzedaży A,B,C.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Media – e-usługa sprawdzenia informacji danego interesanta o licznikach wody, stany liczników, rozmieszczenia lokali komunalnych, przydziały, czynsze. Dokonanie opłat za powyższe elektronicznie.</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8"/>
          <w:szCs w:val="28"/>
        </w:rPr>
      </w:pPr>
      <w:r w:rsidRPr="004372CC">
        <w:rPr>
          <w:rFonts w:ascii="Times New Roman" w:eastAsia="Calibri" w:hAnsi="Times New Roman"/>
          <w:b/>
          <w:bCs/>
          <w:sz w:val="28"/>
          <w:szCs w:val="28"/>
        </w:rPr>
        <w:t>Platforma zarządzania oświatą</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„Dziennik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Dziennik Elektroniczny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umożliwiać konfigurację parametrów dziennika elektronicznego przez administratora, w szczególności: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określenie liczebności oraz czasu trwania godzin lekcyjnych w ciągu dnia,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zdefiniowanie słownika uwag,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zdefiniowanie słownika ocen obowiązujących w szkole,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zdefiniowanie form kontaktów z rodzicami,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zdefiniowanie kategorii typów obecności z możliwością przypisania określonych typów do przedmiotów,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możliwość zdefiniowania słownika punktowego,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zdefiniowanie progów punktowych dla właściwej oceny z zachowania, w przypadku stosowania słownika punktowego,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konfigurację wliczania do średniej ważonej ocen poprawionych.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umożliwiać kopiowanie konfiguracji dziennika na kolejny rok szkolny przez administratora modułu Dziennik Elektroniczny.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zapewniać możliwość określenia wybranego Nauczyciela mianem Wychowawcy klasy i przypisania mu określonych funkcjonalności oraz zapewniać możliwość przypisania Wychowawcy do odpowiedniej klasy.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powinien zapewniać dostęp do listy uczniów, do których przypisany jest Nauczyciel, jako Wychowawca z możliwością dostępu do podstawowych informacji na temat ucznia.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zapewniać Wychowawcy możliwość wprowadzenia wydarzeń z życia klasy.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w:t>
      </w:r>
      <w:r w:rsidRPr="004372CC">
        <w:rPr>
          <w:rFonts w:ascii="Times New Roman" w:eastAsia="Calibri" w:hAnsi="Times New Roman"/>
          <w:szCs w:val="22"/>
        </w:rPr>
        <w:tab/>
        <w:t xml:space="preserve">Moduł musi zapewniać możliwość wygenerowania kart na wywiadówkę. Możliwość ta powinna być dostępna indywidualnie dla ucznia lub dla całego oddziału. Generowanie kart powinno umożliwiać wybór ilości informacji, jakie mają się znaleźć na karcie dla rodzica.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zapewniać możliwość wystawienia ocen z zachowania dla klasy przypisanej do Wychowawcy. W panelu wystawiania ocen z zachowania Wychowawca powinien posiadać podgląd na wszystkie uwagi i pochwały ucznia.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proces rejestracji danych dotyczących tematów i realizacji lekcji, w tym także zapewniać możliwość importu tematów lekcji z określonego formatu pliku.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 xml:space="preserve">Moduł musi zapewniać możliwość tworzenia listy tematów lekcji dla określonych przedmiotów wraz z możliwością określenia kolejności tych tematów oraz możliwość pełnej edycji.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System musi zapewniać możliwość dodawania planu nauczania dla wszystkich przedmiotów.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musi umożliwiać proces rejestracji frekwencji uczniów na zajęciach oraz zapewniać dostęp do podsumowania frekwencji uczniów dla każdej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Moduł musi zapewniać wprowadzenie domyślnych ustawień dla ocen w danej kategorii takich jak waga oceny, określenie koloru kategorii ocen.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Moduł musi umożliwiać tworzenie karty na oceny, indywidualnie przez każdego nauczyciela posiadającego dostęp do dziennika elektronicznego, w tym tworzenie karty na oceny musi zapewniać: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możliwość indywidualnego określenia wagi ocen przez nauczyciela tworzącego kategorię na oceny,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możliwość określenia ilości kolumn na oceny z danej kategorii,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możliwość skopiowania konfiguracji kategorii ocen z jednego oddziału na inne oddziały dla danego przedmiotu,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możliwość wprowadzenia komentarzy seryjnych do wprowadzonych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możliwość poprawienia oceny wcześniej wprowadzonej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automatyczne wyświetlanie średniej ważonej na podstawie zarejestrowanych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dostęp do historii zmian dokonanych w panelu rejestracji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zapewniać możliwość wystawienia ocen proponowanych oraz końcowych dla wszystkich poziomów edukacyjnych. W przypadku nauczania zintegrowanego moduł powinien zapewniać możliwość wystawienia oceny opisowej.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powinien zapewniać możliwość podglądu ocen ucznia. W widoku ocen powinna być też dostępna informacja o średniej ważonej oraz szczegóły wprowadzonych ocen cząstkowych.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powinien zapewniać podgląd planu lekcji z podziałem na plan nauczyciela oraz plan wybranego oddziału. Sprawdzenie obecności oraz wpisanie tematu lekcji powinno być widoczne na planie lekcji, a brak jednego z tych elementów oznaczone odpowiednim kolorem.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Moduł musi zapewniać podgląd planu lekcji nauczyciela lub oddziału z zapowiedzianym sprawdzianem, zadaniem domowym lub hospitacją zajęć.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19.</w:t>
      </w:r>
      <w:r w:rsidRPr="004372CC">
        <w:rPr>
          <w:rFonts w:ascii="Times New Roman" w:eastAsia="Calibri" w:hAnsi="Times New Roman"/>
          <w:szCs w:val="22"/>
        </w:rPr>
        <w:tab/>
        <w:t xml:space="preserve">Moduł musi zapewniać funkcjonalność wyszukiwania lekcji z nie uzupełnionym tematem lekcji lub niesprawdzoną frekwencją.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Moduł musi umożliwiać rejestrowanie uwag oraz pochwał uczniów przez wszystkich Użytkowników posiadających dostęp do modułu Dziennik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 xml:space="preserve">Moduł musi zapewniać możliwość rejestracji dłuższej nieobecności ucznia w sposób automatyczny, poprzez zaznaczenie okresu nieobecności ucznia i wprowadzenie usprawiedliwienia.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 xml:space="preserve">Moduł musi umożliwiać wprowadzanie usprawiedliwień nieobecności uczniów przez Wychowawcę klasy. System musi również zapewniać funkcjonalność, w ramach, której Wychowawca ma mieć możliwość otrzymania usprawiedliwień pocztą elektroniczną z konta rodzica.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umożliwiać dodawania dla uczniów lub klas/grup prac/zadań domowych wraz z możliwością załączenia załączników, ustalenia terminu oddania pracy domowe oraz możliwością automatycznego dodawania kategorii na oceny z zadanej pracy domowej.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umożliwiać rejestrowanie informacji o kontaktach z rodzicami.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Moduł musi umożliwiać rejestrowanie informacji o ważnych wydarzeniach.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Moduł musi umożliwiać rejestrowanie informacji o wycieczkach.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 xml:space="preserve">Moduł musi umożliwiać Dyrektorowi wprowadzenie i edycję informacji o hospitacji zajęć nauczyciela.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t>
      </w:r>
      <w:r w:rsidRPr="004372CC">
        <w:rPr>
          <w:rFonts w:ascii="Times New Roman" w:eastAsia="Calibri" w:hAnsi="Times New Roman"/>
          <w:szCs w:val="22"/>
        </w:rPr>
        <w:tab/>
        <w:t xml:space="preserve">Moduł musi pozwalać Dyrektorowi placówki na dostęp do danych dotyczących wszystkich uczniów, ocen oraz frekwencji.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w:t>
      </w:r>
      <w:r w:rsidRPr="004372CC">
        <w:rPr>
          <w:rFonts w:ascii="Times New Roman" w:eastAsia="Calibri" w:hAnsi="Times New Roman"/>
          <w:szCs w:val="22"/>
        </w:rPr>
        <w:tab/>
        <w:t>Moduł musi zapewniać Dyrektorowi placówki na dostęp do wszystkich danych dotyczących realizacji lekcji. Dyrektor powinien posiadać możliwość wglądu z możliwością edycji tematów lekcji i frekwencji uczniów na danej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w:t>
      </w:r>
      <w:r w:rsidRPr="004372CC">
        <w:rPr>
          <w:rFonts w:ascii="Times New Roman" w:eastAsia="Calibri" w:hAnsi="Times New Roman"/>
          <w:szCs w:val="22"/>
        </w:rPr>
        <w:tab/>
        <w:t xml:space="preserve">Moduł musi zapewniać eksport danych zawartych w module Dziennik Elektroniczny do formatu XML.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w:t>
      </w:r>
      <w:r w:rsidRPr="004372CC">
        <w:rPr>
          <w:rFonts w:ascii="Times New Roman" w:eastAsia="Calibri" w:hAnsi="Times New Roman"/>
          <w:szCs w:val="22"/>
        </w:rPr>
        <w:tab/>
        <w:t>Moduł musi zapewniać dostęp rodziców oraz uczniów do podglądu danych wprowadzonych w systemie,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dostęp do ocen ze wszystkich przedmiotów,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dostęp do frekwencji ucznia,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dostęp do usprawiedliwień ucznia,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dostęp do wydarzeń,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dostęp do planu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dostęp do zapowiedzianych sprawdzianów,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 xml:space="preserve">dostęp do zapowiedzianych prac domowych,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dostęp do zapowiedzianych wycieczek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w:t>
      </w:r>
      <w:r w:rsidRPr="004372CC">
        <w:rPr>
          <w:rFonts w:ascii="Times New Roman" w:eastAsia="Calibri" w:hAnsi="Times New Roman"/>
          <w:szCs w:val="22"/>
        </w:rPr>
        <w:tab/>
        <w:t>Moduł musi umożliwiać komunikację z rodzicem z wykorzystaniem poczty wewnętrznej.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w:t>
      </w:r>
      <w:r w:rsidRPr="004372CC">
        <w:rPr>
          <w:rFonts w:ascii="Times New Roman" w:eastAsia="Calibri" w:hAnsi="Times New Roman"/>
          <w:szCs w:val="22"/>
        </w:rPr>
        <w:tab/>
        <w:t>Moduł musi zapewniać dostęp do bieżących statystyk i raportów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w:t>
      </w:r>
      <w:r w:rsidRPr="004372CC">
        <w:rPr>
          <w:rFonts w:ascii="Times New Roman" w:eastAsia="Calibri" w:hAnsi="Times New Roman"/>
          <w:szCs w:val="22"/>
        </w:rPr>
        <w:tab/>
        <w:t xml:space="preserve">tematów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frekwencji,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ocen cząstkowych, semestralnych i końcowych,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uwag i pochwał uczniów,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ocen z zachowania,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zapowiedzianych sprawdzianów,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programów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średniej ocen.</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„Zapisy na dyżury wakacyjne”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Moduł zapisów na dyżury wakacyjne musi być stworzony w technologii wielowarstwowej, umożlwiającej pracę przez przeglądarkę internetową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zapewniać dostęp w części publicznej do prezentacji oferty edukacyjnej placówek objętych elektronicznym systemem rekrutacji, w tym do opisu przedszkola/szkoły, listy dostępnych turnusów wraz z terminami oraz wyszukiwania przedszkoli/szkół z uwzględnieniem dostępnych turnusów.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zapewniać dostęp w części publicznej do prezentacji zasad oraz terminarza zapisów na dyżur wakacyjny.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zapewniać w części publicznej dostęp do plików i instrukcji obsługi systemu dla rodziców.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musi zapewniać dostęp w części publicznej do komunikatów i aktualności zamieszczanych dla rodziców przez pracowników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w części publicznej systemu logowanie lub rejestrację kandydata ubiegającego się o przyjęcia na dyżur wakacyjny oraz wydruk uzupełnionego formularza, zgodnie z zasadami oraz w terminach określonych w procesie zapisów na dyżury wakacyjne, w tym także innych wymaganych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Moduł musi uwzględniać w części publicznej systemu kryteria, zgodne z przyjętymi zasadami zapisów na dyżury wakacyjne.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edycję formularza w części publicznej systemu przez rodziców kandydata do czasu zatwierdzenia formularza w placówce.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zapewniać w części publicznej systemu funkcjonalność umożliwiającą przesłanie nowego hasła do konta na wskazany we w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dostęp w części publicznej do monitorowania statusu formularza w systemie na każdym etapie zapisów na dyżur wakacyjny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11.</w:t>
      </w:r>
      <w:r w:rsidRPr="004372CC">
        <w:rPr>
          <w:rFonts w:ascii="Times New Roman" w:eastAsia="Calibri" w:hAnsi="Times New Roman"/>
          <w:szCs w:val="22"/>
        </w:rPr>
        <w:tab/>
        <w:t xml:space="preserve">Moduł musi zapewniać w części publicznej dostęp do informacji o kwalifikacji kandydata na dyżur wakacyjny zgodnie z harmonogramem, w tym otrzymanie informacji o kwalifikacji na wskazany w formularzu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posiadać mechanizm pozwalający na wprowadzanie informacji o uiszczeniu opłaty za wyżywanie na dyżurze wakacyjnym, w placówkach kwalifikacji na poszczególnych turnusach.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Moduł musi umożliwiać tworzenie przez placówki objęte systemem elektronicznego zapisu na dyżury wakacyjne opisu przedszkola/szkoły oraz utworzenia turnusów.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zapewniać kontrolę utworzonych turnusów przez Organ Prowadzący z możliwością podglądu i edycji wprowadzonych przez placówkę informacji.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umożliwiać wprowadzanie i potwierdzenie formularzy przez przedszkole/szkołę wskazaną na pierwszej pozycji w pierwszym z wybranych turnusów tzw. dyżurujące przedszkole/szkoła pierwszego wyboru lub przez przedszkole/szkołę do której kandydat aktualnie uczęszcza.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 xml:space="preserve">Moduł musi zapewniać dostęp do listy dzieci, aktualnie uczęszczających do przedszkola/oddziału przedszkolnego wraz z możliwość edycji listy.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musi posiadać mechanizmy umożliwiające wydawanie haseł do systemu kandydatom aktualnie uczęszczającym do przedszkola/oddziału przedszkolnego.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Moduł musi posiadać mechanizmy pozwalające na ustalenie kolejności przyjęć kandydatów z takimi samymi kryteriami.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 xml:space="preserve">Moduł musi zapewniać utworzenie i przygotowanie do publikacji list kandydatów zakwalifikowanych i list kandydatów niezakwalifikowanych.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Moduł musi zapewniać obsługę procesu potwierdzania informacji o uiszczeniu opłaty za wyżywienie w okresie dyżuru wakacyjnego w przedszkolu/szkole do której kandydat został zakwalifikowany.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Moduł musi zapewniać utworzenie i przygotowanie do publikacji list kandydatów przyjętych i list kandydatów nieprzyjętych.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Moduł musi zapewniać zamknięcie etapu pracy indywidualnie przez każdą placówkę biorącą udział w elektronicznym zapisie na dyżur wakacyjny. System musi posiadać mechanizmy pozwalające na kontrolę zamykanych etapów przez pracownika Organu Prowadzącego z możliwością otwarcia lub zamknięcia aktualnego etapu pracy w systemie przez pracownika Organu Prowadzącego, jeśli zgodnie z harmonogramem jest to możliwe.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zapewniać obsługę procesu elektronicznego zapisu uzupełniającego na dyżur wakacyjny, prowadzonego według zasad naboru, przy czym w zależności od decyzji UMiG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zapisy mogą być prowadzona z wykorzystaniem wszystkich mechanizmów wykorzystanych na pierwszym etapie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 xml:space="preserve">zapisy mogą być wprowadzona przy wsparciu elektronicznego systemu tj. internetowa publikacja listy wolnych miejsc, aktualizowanych na bieżąco. Możliwie jest wprowadzenie przez placówki kandydatów 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zapewniać pracownikom Organu Prowadzącego wysyłanie komunikatów do wszystkich użytkowników placówek, którzy mają założone konta w systemie elektronicznego zapisu na dyżury wakacyjne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Moduł musi zapewniać pracownikom Organu Prowadzącego pobieranie z systemu raportów na każdym etapie procesu zapisów na dyżury wakacyjne,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Oferowanej liczby miejsc na poszczególnych turnusach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Liczby kandydatów uczestniczących w procesie zapisów z uwzględnieniem numeru preferencji, turnusu, statusu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Liczbie kandydatów zakwalifikowanych i niezakwalifikowanych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Liczbie kandydatów przyjętych i nieprzyjętych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Moduł musi zapewniać pracownikowi Organu Prowadzącego obsługę procesu symulacji przydziału,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Wyświetlane w czasie przydziału raporty powinny pozwalać na zmianę limitów miejsc na poszczególnych turnusach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Dostęp do informacji o liczbie kandydatów biorących udział w kwalifikacji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Dostęp do informacji o liczbie kandydatów zakwalifikowanych i niezakwalifikowanych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Dostępu do informacji o liczbie wolnych miejsc,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Pobranie z widoku symulacji arkusza kalkulacyjnego lub tekstowego z danymi zawartymi w raporcie, z możliwością ograniczenia liczby wyświetlanych danych.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Moduł musi umożliwiać pracownikowi Organu Prowadzącego w czasie trwania zapisów wprowadzanie korekt w ofertach przedszkoli/szkół objętych elektronicznym systemem zapisów na dyżur wakacyjny, w tym dodawanie i usuwanie turnusów oraz zmiany liczby miejsc na poszczególnych turnusach.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„Katalog nauczycieli i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Katalog Nauczycieli i Pracowników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wprowadzenie danych osobowych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wprowadzenie informacji o okresie zatrudnienia w danej placówce.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uwzględniać funkcję usuwania pracownika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zapewniać dostęp do danych historycznych byłych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zapewnić możliwość utworzenia konta użytkownika, dla wprowadzonych już pracowników.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w:t>
      </w:r>
      <w:r w:rsidRPr="004372CC">
        <w:rPr>
          <w:rFonts w:ascii="Times New Roman" w:eastAsia="Calibri" w:hAnsi="Times New Roman"/>
          <w:szCs w:val="22"/>
        </w:rPr>
        <w:tab/>
        <w:t xml:space="preserve">Moduł musi umożliwić nadanie nazwy (login) użytkownika, która umożliwia logowanie się do systemu.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umożliwić nadanie hasła użytkownikowi przez administratora modułu Katalog Nauczycieli i Pracowników.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Moduł musi posiadać funkcję określania poziomu dostępu użytkownika, do poszczególnych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uwzględniać raport aktywności użytkownika, który generowany jest z dokładnością do jednego miesiąca i zawiera historię poprawnych logowań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zawierać wyszukiwarkę użytkowników, pozwalającą na wyszukiwanie użytkowników na podstawie loginu, imienia, nazwiska lub posiadanych uprawnień.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uwzględniać możliwość wyeksportowania wyników wyszukiwarki, do formatu PDF, XLS lub RTF.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uwzględniać podział na konto administratora, które służy do zarządzania kontami użytkowników, oraz konta pozostałych użytkowników.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„System zarządzania uczniem”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System Zarządzania Uczniem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zarządzanie podstawowymi danymi ucznia z poziomu Organu Prowadzącego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Przypisywanie ucznia w strukturze jednostki oświatowej.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Śledzenie ścieżki edukacyjnej ucznia.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Dostęp do archiwum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Przeglądanie rejestru rodziców uczniów/dzieci uczęszczających do danej placówki.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Dostęp do wyszukiwarki uczniów.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zarządzanie podstawowymi danymi o uczniach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możliwość rejestracji danych uczniów nieposiadających numeru PESEL poprzez numer dokumentu tożsamości lub innego dokumentu potwierdzającego tożsamość,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możliwość śledzenia ścieżki edukacyjnej ucznia,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możliwość przydzielenia lub przeniesienia ucznia do właściwego oddziału lub grupy międzyoddziałowej/wewnątrzoddziałowej,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możliwość oddelegowania ucznia do placówki tymczasowej (np. szkoła przyszpitalna),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możliwość przeniesienia ucznia do innej placówki wchodzącej w skład zespołu szkół,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dostęp do wyszukiwarki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g.</w:t>
      </w:r>
      <w:r w:rsidRPr="004372CC">
        <w:rPr>
          <w:rFonts w:ascii="Times New Roman" w:eastAsia="Calibri" w:hAnsi="Times New Roman"/>
          <w:szCs w:val="22"/>
        </w:rPr>
        <w:tab/>
        <w:t>dostęp do wprowadzania dodatkowych informacji na temat ucznia (numer w księdze ucznia, numer legitymacji, czas przebywania w przedszkolu, pobierane posiłki, rejestrowanie wypadków, rejestrowanie wydanych dla ucznia orzeczeń/opinii/diagnoz)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dostęp do archiwum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zarządzanie i przetwarzanie danych dotyczących realizacji etapów edukacyjnych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rejestrowanie danych dotyczących realizacji semestrów w oddziałach/grupach,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gromadzenie informacji o egzaminach,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informację o sposobie realizacji roku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informacji o sposobie ukończenie roku szkolnego/nauki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generowanie, opracowywanie i drukowanie pism oraz druków MEN w obrębie oddziału/grupy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drukowanie świadectw szkolnych i arkuszy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drukowanie legitymacji szkolnych dla druków MEN.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możliwość tworzenia szablonów pism, umów oraz zaświadczeń.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możliwość drukowania opracowanych pism, umów oraz zaświadczeń.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zarządzanie uczniem w obrębie oddziału/grupy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przeglądanie listy uczniów oddziału/grupy.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promowanie uczniów z wybranego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grupowe usuwanie uczniów z wybranego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grupowe wprowadzanie frekwencji miesięcznej.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analizowanie frekwencji miesięcznej.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grupowe wprowadzanie ocen semestralnych.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generowanie zestawień statystycznych i raportów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liczebność uczniów w poszczególnych oddziałach,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liczebność uczniów w poszczególnych grupach,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liczebność uczniów w poszczególnych oddziałach (z uwzględnieniem płci),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liczebność uczniów w poszczególnych grupach (z uwzględnieniem płci),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średnia liczebność uczniów na oddziale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liczba uczniów w pierwszych klasach szkół ponadgimnazjalnych według powiatów zamieszkania,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średnia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 xml:space="preserve">średnia frekwencja w poszczególnych oddziałach,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liczba uczniów z indywidualnym tokiem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liczba uczniów z indywidualnym programem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w:t>
      </w:r>
      <w:r w:rsidRPr="004372CC">
        <w:rPr>
          <w:rFonts w:ascii="Times New Roman" w:eastAsia="Calibri" w:hAnsi="Times New Roman"/>
          <w:szCs w:val="22"/>
        </w:rPr>
        <w:tab/>
        <w:t>zestawienie uczniów pobierających naukę w danej placówce,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w:t>
      </w:r>
      <w:r w:rsidRPr="004372CC">
        <w:rPr>
          <w:rFonts w:ascii="Times New Roman" w:eastAsia="Calibri" w:hAnsi="Times New Roman"/>
          <w:szCs w:val="22"/>
        </w:rPr>
        <w:tab/>
        <w:t xml:space="preserve">zestawienie uczniów w grupach,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w:t>
      </w:r>
      <w:r w:rsidRPr="004372CC">
        <w:rPr>
          <w:rFonts w:ascii="Times New Roman" w:eastAsia="Calibri" w:hAnsi="Times New Roman"/>
          <w:szCs w:val="22"/>
        </w:rPr>
        <w:tab/>
        <w:t xml:space="preserve">uczestnicy zajęć pozaszkolnych,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w:t>
      </w:r>
      <w:r w:rsidRPr="004372CC">
        <w:rPr>
          <w:rFonts w:ascii="Times New Roman" w:eastAsia="Calibri" w:hAnsi="Times New Roman"/>
          <w:szCs w:val="22"/>
        </w:rPr>
        <w:tab/>
        <w:t xml:space="preserve">zestawienie uczniów w oddziałach według nauczanych języków,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w:t>
      </w:r>
      <w:r w:rsidRPr="004372CC">
        <w:rPr>
          <w:rFonts w:ascii="Times New Roman" w:eastAsia="Calibri" w:hAnsi="Times New Roman"/>
          <w:szCs w:val="22"/>
        </w:rPr>
        <w:tab/>
        <w:t xml:space="preserve">zestawienie uczniów według zawodów,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w:t>
      </w:r>
      <w:r w:rsidRPr="004372CC">
        <w:rPr>
          <w:rFonts w:ascii="Times New Roman" w:eastAsia="Calibri" w:hAnsi="Times New Roman"/>
          <w:szCs w:val="22"/>
        </w:rPr>
        <w:tab/>
        <w:t xml:space="preserve">lista uczniów promowanych, niepromowanych, absolwentów, cudzoziemców,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q.</w:t>
      </w:r>
      <w:r w:rsidRPr="004372CC">
        <w:rPr>
          <w:rFonts w:ascii="Times New Roman" w:eastAsia="Calibri" w:hAnsi="Times New Roman"/>
          <w:szCs w:val="22"/>
        </w:rPr>
        <w:tab/>
        <w:t>zakres danych niezbędnych do prowadzenia ewidencji dzieci,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w:t>
      </w:r>
      <w:r w:rsidRPr="004372CC">
        <w:rPr>
          <w:rFonts w:ascii="Times New Roman" w:eastAsia="Calibri" w:hAnsi="Times New Roman"/>
          <w:szCs w:val="22"/>
        </w:rPr>
        <w:tab/>
        <w:t>zakres danych niezbędnych do prowadzenia księgi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umożliwiać wymianę danych o uczniach w formacie SOU.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rejestrację danych dotyczących udostępnienia informacji na temat ucznia (data udostępnienia informacji, odbiorca informacji, opis udostępnionych informacji)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zawierać historię zmian dokonanych przez użytkowników systemu w danych podstawowych ucznia, danych teleadresowych ucznia oraz danych rodziców. Historia zmian musi zawierać takie informacje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datę i godzinę dokonania zmian,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opis wprowadzonych zmian,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dane użytkownika, który dokonał zmian.</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„Globalny rejestr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Globalny Rejestr Jednostek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zapewniać dostęp dla funkcjonalności systemu dla dwóch kategorii użytkowników, placówki oraz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umożliwiać pracownikowi Organu Prowadzącego tworzenie katalogu jednostek oświatowych. Tworzenie nowych jednostek przez pracownika Organu Prowadzącego uzupełniającego podstawowe informacje o jednostce, takie jak: adres placówki, dane dyrektora, dane identyfikacyjne.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pracownikowi Organu Prowadzącego oznaczenie w systemie placówek będącymi zespołami, posiadającymi filie lub będącymi jednostkami niesamorządowymi.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musi umożliwiać tworzenie jednostki głównej oraz podjednostek wchodzących w skład jednostki głównej (np. szkoły w zespole szkół) przez pracownika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pracownikowi Organu Prowadzącego przeglądanie oraz modyfikację wprowadzonych informacji przez pracownika placówki/jednostki edukacyjnej.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pracownikowi Organu Prowadzącego dostęp do wyszukiwania danych zawartych w katalogu jednostek oświatowych z możliwością ograniczenia wyświetlanych danych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placówek samorządowych,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 xml:space="preserve">placówek niesamorządowych,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placówek spoza systemu.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pracownikowi Organu Prowadzącego możliwość wyszukiwania placówek na podstawie nazwy placówki.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pracownikowi Organu Prowadzącego możliwość wyszukiwania danych na podstawie typu jednostki oraz typu szkoły/placówki.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posiadać mechanizmy, pozwalające pracownikowi Organu Prowadzącego na dokonanie usunięcia placówek/jednostek edukacyjnych z systemu. Usunięta placówka powinna być widoczna w systemie jako placówka archiwalna.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Moduł musi umożliwiać pracownikowi Organu Prowadzącego możliwość wyszukiwania placówek z możliwością ograniczenia wyświetlanych danych do archiwalnych i aktualnie istniejących placówek/jednostek edukacyjnych w systemie.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umożliwiać pracownikowi placówki/jednostki edukacyjnej wprowadzenie dodatkowych informacji na temat utworzonej placówki w systemie,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godziny otwarcia sekretariatu,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rok założenia,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tryb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nazwa organu prowadzącego,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nazwa organu ewidencyjnego,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identyfikator szkoły OKE,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status publiczno-prawny,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imię patrona placówki,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dane wicedyrektora,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dodatkowe dane teleadresowe.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Moduł musi umożliwiać użytkownikowi placówki zarządzać strukturą oddziałów, grup międzyoddziałowych i grup zajęciowych w obrębie każdej ze szkół lub placówek oświatowych.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umożliwiać użytkownikowi placówki zarządzanie kadrą edukacyjną. Użytkownik placówki tworzy kadrę edukacyjną poprzez przypisanie do oddziału kadry nauczycieli wraz z nauczanymi przedmiotami.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Moduł musi umożliwiać w szkole lub placówce edukacyjnej dostęp do statystyk i raportów dotyczących swojej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w jednostce nadrzędnej zarzadzanie strukturą placówek pozaszkolnych, takie jak poradnie psychologiczno-pedagogiczne, miejskie domy kultury, baseny, bursy, internaty.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Moduł musi umożliwiać wprowadzanie danych dotyczących wyposażenia i nieruchomości przez jednostki oświatowe na potrzeby sprawozdawczości SIO.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18.</w:t>
      </w:r>
      <w:r w:rsidRPr="004372CC">
        <w:rPr>
          <w:rFonts w:ascii="Times New Roman" w:eastAsia="Calibri" w:hAnsi="Times New Roman"/>
          <w:szCs w:val="22"/>
        </w:rPr>
        <w:tab/>
        <w:t>Moduł musi umożliwiać ewidencjonowanie pomieszczeń i urządzeń dla niepełnosprawnych.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 xml:space="preserve">Moduł musi umożliwiać ewidencjonowanie: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urządzeń rekreacyjno-sportowych,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ewidencjonowanie nieruchomości gruntowych,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ewidencjonowanie pomieszczeń,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gabinetów,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sali lekcyjnych,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wyposażenia komputerowego,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innego wyposażenia,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Moduł musi umożliwiać wyświetlanie oddziałów/grup według stanu oddziału: istniejący, historyczny, planowany oraz te oddziały, które zostały usunięte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Moduł musi umożliwiać dostęp do przeglądania i generowania raportów z możliwością ich drukowania i zapisywania w formacie pliku XLS, RTF lub PDF, w zakresie danych zawartych w module,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szczegółowe zestawienie jednostek oświatowych,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proste zestawienie jednostek oświatowych,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zestawienie informacji o sprzęcie komputerowym,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zestawienie informacji o pozostałym wyposażeniu,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zestawienie informacji o pomieszczeniach i urządzeniach dla niepełnosprawnych,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zestawienie informacji urządzeniach rekreacyjno–sportowych,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zestawienie informacji o nieruchomościach gruntowych,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zestawienie informacji o pomieszczeniach,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zestawienie informacji o gabinetach,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raport jednostek głównych.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„Arkusz organizacyjny”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obsługujący Arkusz Organizacyjny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uwzględniać aktualne rozporządzenia MEN.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Dla pracowników Organu Nadzorującego,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Wprowadzenie i aktualizację parametrów określających obowiązujące w mieście zasady organizacji na dany rok szkolny.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Definiowanie organizacji roku szkolnego tj. określanie dat rozpoczęcia i zakończenia semestrów, dni tygodnia, w których przewidywana jest praca placówki, oraz ustalanie kalendarza dni wolnych oraz dni pracujących w zastępstwie dni wolnych.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w:t>
      </w:r>
      <w:r w:rsidRPr="004372CC">
        <w:rPr>
          <w:rFonts w:ascii="Times New Roman" w:eastAsia="Calibri" w:hAnsi="Times New Roman"/>
          <w:szCs w:val="22"/>
        </w:rPr>
        <w:tab/>
        <w:t>Arkusz musi zawierać zestawienie etatów należnych, obliczonych na podstawie zasad zgodnych z prawem lokalnym i z możliwością ich konfiguracji.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Arkusz musi również zawierać zestawienie etatów wykorzystanych, oraz funkcję porównania etatów należnych i wykorzystanych w podziale na jednostki i kategorie etatów.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Ustalanie wartości granicznych i domyślnych dla składników wynagrodzeń.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Definiowanie katalogów zajęć pozalekcyjnych oraz przydzielanych dodatkowo przez właściwe organy decyzyjne.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Dla pracowników jednostek oświatowych, moduł musi uwzględniać: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Możliwość utworzenia nowego projektu Arkusza z wykorzystaniem wszystkich danych zawartych w dotychczasowych Arkuszach, których charakter i treść na to pozwala,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Funkcję przygotowania arkusza organizacyjnego, zgodnego z wymogami Ustawy o systemie oświaty oraz wydanych na jej podstawie rozporządzeń.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Możliwość przygotowania w intuicyjny i prosty sposób kompletnego arkusza Jednostki złożonej, z uwzględnieniem jednostek składowych wchodzących w jej skład.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Poprawne, precyzyjne i jednoznaczne opisanie występujących w jednostkach danych i sytuacji.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Podgląd danych kadrowych nauczycieli oraz pracowników administracji i obsługi w zakresie koniecznym do wyliczenia kosztu wynagrodzeń i weryfikacji zgodności przydziałów zajęć z posiadanymi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Zajęcia międzyoddziałowe, w tym zajęcia nie wynikające ze szkolnego planu nauczania dla oddziałów danej szkoły, z uwzględnieniem zajęć z uczniami innych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Konsekwencje długotrwałych nieobecności nauczycieli (zwolnień lekarskich lub urlopów).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Wpływ przewidzianych Kartą Nauczyciela zniżek liczby godzin dydaktycznych, na rozliczenie etatu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Opisanie etatu nauczyciela, uzupełniającego etat w innej szkole.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Wakaty wraz z przewidzianymi dla nich przydziałami zajęć.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t>
      </w:r>
      <w:r w:rsidRPr="004372CC">
        <w:rPr>
          <w:rFonts w:ascii="Times New Roman" w:eastAsia="Calibri" w:hAnsi="Times New Roman"/>
          <w:szCs w:val="22"/>
        </w:rPr>
        <w:tab/>
        <w:t>Zajęcia rewalidacyjno-wychowawcze, których uczestnicy nie są przypisani do oddziałów.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w:t>
      </w:r>
      <w:r w:rsidRPr="004372CC">
        <w:rPr>
          <w:rFonts w:ascii="Times New Roman" w:eastAsia="Calibri" w:hAnsi="Times New Roman"/>
          <w:szCs w:val="22"/>
        </w:rPr>
        <w:tab/>
        <w:t>Zajęcia, które nie są płatne z budżetu jednostki, z możliwością określenia ich kategorii i źródła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w:t>
      </w:r>
      <w:r w:rsidRPr="004372CC">
        <w:rPr>
          <w:rFonts w:ascii="Times New Roman" w:eastAsia="Calibri" w:hAnsi="Times New Roman"/>
          <w:szCs w:val="22"/>
        </w:rPr>
        <w:tab/>
        <w:t>Różne szkolne plany nauczania, w zależności od semestru.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w:t>
      </w:r>
      <w:r w:rsidRPr="004372CC">
        <w:rPr>
          <w:rFonts w:ascii="Times New Roman" w:eastAsia="Calibri" w:hAnsi="Times New Roman"/>
          <w:szCs w:val="22"/>
        </w:rPr>
        <w:tab/>
        <w:t>Różne ramowe plany nauczania, w zależności od poziomu.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w:t>
      </w:r>
      <w:r w:rsidRPr="004372CC">
        <w:rPr>
          <w:rFonts w:ascii="Times New Roman" w:eastAsia="Calibri" w:hAnsi="Times New Roman"/>
          <w:szCs w:val="22"/>
        </w:rPr>
        <w:tab/>
        <w:t>Oddziały sportowe łączące różne dyscypliny, w których zajęcia sportowe prowadzone są w grupach na różnych poziomach.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w:t>
      </w:r>
      <w:r w:rsidRPr="004372CC">
        <w:rPr>
          <w:rFonts w:ascii="Times New Roman" w:eastAsia="Calibri" w:hAnsi="Times New Roman"/>
          <w:szCs w:val="22"/>
        </w:rPr>
        <w:tab/>
        <w:t>Podział na grupy według różnych kryteriów (np. nauczanie języków, religia/etyka, wychowanie fizyczne – chłopcy/dziewczynki).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q.</w:t>
      </w:r>
      <w:r w:rsidRPr="004372CC">
        <w:rPr>
          <w:rFonts w:ascii="Times New Roman" w:eastAsia="Calibri" w:hAnsi="Times New Roman"/>
          <w:szCs w:val="22"/>
        </w:rPr>
        <w:tab/>
        <w:t>Zmianę wymiaru zatrudnienia lub rozwiązanie umowy pracowników niepedagogicznych w trakcie trwania roku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w:t>
      </w:r>
      <w:r w:rsidRPr="004372CC">
        <w:rPr>
          <w:rFonts w:ascii="Times New Roman" w:eastAsia="Calibri" w:hAnsi="Times New Roman"/>
          <w:szCs w:val="22"/>
        </w:rPr>
        <w:tab/>
        <w:t>Kontrolę zgodności szkolnych planów nauczania dla przewidzianych w arkuszu jednostki oddziałów w całym cyklu nauki w danej szkole, z ramowymi planami nauczania wprowadzonymi przez rozporządzenie MEN w sprawie ramowych planów nauczania w szkołach publicznych, wraz z jego ewentualnymi, późniejszymi zmianami.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w:t>
      </w:r>
      <w:r w:rsidRPr="004372CC">
        <w:rPr>
          <w:rFonts w:ascii="Times New Roman" w:eastAsia="Calibri" w:hAnsi="Times New Roman"/>
          <w:szCs w:val="22"/>
        </w:rPr>
        <w:tab/>
        <w:t>Mechanizm kontroli, który automatycznie i na bieżąco informuje dyrektora o dokładnych rozmiarach niezgodności liczby godzin danego przedmiotu z ramowym planem nauczania, oraz o niewłaściwym wykorzystaniu godzin.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w:t>
      </w:r>
      <w:r w:rsidRPr="004372CC">
        <w:rPr>
          <w:rFonts w:ascii="Times New Roman" w:eastAsia="Calibri" w:hAnsi="Times New Roman"/>
          <w:szCs w:val="22"/>
        </w:rPr>
        <w:tab/>
        <w:t>Bibliotekę ramowych planów nauczania, bez możliwości jej modyfikacji przez dyrektora szkoły, natomiast z możliwością jej stałej aktualizacji, oraz wprowadzania uzupełnień i modyfikacji przez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w:t>
      </w:r>
      <w:r w:rsidRPr="004372CC">
        <w:rPr>
          <w:rFonts w:ascii="Times New Roman" w:eastAsia="Calibri" w:hAnsi="Times New Roman"/>
          <w:szCs w:val="22"/>
        </w:rPr>
        <w:tab/>
        <w:t>Blokowanie możliwości zmiany szkolnego planu nauczania dla zakończonych okresów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w:t>
      </w:r>
      <w:r w:rsidRPr="004372CC">
        <w:rPr>
          <w:rFonts w:ascii="Times New Roman" w:eastAsia="Calibri" w:hAnsi="Times New Roman"/>
          <w:szCs w:val="22"/>
        </w:rPr>
        <w:tab/>
        <w:t>Kontrolę zgodności zaplanowanych przydziałów zajęć z kwalifikacjami przypisanych do nich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w:t>
      </w:r>
      <w:r w:rsidRPr="004372CC">
        <w:rPr>
          <w:rFonts w:ascii="Times New Roman" w:eastAsia="Calibri" w:hAnsi="Times New Roman"/>
          <w:szCs w:val="22"/>
        </w:rPr>
        <w:tab/>
        <w:t>Możliwość automatycznego przeniesienia, z zatwierdzonego dla poprzedniego roku szkolnego arkusza, do arkusza dla następnego roku wszelkich danych, dla których jest to merytorycznie uzasadnione, wraz z ich ewentualną odpowiednią modyfikacją w sposób bezpośrednio wynikający z upływu czasu.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użytkownikom dostęp do następujących grup raportów zawierających wprowadzone lub zaimportowane do niego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dotyczący liczby godzin pedagogicznych, w którym w poszczególnych wierszach wykazane są przedmioty nauczania lub inne obowiązki.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 uwzględniający przydziały nauczycieli, w formie zestawienia zbiorczego oraz raportu imiennego dla każdego nauczyciela osobno (tzw. Płachta).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Przydziały nauczycieli, w formie zestawienia zbiorczego oraz raportu imiennego uwzględniającego nauczycieli indywidualnie.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Raport dotyczący szkolnych planów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Wykaz kadry pedagogicznej z kwalifikacjami.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Godziny pracy Jednostki w poszczególnych dniach tygodnia.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Raport zgodności arkusza z ustalonymi przez organ nadzorujący zasadami obowiązującymi w danym roku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Zestawienie różnic między dwoma wybranymi arkuszami dla danej jednostki, zawierające wyszczególnienie wszystkich wprowadzonych.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zawierać również raporty standardowe, dostępne dla użytkowników zatrudnionych w Organach Prowadzących, w szczególności zestawienia danych 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w:t>
      </w:r>
      <w:r w:rsidRPr="004372CC">
        <w:rPr>
          <w:rFonts w:ascii="Times New Roman" w:eastAsia="Calibri" w:hAnsi="Times New Roman"/>
          <w:szCs w:val="22"/>
        </w:rPr>
        <w:tab/>
        <w:t>Uczniach i oddziałach, w zakresie zawartym w arkuszach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Dzieciach w przedszkolach i oddziałach przedszkolnych.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Absolwentach.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Orzeczeniach o potrzebie kształcenia specjalnego.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Prowadzonych zajęciach (w ujęciu średniorocznym, jak i według stanu na określony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Pracownikach pedagogicznych i niepedagogicznych.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Pracownikach administracji i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Planach nauczania dla poszczególnych oddziałów na cały cykl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Danych jednostek oświatowych.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Działalności poradni psychologiczno-pedagogicznych.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Dla pracowników Organów Nadzorujących, moduł musi uwzględniać raporty zbiorcze,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o Jednostkach.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 o pracownikach pedagogicznych i niepedagogicznych.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Raport o uczniach i wychowankach.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Raport o oddziałach i grupach zajęciowych.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Raport o przydziałach.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Raport o zajęciach, nieobecnościach i zniżkach godzin.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Raporty porównujące w różnych układach dane SIO i arkusza organizacyjnego, w zakresie liczby uczniów, liczby etatów pedagogicznych, liczby uczniów w podziale na typy orzeczeń o potrzebie kształcenia specjalnego.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uwzględniać raporty dotyczące działań użytkowników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umożliwiający monitorowanie postępów prac w procesie przygotowywania i zatwierdzania arkuszy, w tym zawierające listy jednostek i Organów nadzorujących znajdujących się na różnych etapach prac.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Raporty zawierające listy jednostek, które nie złożyły arkusza obowiązującego na dany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Raporty zawierające szczegółowe dane o historii działań użytkowników, w tym o rodzaju wprowadzonych przez nich danych oraz czasie ich wprowadzenia, a także o pełnej historii przygotowania, zatwierdzania i modyfikowania każdego arkusza.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„Analiza obowiązku kształcenia”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Analizy Obowiązku Kształcenia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wspomaganie procesu kontroli formy spełniania obowiązku nauki przeprowadzane w oparciu o kategorie określone przez rozporządzenie MEN.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w:t>
      </w:r>
      <w:r w:rsidRPr="004372CC">
        <w:rPr>
          <w:rFonts w:ascii="Times New Roman" w:eastAsia="Calibri" w:hAnsi="Times New Roman"/>
          <w:szCs w:val="22"/>
        </w:rPr>
        <w:tab/>
        <w:t xml:space="preserve">Moduł musi umożliwiać współpracę z danymi meldunkowymi z miejskiej bazy ewidencji ludności.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weryfikacje danych z bazy meldunkowej miasta z bazą uczniów dostępną w podsystemie System Zarządzania Uczniem celem znalezienia zbioru uczniów potencjalnie niespełniających obowiązku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dodawania dla ucznia informacji o miejscu i jednostce oświatowej spoza systemu, w której spełnia obowiązek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generowanie pism do rodziców oraz modyfikowanie danych użytych do generacji pism: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Szablon numeru pisma,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Nazwa urzędu miasta,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Adres organu prowadzącego,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Liczba dni, w ciągu, których rodzice/opiekunowie prawni zobowiązani są do podania informacji na temat spełniania obowiązku.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wsparcie procesu egzekucji i obowiązku kształcenia,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Prowadzenie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Generowanie pism do rodziców dzieci niespełniających obowiązku szkolnego/nauki: zawiadomienia, upomnienia, tytuły wykonawcze typ 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Kontrolę przepływu dokumentów.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umożliwić weryfikację dzieci i uczniów według zakresu dat urodzenia: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Przedział lat urodzenia dzieci branych pod uwagę do raportów spełniania obowiązku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Przedział lat urodzenia dzieci branych pod uwagę do raportów spełniania obowiązku szkolnego (dla gimnazjów),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Przedział lat urodzenia dzieci branych pod uwagę do raportów spełniania obowiązku szkolnego (dla szkół 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Przedział lat urodzenia dzieci branych pod uwagę do raportów spełniania obowiązku rocznego przygotowania przedszkolnego,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Przedział lat urodzenia dzieci objętych obowiązkiem rocznego przygotowania przedszkolnego w przyszłym roku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Przedział lat urodzenia dzieci objętych obowiązkiem szkolnym w przyszłym roku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 xml:space="preserve">Przedział lat urodzenia dzieci objętych obowiązkiem szkolnym (szkoły podstawowe) </w:t>
      </w:r>
      <w:r w:rsidRPr="004372CC">
        <w:rPr>
          <w:rFonts w:ascii="Times New Roman" w:eastAsia="Calibri" w:hAnsi="Times New Roman"/>
          <w:szCs w:val="22"/>
        </w:rPr>
        <w:br/>
        <w:t xml:space="preserve">w przyszłym roku szkolnym.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posiadać mechanizmy pozwalające na pobieranie bazy punktów adresowych </w:t>
      </w:r>
      <w:r w:rsidRPr="004372CC">
        <w:rPr>
          <w:rFonts w:ascii="Times New Roman" w:eastAsia="Calibri" w:hAnsi="Times New Roman"/>
          <w:szCs w:val="22"/>
        </w:rPr>
        <w:br/>
        <w:t xml:space="preserve">w mieście, w tym umożliwiać tworzenie oraz modyfikację istniejących nazw ulic.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zarządzaniem definicjami obwodów szkolnych, w tym moduł musi umożliwiać definiowanie obwodu szkolnego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w:t>
      </w:r>
      <w:r w:rsidRPr="004372CC">
        <w:rPr>
          <w:rFonts w:ascii="Times New Roman" w:eastAsia="Calibri" w:hAnsi="Times New Roman"/>
          <w:szCs w:val="22"/>
        </w:rPr>
        <w:tab/>
        <w:t>Szkół 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Gimnazjów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umożliwiać definiowanie obwodu szkolnego za pomocą: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Całych ulic należących do obwodu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Zakresu numerów ulicy należących do obwodu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Pojedynczych punktów adresowych należących do obwodu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umożliwić weryfikację obowiązku nauki dzieci i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Dzieci z obwodu szkoły podstawowej objęte obowiązkiem rocznego przygotowania przedszkolnego,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Dzieci z obwodu szkoły podstawowej objęte obowiązkiem rocznego przygotowania przedszkolnego,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Dzieci z obwodu szkoły podstawowej spełniające obowiązek rocznego przygotowania przedszkolnego w innych placówkach,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Dzieci z obwodu szkoły podstawowej niespełniające obowiązku rocznego przygotowania przedszkolnego oraz te, o których brak informacji dotyczących spełniania obowiązku,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Uczniowie z obwodu szkoły podstawowej objęci obowiązkiem szkolnym – podsumowanie,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Uczniowie spoza obwodu szkoły podstawowej spełniający obowiązek w danej szkole,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Uczniowie z obwodu szkoły podstawowej spełniający obowiązek w innych szkołach,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Uczniowie z obwodu szkoły podstawowej niespełniający obowiązku szkolnego oraz ci, o których brak informacji dotyczących spełniania obowiązku,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umożliwiać generowanie zestawień statystycznych i raportów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Obowiązku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Przygotowania przedszkolnego,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Obowiązku szkolnego – szkoła podstawowa,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Prognozowania spełniania obowiązku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 stypendiami”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Zarządzenie stypendiami powinien umożliwić przeprowadzenie procesu przyznawania stypendiów zgodnie z obowiązującymi prawnymi i lokalnymi aktami prawnymi.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umożliwiać zarządzanie okresem rozliczeniowym.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powinien umożliwiać akwizycję wniosków stypendialnych.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Powinien umożliwiać zarządzanie statusem wniosku stypendialnego.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Powinien posiadać wyszukiwarkę wniosków stypendialnych.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Powinien posiadać możliwość uruchomienia symulatora wypłat.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Musi obsługiwać proces wydawania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Musi posiadać funkcjonalność automatycznego generowania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Musi posiadać funkcjonalność manualnego wydawania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10.</w:t>
      </w:r>
      <w:r w:rsidRPr="004372CC">
        <w:rPr>
          <w:rFonts w:ascii="Times New Roman" w:eastAsia="Calibri" w:hAnsi="Times New Roman"/>
          <w:szCs w:val="22"/>
        </w:rPr>
        <w:tab/>
        <w:t xml:space="preserve">Powinien obsługiwać proces anulowania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Musi udostępniać wydruk decyzji do plików w formacie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Musi umożliwić dostęp do statystyk oraz raportów.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„Plany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obsługujący plany lekcji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tworzenie planów lekcji uwzględniając wymogi prawa oświatowego.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tworzenie planów lekcji dla oddziałów danej placówki lub zespołu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umożliwiać tworzenie planów lekcji na wybrany semestr roku szkolnego.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tworzenie osobnego planu lekcji dla jednostki w zespole szkół lub wspólnego dla wszystkich jednostek istniejących w zespole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budowanie planów lekcji w oparciu o dane z modułów: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arkusz organizacyjny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globalny rejestr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integracje z innymi modułami: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system zarządzania Uczniem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dziennik Elektroniczny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wprowadzanie wielu parametrów określających cechy przygotowywanego planu lekcji, w szczególności definiowania odrębnych preferencji oraz warunków dla każdego planu takich jak: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preferowane terminy (klasy, nauczyciele, sale),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przedmioty, preferowane terminy,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preferowane sale,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zajęcia w blokach,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rozdzielanie zajęć w grupach,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dodawanie komentarzy,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 xml:space="preserve">zajęcia nieobowiązkowe i z osobami zwolnionymi,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preferencje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blokowanie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ustalenie wagi kryteriów, system daje możliwość dostosowanie ważności poszczególnych kryteriów branych pod uwagę przez automat.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wyświetlanie okna oceny planu, które informuje o wszystkich mankamentach planu oraz akceptowalności planu. Na podstawie ich oceny system uznaje czy plan jest akceptowalny, warunkowo akceptowalny czy nieakceptowalny.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11.</w:t>
      </w:r>
      <w:r w:rsidRPr="004372CC">
        <w:rPr>
          <w:rFonts w:ascii="Times New Roman" w:eastAsia="Calibri" w:hAnsi="Times New Roman"/>
          <w:szCs w:val="22"/>
        </w:rPr>
        <w:tab/>
        <w:t xml:space="preserve">Moduł musi umożliwiać ustawienie planu lekcji jako obowiązującego w placówce.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musi umożliwiać automatyczne ułożenie planu lekcji, automat układa plan zajęć według indywidulanych, zdefiniowanych dla danego zespół preferencji oraz warunków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umożliwiać ręczne układanie oraz modyfikowanie planów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umożliwiać wyświetlanie planów lekcji, które maja różne stany: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brak,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w przygotowaniu,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gotowy,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obowiązujący,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archiwalny,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umożliwiać w zależności od stanu, kopiowanie, edycję, usuwanie, archiwizowanie planów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drukowanie planów lekcji w jednym z sześciu widoków: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płachta nauczycieli – prezentacja na jednej płachcie planów wszystkich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płachta oddziałów – prezentacja na jednej płachcie planów wszystkich oddziałów,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płachta sal – prezentacja na jednej płachcie planów wszystkich sal,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płachta nauczycieli – prezentacja planu pojedynczego nauczyciela,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płachta oddziału – prezentacja planu pojedynczego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plan sali – prezentacja planu pojedynczej sali,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musi pozwalać na wyświetlanie planów lekcji w różnych widokach: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plan wybranego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plan wybranego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plan wybranej sali,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rozkład sal zajętych w danym terminie,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rozkład przedmiotów w danym terminie,</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„Plany dyżurów”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obsługujący plany dyżurów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tworzenie planów dyżurów uwzględniając wymogi prawa oświatowego.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tworzenie planów dyżurów z uwzględnieniem rozkładu zajęć wynikającego z aktualnego planu lekcji z uwzględnieniem zajęć pozalekcyjnych.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tworzenie planów dyżurów zgodnie z rozmieszczeniem sal lekcyjnych.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w:t>
      </w:r>
      <w:r w:rsidRPr="004372CC">
        <w:rPr>
          <w:rFonts w:ascii="Times New Roman" w:eastAsia="Calibri" w:hAnsi="Times New Roman"/>
          <w:szCs w:val="22"/>
        </w:rPr>
        <w:tab/>
        <w:t xml:space="preserve">Moduł musi umożliwiać tworzenie planów dyżurów z uwzględnieniem obciążeń dyżurami poszczególnych nauczycieli, bieżącej liczby dyżurów każdego nauczyciela, całkowitym czasem ich trwania oraz rozkładem tygodniowym.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budowanie planów dyżurów w oparciu o dane z modułów: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Plan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Globalny Rejestr Jednostek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integracje z innymi modułami: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Księga zastępstw,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Dziennik Elektroniczny.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wprowadzanie parametrów określających cechy przygotowywanego planu dyżurów, w szczególności definiowania odrębnych preferencji oraz warunków dla każdego planu takich jak: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miejsca dyżurowania,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obciążenie nauczycieli.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Moduł musi umożliwiać wyświetlanie okna oceny planu, które informuje o wszystkich mankamentach planu oraz akceptowalności planu. Na podstawie ich oceny system uznaje czy plan jest akceptowalny, warunkowo akceptowalny czy nieakceptowalny.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ustawienie planu dyżurów, jako obowiązującego w placówce w danym semestrze roku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Moduł musi umożliwiać automatyczne ułożenie planu dyżurów, automat układa plan dyżurów według indywidulanych, zdefiniowanych dla danego zespołu preferencji oraz warunków.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podczas automatycznego układania planu dyżurów kieruje się kryteriami: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proporcjonalnego obciążenia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rozkładu dyżurów w tygodniu,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prostoty planu dyżurów (np. dyżur przez kilka przerw pod rząd w tym samym miejscu).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umożliwiać ręczne układanie oraz modyfikowanie planów dyżurów.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umożliwiać wyświetlanie planów dyżurów, które maja różne stany: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brak,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w przygotowaniu,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gotowy,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obowiązujący,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archiwalny.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Moduł musi umożliwiać w zależności od stanu planu dyżurów jego edycję, podgląd, usuwanie.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drukowanie planów dyżurów w jednym z dwóch widoków: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płachta nauczycieli – prezentacja na jednej płachcie planów dyżurów wszystkich nauczycieli,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płachta miejsc – prezentacja na jednej płachcie wszystkich miejsc dyżurowania.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musi pozwalać na wyświetlanie planów dyżurów w różnych widokach: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plan wybranego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plan wybranego miejsca dyżurowania.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„Księga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Księga zastępstw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uwzględniać aktualne wymogi Prawa Oświatowego.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wprowadzenie nieobecności nauczyciela w danym wybranym terminie lub okresie czasowym, z określeniem powodu nieobecności.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umożliwiać wyszukiwanie zarejestrowanych nieobecności w danym okresie czasowym.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wprowadzanie informacji o różnych formach realizacji zajęć nieobecnego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przydzielenie zastępstwa za nieobecnego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zwolnienie uczniów z pierwszej bądź ostatniej godziny lekcyjnej w przypadku braku zastępcy na pierwszej lub ostatniej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umożliwiać przeniesienie lekcji innego nauczyciela na lekcję, która wymaga zastępstwa.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przeniesienie lekcji nieobecnego nauczyciela na inny termin, z możliwością określenia sali.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pozwalać na łączenie oddziałów w przypadku braku zastępcy na środkowej godzinie lekcyjnej.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umożliwiać przydzielenie zastępstwa zewnętrznego.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umożliwiać kontrolę nad powstałymi przerwami między zajęciami, utworzonymi poprzez realizację wprowadzonych form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pozwalać na bieżącą synchronizację wprowadzonych form realizacji zastępstwa z planem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Moduł musi pozwalać na kierowanie wiadomości do użytkowników, których zastępstwo dotyczy za pomocą poczty wewnętrznej.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Moduł musi umożliwiać określanie wprowadzonej nieobecności za pomocą dodatkowych informacji (m. in. przedmiot prowadzony zgodnie ze stałym planem zajęć, nauczyciel i przedmiot na zastępstwie, sala, w której ma się odbyć zastępstwo).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rejestrację nieobecności oddziału w wybranym terminie lub okresie czasowym, z określeniem powodu nieobecności.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17.</w:t>
      </w:r>
      <w:r w:rsidRPr="004372CC">
        <w:rPr>
          <w:rFonts w:ascii="Times New Roman" w:eastAsia="Calibri" w:hAnsi="Times New Roman"/>
          <w:szCs w:val="22"/>
        </w:rPr>
        <w:tab/>
        <w:t>Moduł musi umożliwiać wyszukiwanie zarejestrowanych nieobecności oddziału w danym okresie czasowym.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Moduł musi umożliwiać wprowadzanie godzin dodatkowych dla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Moduł musi generować wydruk okresów rozliczeniowych wraz z danymi o realizacji godzin wynikających z planu lekcji, obowiązkowym wymiarze godzin z arkusza organizacyjnego, godzinach zastępstw i nieobecności oraz godzinach dodatkowych.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Moduł musi zapewniać obliczanie liczby godzin ponadwymiarowych oraz liczby godzin do wypłaty dla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Moduł musi umożliwiać modyfikację tygodniowych norm godzin dla nauczyciela, w przypadku wystąpienia odstępstwa od stałego pensum bazowego w danym tygodniu.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Moduł musi pozwalać na podgląd na zmiany ilości godzin uśrednionych do wypracowania w tygodniu oraz łącznej ilości godzin, podczas modyfikacji tygodniowych norm godzin dla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zawierać zestawienia statystyczne w tym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 nieobecności oddziałów,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Raport zastępstw w oddziale (z uwzględnieniem grup wewnątrzoddziałowych),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Nauczyciele nieobecni z podziałem na przyczyny nieobecności,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Wykaz zastępstw dla nauczyciela zastępującego,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Zestawienie zbiorcze nieobecności i zastępstw, z podziałem na oddziały, rodzaje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Zestawienie zbiorcze nieobecności i zastępstw, z podziałem na nauczycieli, rodzaje zastępstw, formy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Liczba godzin ponadwymiarowych nauczycieli tygodniowo,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Lista dzieci, które w ciągu danego miesiąca uczęszczały do żłobka z podziałem na płeć.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umożliwiać definiowanie słowników powodów nieobecności oddziałów, zajęć dodatkowych oraz zastępstw zewnętrznych.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„Komunikacja”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Moduł musi umożliwiać wysyłanie oraz odbieranie wiadomości pomiędzy użytkownikami placówek objętych systemem rekrutacji oraz między użytkownikami placówki a Organem Prowadzącym.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posiadać mechanizmy, pozwalające na wysyłanie wiadomości do konkretnego odbiorcy lub do grupy odbiorców.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umożliwiać podczas wysyłania wiadomości wprowadzenie tematu wiadomości, treści oraz możliwość określenia priorytetu wiadomości.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w:t>
      </w:r>
      <w:r w:rsidRPr="004372CC">
        <w:rPr>
          <w:rFonts w:ascii="Times New Roman" w:eastAsia="Calibri" w:hAnsi="Times New Roman"/>
          <w:szCs w:val="22"/>
        </w:rPr>
        <w:tab/>
        <w:t>Wysłane oraz odebrane wiadomości z użyciem poczty wewnętrznej muszą być zapisywane w skrzynce odbiorczej i nadawczej. W skrzynce nadawczej i odbiorczej powinna być dostępna opcja wyszukiwania wiadomości na podstawie takich kryteriów wyszukiwania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data wysłania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tytuł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nazwa odbiorcy lub nadawcy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dostęp do szczegółów wysłanej wiadomości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data wysłania wiadomości,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informacji o odebraniu wiadomości przez odbiorcę,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informacja o logowaniu się odbiorcy do systemu.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pracownikowi Organu Prowadzącego zamieszczanie w systemie aktualności z możliwością ograniczenia grupy odbiorców do typu placówki oraz pozwalać na zdefiniowania, do jakiego terminu aktualność ma się wyświetlać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Moduł musi zapewniać archiwizację wszystkich zamieszczonych w systemie aktualności wraz z informacją o użytkowniku dodającym aktualność.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posiadać mechanizmy pozwalające na utworzenie przez pracownika Organu Prowadzącego zadania, które następnie przypisywane jest do konkretnej jednostki lub do grupy jednostek z terminem realizacji. Jednostka z przydzielonym zadaniem domowym posiada możliwość oznaczenia w systemie statusu realizacji zadania. Użytkownik Organu Prowadzącego posiada możliwość bieżącego monitorowania statusu realizacji zadania.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Moduł musi zapewniać możliwość dodawania oraz wyszukiwania kanałów RSS.</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platformy świadczone będą następujące eusługi:</w:t>
      </w:r>
    </w:p>
    <w:p w:rsidR="004372CC" w:rsidRPr="004372CC" w:rsidRDefault="004372CC" w:rsidP="004372CC">
      <w:pPr>
        <w:jc w:val="left"/>
        <w:rPr>
          <w:rFonts w:ascii="Times New Roman" w:eastAsia="Calibri" w:hAnsi="Times New Roman"/>
          <w:szCs w:val="22"/>
        </w:rPr>
      </w:pPr>
    </w:p>
    <w:tbl>
      <w:tblPr>
        <w:tblW w:w="8931" w:type="dxa"/>
        <w:tblInd w:w="2" w:type="dxa"/>
        <w:tblLayout w:type="fixed"/>
        <w:tblCellMar>
          <w:left w:w="70" w:type="dxa"/>
          <w:right w:w="70" w:type="dxa"/>
        </w:tblCellMar>
        <w:tblLook w:val="00A0" w:firstRow="1" w:lastRow="0" w:firstColumn="1" w:lastColumn="0" w:noHBand="0" w:noVBand="0"/>
      </w:tblPr>
      <w:tblGrid>
        <w:gridCol w:w="2366"/>
        <w:gridCol w:w="792"/>
        <w:gridCol w:w="1328"/>
        <w:gridCol w:w="4445"/>
      </w:tblGrid>
      <w:tr w:rsidR="004372CC" w:rsidRPr="004372CC" w:rsidTr="00327570">
        <w:tc>
          <w:tcPr>
            <w:tcW w:w="2366" w:type="dxa"/>
            <w:tcBorders>
              <w:top w:val="single" w:sz="4" w:space="0" w:color="auto"/>
              <w:left w:val="single" w:sz="4" w:space="0" w:color="auto"/>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e-usługa</w:t>
            </w:r>
          </w:p>
        </w:tc>
        <w:tc>
          <w:tcPr>
            <w:tcW w:w="792" w:type="dxa"/>
            <w:tcBorders>
              <w:top w:val="single" w:sz="4" w:space="0" w:color="auto"/>
              <w:left w:val="nil"/>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Poziom</w:t>
            </w:r>
          </w:p>
        </w:tc>
        <w:tc>
          <w:tcPr>
            <w:tcW w:w="1328" w:type="dxa"/>
            <w:tcBorders>
              <w:top w:val="single" w:sz="4" w:space="0" w:color="auto"/>
              <w:left w:val="nil"/>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Interakcja</w:t>
            </w:r>
          </w:p>
        </w:tc>
        <w:tc>
          <w:tcPr>
            <w:tcW w:w="4445" w:type="dxa"/>
            <w:tcBorders>
              <w:top w:val="single" w:sz="4" w:space="0" w:color="auto"/>
              <w:left w:val="nil"/>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Opis/podstawa prawna</w:t>
            </w:r>
          </w:p>
        </w:tc>
      </w:tr>
      <w:tr w:rsidR="004372CC" w:rsidRPr="004372CC" w:rsidTr="00327570">
        <w:tc>
          <w:tcPr>
            <w:tcW w:w="2366"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Rekrutacja do przedszkoli</w:t>
            </w:r>
          </w:p>
        </w:tc>
        <w:tc>
          <w:tcPr>
            <w:tcW w:w="792"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3</w:t>
            </w:r>
          </w:p>
        </w:tc>
        <w:tc>
          <w:tcPr>
            <w:tcW w:w="1328"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A2C</w:t>
            </w:r>
          </w:p>
        </w:tc>
        <w:tc>
          <w:tcPr>
            <w:tcW w:w="444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Usługa umożliwia złożenie opiekunowi prawnemu wniosku elektronicznego o przyjcie dziecka do przedszkola.</w:t>
            </w:r>
          </w:p>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Usługa zapewniająca elektroniczną rekrutację do przedszkoli i oddziałów przedszkolnych w szkołach podstawowych zbudowana jest z dwóch uzupełniających się części: części wewnętrznej skierowanej do użytkowników z placówek i organu prowadzącego; części publicznej adresowanej do mieszkańców – najczęściej do rodziców dzieci i innych zainteresowanych.</w:t>
            </w:r>
          </w:p>
        </w:tc>
      </w:tr>
      <w:tr w:rsidR="004372CC" w:rsidRPr="004372CC" w:rsidTr="00327570">
        <w:tc>
          <w:tcPr>
            <w:tcW w:w="2366"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e-wywiadówka</w:t>
            </w:r>
          </w:p>
        </w:tc>
        <w:tc>
          <w:tcPr>
            <w:tcW w:w="792"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3</w:t>
            </w:r>
          </w:p>
        </w:tc>
        <w:tc>
          <w:tcPr>
            <w:tcW w:w="1328"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A2C</w:t>
            </w:r>
          </w:p>
        </w:tc>
        <w:tc>
          <w:tcPr>
            <w:tcW w:w="4445"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 xml:space="preserve">Usługa umożliwia internetowe spotkania on-line celem konsultacji postępów dziecka w procesie nauczania.   </w:t>
            </w:r>
          </w:p>
        </w:tc>
      </w:tr>
      <w:tr w:rsidR="004372CC" w:rsidRPr="004372CC" w:rsidTr="00327570">
        <w:tc>
          <w:tcPr>
            <w:tcW w:w="2366"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 xml:space="preserve">e-dziennik </w:t>
            </w:r>
          </w:p>
        </w:tc>
        <w:tc>
          <w:tcPr>
            <w:tcW w:w="792" w:type="dxa"/>
            <w:tcBorders>
              <w:top w:val="nil"/>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3</w:t>
            </w:r>
          </w:p>
        </w:tc>
        <w:tc>
          <w:tcPr>
            <w:tcW w:w="1328" w:type="dxa"/>
            <w:tcBorders>
              <w:top w:val="nil"/>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A2C</w:t>
            </w:r>
          </w:p>
        </w:tc>
        <w:tc>
          <w:tcPr>
            <w:tcW w:w="4445"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 xml:space="preserve">Usługa elektroniczna pozwalająca opiekunowi prawnemu </w:t>
            </w:r>
            <w:r w:rsidRPr="004372CC">
              <w:rPr>
                <w:rFonts w:ascii="Times New Roman" w:eastAsia="Calibri" w:hAnsi="Times New Roman"/>
                <w:sz w:val="18"/>
                <w:szCs w:val="18"/>
                <w:lang w:eastAsia="pl-PL"/>
              </w:rPr>
              <w:lastRenderedPageBreak/>
              <w:t xml:space="preserve">dziecka na dostęp do zasobów dziennika elektronicznego poprzez zestaw formularzy, raportów oraz analiz. </w:t>
            </w:r>
          </w:p>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Pozwala na śledzenie postępów w nauce oraz kontakt dwustronny z placówka oświatową.</w:t>
            </w:r>
          </w:p>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Skutkuje otrzymaniem informacji.</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8"/>
          <w:szCs w:val="28"/>
        </w:rPr>
      </w:pPr>
      <w:r w:rsidRPr="004372CC">
        <w:rPr>
          <w:rFonts w:ascii="Times New Roman" w:eastAsia="Calibri" w:hAnsi="Times New Roman"/>
          <w:b/>
          <w:bCs/>
          <w:sz w:val="28"/>
          <w:szCs w:val="28"/>
        </w:rPr>
        <w:t>System rekrutacji do przedszkoli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Rekrutacja do przedszkoli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zapewniać dostęp w części publicznej do prezentacji oferty edukacyjnej placówek objętych elektronicznym systemem rekrutacji, w tym do opisu przedszkola, listy i opisu oddziałów/grup rekrutacyjnych oraz wyszukiwania oddziałów/grup rekrutacyjnych zgodnie ze wskazanymi kryteriami.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zapewniać dostęp w części publicznej do prezentacji zasad naboru oraz terminarza rekrutacji.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zapewniać w części publicznej dostęp do plików i instrukcji obsługi systemu dla rodziców.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musi zapewniać dostęp w części publicznej do komunikatów i aktualności zamieszczanych dla rodziców przez pracowników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edycję wniosku w części publicznej systemu przez rodzica do czasu zatwierdzenia wniosku w placówce.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Moduł musi zapewniać w części publicznej systemu funkcjonalność umożliwiającą przesłanie nowego hasła do konta na wskazany we wniosku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dostęp w części publicznej do monitorowania statusu wniosku w systemie na każdym etapie rekrutacji.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zapewniać w części publicznej dostęp do informacji o wynikach rekrutacji zgodnie z harmonogramem, w tym otrzymanie wyników rekrutacji na wskazany we wniosku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posiadać mechanizmy pozwalające na dokonanie potwierdzenia woli zapisu do placówki kwalifikacji z poziomu konta rodzica w części publicznej (w zależności od decyzji UMiG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umożliwiać tworzenie przez placówki objęte systemem elektronicznej rekrutacji opisu przedszkola oraz opisu oddziałów/grup rekrutacyjnych.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musi zapewniać kontrolę utworzonych oddziałów/grup rekrutacyjnych przez Organ Prowadzący z możliwością podglądu i edycji wprowadzonych przez placówkę informacji.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13.</w:t>
      </w:r>
      <w:r w:rsidRPr="004372CC">
        <w:rPr>
          <w:rFonts w:ascii="Times New Roman" w:eastAsia="Calibri" w:hAnsi="Times New Roman"/>
          <w:szCs w:val="22"/>
        </w:rPr>
        <w:tab/>
        <w:t xml:space="preserve">Moduł musi posiadać mechanizmy pozwalające na wprowadzenie dziecka kontynuującego edukacje w kolejnym roku szkolnym.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pozwalać na odnotowanie we wniosku kandydata informacji o odroczeniu obowiązku szkolnego. Brak zaznaczone informacji o odroczeniu obowiązku szkolnego powinno uniemożliwiać wypełnienie wniosku w rekrutacji do przedszkoli.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umożliwiać wprowadzenie i potwierdzenie wniosków w systemie przez placówkę wskazaną na pierwszym miejscu listy preferencji kandydata.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 xml:space="preserve">Moduł musi zapewniać możliwość wprowadzenia zmian w listach preferencji kandydatów zgodnie z zasadami rekrutacji.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Moduł musi umożliwiać przyporządkowanie dzieci posiadających orzeczenie o potrzebie kształcenia specjalnego do oddziałów/grup rekrutacyjnych przeznaczonych dla dzieci z orzeczeniem w drodze indywidualnej decyzji dyrektora placówki wskazanej przez rodzica na liście preferencji lub automatycznie, na podstawie zdefiniowanej przez rodzica listy preferencji.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 xml:space="preserve">Moduł musi posiadać mechanizmy pozwalające na ustalenie kolejności przyjęć dzieci, które uzyskały tę samą liczbę punktów w procesie rekrutacji na podstawie spełnianych przez kandydata kryteriów przyjęć.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 xml:space="preserve">Moduł musi zapewniać utworzenie i przygotowanie do publikacji list dzieci zakwalifikowanych i list dzieci niezakwalifikowanych.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Moduł musi zapewniać obsługę procesu potwierdzania woli zapisu do przedszkola przez rodzica dziecka, który w wyniku rekrutacji został do niej zakwalifikowany.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 xml:space="preserve">Moduł musi zapewniać utworzenie i przygotowanie do publikacji list dzieci przyjętych i list dzieci nieprzyjętych.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 xml:space="preserve">Moduł musi zapewniać obsługę procesu przyjęć dzieci w wyniku procedury odwoławczej oraz przyjmowania kandydatów w wyniku procedury wskazywania przedszkola. W tym przekazania do Organu Prowadzącego danych kandydatów nieprzyjętych.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zapewniać zamknięcie etapu pracy indywidualnie przez każdą placówkę biorącą udział w elektronicznej rekrutacji. System musi posiadać mechanizmy pozwalające na kontrolę zamykanych etapów przez pracownika Organu Prowadzącego z możliwością otwarcia lub zamknięcia aktualnego etapu pracy w systemie przez pracownika Organu Prowadzącego, jeśli zgodnie z harmonogramem jest to możliwe.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zapewniać obsługę procesu rekrutacji uzupełniającej prowadzonej według zasad naboru, przy czym w zależności od decyzji UMiG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rekrutacja może być prowadzona z wykorzystaniem wszystkich mechanizmów wykorzystanych na pierwszym etapie rekrutacji,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 xml:space="preserve">rekrutacja może być wprowadzona przy wsparciu elektronicznego systemu tj. internetowa publikacja listy wolnych miejsc, aktualizowanych na bieżąco. Możliwie jest wprowadzenie przez placówki kandydatów 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Moduł musi zapewniać pracownikom Organu Prowadzącego wysyłanie komunikatów do wszystkich użytkowników placówek, którzy mają założone konta w systemie elektronicznej rekrutacji.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Moduł musi zapewniać pracownikom Organu Prowadzącego pobieranie z systemu raportów na każdym etapie procesu rekrutacji,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oferowanej liczby miejsc w oddziałach/grupach rekrutacyjnych,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liczby dzieci uczestniczących w procesie rekrutacji z uwzględnieniem numeru preferencji, statusu wniosku,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liczby kandydatów kontynuujących,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liczbie dzieci z orzeczeniem o potrzebie kształcenia specjalnego,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liczbie dzieci zakwalifikowanych i niezakwalifikowanych,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liczbie dzieci przyjętych i nieprzyjętych,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informacji o spełnianych kryteriach przez kandydatów.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Moduł musi zapewniać pracownikowi Organu Prowadzącego obsługę procesu symulacji przydziału,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wyświetlane w czasie przydziału raporty powinny pozwalać na zmianę limitów miejsc w oddziałach/grupach rekrutacyjnych,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dostęp do informacji o liczbie dzieci biorących udział w kwalifikacji (w tym z pierwszej i kolejnych preferencji z uwzględnieniem roczników),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dostęp do informacji o liczbie dzieci zakwalifikowanych i niezakwalifikowanych (pierwszej i kolejnych preferencji z uwzględnieniem roczników),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dostęp do informacji o wyniku punktowym ostatniego zakwalifikowanego dziecka,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dostępu do informacji o liczbie wolnych miejsc.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t>
      </w:r>
      <w:r w:rsidRPr="004372CC">
        <w:rPr>
          <w:rFonts w:ascii="Times New Roman" w:eastAsia="Calibri" w:hAnsi="Times New Roman"/>
          <w:szCs w:val="22"/>
        </w:rPr>
        <w:tab/>
        <w:t>Moduł musi umożliwiać pracownikowi Organu Prowadzącego w toku rekrutacji wprowadzanie korekt w ofertach placówek objętych elektronicznym systemem rekrutacji, w tym dodawanie i usuwanie oddziałów/grup rekrutacyjnych oraz zmiany liczby miejsc w oddziałach/grupach rekrutacyjnych.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8"/>
          <w:szCs w:val="28"/>
        </w:rPr>
      </w:pPr>
      <w:r w:rsidRPr="004372CC">
        <w:rPr>
          <w:rFonts w:ascii="Times New Roman" w:eastAsia="Calibri" w:hAnsi="Times New Roman"/>
          <w:b/>
          <w:bCs/>
          <w:sz w:val="28"/>
          <w:szCs w:val="28"/>
        </w:rPr>
        <w:t>System zarządzania obiegiem dokumentów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Zakup będzie obejmował dostawę licencji systemu elektronicznego obiegu dokumentów. System umożliwi przekazywanie i obsługę korespondencji w formie elektronicznej w ramach Urzędu Miasta i Gminy Końskie. System musi być zintegrowanym pakietem oprogramowania do zarządzania </w:t>
      </w:r>
      <w:r w:rsidRPr="004372CC">
        <w:rPr>
          <w:rFonts w:ascii="Times New Roman" w:eastAsia="Calibri" w:hAnsi="Times New Roman"/>
          <w:szCs w:val="22"/>
        </w:rPr>
        <w:lastRenderedPageBreak/>
        <w:t>dokumentami papierowymi i w postaci plików XML, korespondencją, sprawami oraz poleceniami oparty o Rzeczowy Wykaz Akt (RWA) lub podobną metodę klasyfikacji, oraz instrukcję obiegu dokumentów elektronicznych wraz z wykorzystaniem podpisu elektronicznego. Całość powinna być zbudowana i działać zgodnie ze światowymi standardami i wymogami prawa, w tym - z ustawy o informatyzacji podmiotów realizujących zadania publiczne, ustawy o podpisie elektronicznym oraz innymi przepisami powstałymi z delegacji tych ustaw.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Architektura systemu musi być otwarta i oparta na działających niezależnie od innych usługach, które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 posiadać wyspecyfikowane interfejsy. Aplikacja powinna również umożliwiać integrację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modernizowanymi w projekcie programami dziedzinowymi, a także krajową platformą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musi być zgodny z aktami prawnymi regulującymi pracę urzędów oraz realizacji e-usług.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funkcjonalnie będzie pozwalać na tworzenie centralnej, uporządkowanej bazy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informacji, pism przychodzących i wychodzących, poleceń służbowych, umów, uchwał, regulacji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wewnętrznych itp. Będzie również organizować i systematyzować występujące w różnych formatach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dokumenty, usprawniać dostęp do informacji, kontrolować drogę ich obiegu, stan realizacji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usprawnić obsługę klientów i obywateli.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Minimalne wymagania systemu elektronicznego obiegu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zgodności z obowiązującymi przepisami: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Ustawa z dnia 14 czerwca 1960 r. Kodeks postępowania administracyjnego (Dz. U. 1960 r. Nr 30 poz. 168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Ustawa z dnia 14 lipca 1983 r. o narodowym zasobie archiwalnym i archiwach (Dz. U. 1983 r. Nr 38 poz. 173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Rozporządzenie Ministra Kultury z dnia 16 września 2002 r. w sprawie postępowania z dokumentacją, zasad jej klasyfikowania i kwalifikowania oraz zasad i trybu przekazywania materiałów archiwalnych do archiwów państwowych (Dz. U. 2002 r. Nr 167 poz. 1375).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Rozporządzenie Ministra Spraw Wewnętrznych i Administracji z dnia 30 października 2006 r. w sprawie nie-zbędnych elementów struktury dokumentów elektronicznych (Dz. U. 2006 r. Nr 206 poz. 1517).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Rozporządzenie Ministra Spraw Wewnętrznych i Administracji z dnia 30 października 2006 r. w sprawie szczegółowego sposobu postępowania z dokumentami elektronicznymi (Dz. U. 2006 r. Nr 206 poz. 1518).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Ustawa z dnia 29 sierpnia 1997 r. o ochronie danych osobowych (Dz. U. 1997 r. Nr 133 poz. 883).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8. Rozporządzenie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2004 r. Nr 100 poz. 1024).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Ustawa z dnia 6 września 2001 r. o dostępie do informacji publicznej (Dz. U. 2001 r. Nr 112 poz. 1198 ).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Rozporządzenie Ministra Spraw Wewnętrznych i Administracji z dnia 18 stycznia 2007 r. w sprawie Biuletynu Informacji Publicznej (Dz. U. 2007 r. Nr 10 poz. 68).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Ustawa z dnia 18 września 2001 r. o podpisie elektronicznym (Dz. U. 2001 r. Nr 130 poz. 1450).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Ustawa z dnia 18 lipca 2002 r. o świadczeniu usług drogą elektroniczną (Dz. U. 2002 r. Nr 144 poz. 1204).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Ustawa z dnia 17 lutego 2005 r. o informatyzacji podmiotów realizujących zadania publiczne (Dz. U. 2005 r. Nr 64 poz. 565) wraz z obowiązującymi aktami wykonawczymi.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Rozporządzenie Rady Ministrów z dnia 27 września 2005 r. w sprawie sposobu, zakresu i trybu udostępniania danych zgromadzonych w rejestrze publicznym (Dz. U. 2005 r. Nr 205 poz. 1692 ).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Rozporządzenie Ministra Nauki i Informatyzacji z dnia 19 października 2005 r. w sprawie testów akceptacyjnych oraz badania oprogramowania interfejsowego i weryfikacji tego badania (Dz. U. 2005 r. Nr 217 poz. 1836 ).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Ustawa z dnia 5 lipca 2002 r. o ochronie niektórych usług świadczonych drogą elektroniczną s dostępie warunkowym (Dz. U. 2002 r. Nr 126 poz. 1068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Ustawa z dnia 12 lutego 2010 r. o zmianie ustawy o informatyzacji działalności podmiotów realizujących zadania publiczne oraz niektórych innych ustaw (Dz. U. 2010 nr 40 poz. 230).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Ustawa z dnia 22 stycznia 2004 r. o zmianie ustawy o ochronie danych osobowych oraz ustawy o wynagrodzeniu osób zajmujących kierownicze stanowiska państwowe (Dz. U. z dnia 2 marca 2004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architektury i technologii: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być zbudowany w architekturze trójwarstwowej, złożonej 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programu klienckiego (kod generowany dla przeglądarki internetowej),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serwera aplikacji (kod zarządzający aplikacją, wykonujący funkcje z zakresu logiki biznesowej, pośredniczący między żądaniami programu klienckiego, a funkcjami udostępnianymi przez motor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motoru bazy danych, zarządzającego relacyjną i transakcyjną bazą danych SQL.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pracę na minimum jednej bazie komercyjnej oraz jednej bazie typu Open Source.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3. Zastosowany motor bazy danych powinien umożliwiać, a warstwa aplikacyjna systemu wykorzystywać podzapytania (ang. subqueries), kontrolę spójności referencyjnej danych (ang. </w:t>
      </w:r>
      <w:r w:rsidRPr="004372CC">
        <w:rPr>
          <w:rFonts w:ascii="Times New Roman" w:eastAsia="Calibri" w:hAnsi="Times New Roman"/>
          <w:szCs w:val="22"/>
        </w:rPr>
        <w:lastRenderedPageBreak/>
        <w:t>referential integrity), wbudowane języki proceduralne (ang. stored procedural languages), rozbudowane indeksy, klucze obce, sekwencje, kursory, widoki, definiowane typy.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spełniać wszystkie funkcje wymagane do wdrożenia EZD zgodnie z rozporządzeniem Prezesa Rady ministrów z dnia 18 stycznia 2011r. w sprawie instrukcji kancelaryjnej, jednolitych rzeczowych wykazów akt oraz instrukcji w sprawie organizacji i zakresu działania archiwów zakładowych (Dz. U. z 2011, Nr14, poz. 67).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 warstwie bazodanowej system powinien gwarantować dokonywanie operacji w oparciu o mechanizmy transakcji.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w warstwie klienckiej musi poprawnie działać z co najmniej następującymi przeglądarkami WWW z obsługą Wirtualnej Maszyny Javy: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Microsoft Internet Explorer od wersji 10,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Mozilla Firefox od wersji 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Google Chrome od wersji 35,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użytkownika i administratora systemu powinien być obsługiwany co najmniej przez powyższe przeglądarki WWW.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 uwagi na wycofanie wsparcia Oracle dla obsługi apletów JAVA niedopuszczalne jest wykorzystywanie w systemie apletów JAVA np. do obsługi skanera, faksu, składania i weryfikacji podpisu elektronicznego oraz funkcji administracyjnych.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Dostarczony system powinien posiadać polskojęzyczny interfejs użytkownika oraz obsługę polskich liter i sortowania wg polskiego alfabetu. Dotyczy to całego obszaru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Interfejs użytkownika systemu udostępniany przez przeglądarkę internetową powinien wykorzystywać techno-logię AJAX lub inne równoważne rozwiązanie, w celu przyspieszenia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Dopuszczalne formaty przetwarzanych plików nie mogą być ograniczone przez technologię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Do wymiany danych system wykorzystuje format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być skalowalny, przy czym skalowanie może odbywać się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dołączanie dodatkowych użytkowników do obsługi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zwiększenie zasobów komputerów obsługujących warstwę aplikacyjną poprzez rozbudowę pamięci, zwiększenie liczby procesorów,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zwiększenie zasobów komputerów obsługujących warstwę bazy danych poprzez rozbudowę pamięci, zwiększenie liczby procesorów, zwiększenie pojemności pamięci masowych).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14. Wszystkie dostarczane komponenty oprogramowania w ramach systemu powinny tworzyć jednolity system informatyczny, w szczególności poprzez wykorzystanie wspólnej platformy systemowej serwerów aplikacji i baz danych, wykorzystanie jednej wspólnej bazy danych, wykorzystanie wspólnego interfejsu użytkownika, wykorzystanie wspólnych kartotek, słowników i </w:t>
      </w:r>
      <w:r w:rsidRPr="004372CC">
        <w:rPr>
          <w:rFonts w:ascii="Times New Roman" w:eastAsia="Calibri" w:hAnsi="Times New Roman"/>
          <w:szCs w:val="22"/>
        </w:rPr>
        <w:lastRenderedPageBreak/>
        <w:t>rejestrów, wykorzystanie wspólnego i spójnego systemu uprawnień, jedno miejsce logowania się do poszczególnych modułów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pozwalać na jednoczesny dostęp do danych wielu użytkownikom oraz zapewnia ochronę tych danych przed utratą spójności lub zniszczeniem.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Komunikacja użytkownika z systemem powinna odbywać się za pomocą połączenia szyfrowanego SSL.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Wszelkie dokumenty (pliki) tworzone i przetwarzane przez system powinny ze względów bezpieczeństwa umożliwiać przechowywanie ich w bazie (repozytorium) odrębnej w stosunku do bazy przechowującej rdzenne dane dla systemu (możliwe jest skonfigurowanie kilku serwerów przechowujących repozytorium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Poszczególne komponenty systemu powinny komunikować się ze sobą oraz z systemami zewnętrznymi w sposób zapewniający poufność danych. Rozwiązanie musi mieć możliwość pracy z wykorzystaniem protokołu SSL oraz VPN, w szczególności wymaganie dotyczy pracy użytkowników systemu z sieci zewnętrznej.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Uwierzytelnienie użytkowników w ramach systemu powinno odbywać się, co najmniej: za pomocą loginu i hasła, karty/tokenu lub innego nośnika zawierającego certyfikat kwalifikowany lub niekwalifikowany oraz za po-mocą protokołu LDAP lub równoważnego.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wygenerowanie nowego hasła dla istniejącego użytkownika (w przypadku, gdy zostanie ono utracone), z zachowaniem procedury bezpieczeństwa wymuszającej zmianę tymczasowego hasła przy pierwszym logowaniu.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posiadać mechanizm bezpieczeństwa polegający na automatycznym generowaniu i weryfikacji sum kontrolnych dla każdego z plików dołączonych w aplikacji przez użytkownika i umożliwiają aplikacji automatyczne potwierdzenie jego wiarygodności. System powinien na bieżąco informować w trakcie przeglądania dokumentów o naruszeniach integralności plików sprawdzając sumę kontrolną.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Poszczególne elementy systemu powinny się dwukierunkowo kontaktować w oparciu o protokół SOAP (Simple Object Application Protocol). Wykonawca musi zapewnić bezpieczne mechanizmy komunikacyjne umożliwiające autoryzację zapytań i identyfikacje odpowiedzi.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powinien pracować w środowisku sieciowym.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uniemożliwiać wprowadzanie i modyfikację danych w sposób anonimowy.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powinien być odporna na zawieszanie się stacji roboczych, tj. usterka stacji roboczej w trakcie pracy w systemie nie może spowodować niestabilności pracy systemu dla pozostałych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powinien umożliwiać określenie czasu nieaktywności, po którym wyloguje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administracyjne: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System powinien umożliwiać zdefiniowanie wielopoziomowej struktury organizacyjnej, składającej się, co naj-mniej z jednostek organizacyjnych, komórek organizacyjnych, zespołów oraz stanowisk w dowolnej liczbie. Administrator w systemie może zmieniać strukturę organizacyjną w zależności od potrzeb i typu danej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tworzenie zespołów zadaniowych, których członkami są dowolnie wybrani użytkownicy systemu, istniejących poza regularną strukturą urzędu. Niedopuszczalnym jest tworzenie dodatkowych identyfikatorów dla użytkowników przydzielonych do dodatkowych stanowisk (w tym do zespołów zadaniowych) lub zastępujących innych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przypisywanie użytkowników do stanowisk w strukturze organizacyjnej. Jeden użytkownik może być przypisany do kilku stanowisk z zachowaniem tego samego loginu i hasła dostępu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definiowanie grup uprawnień użytkowników oraz dostępnych im funkcjonalności. System uprawnień musi umożliwiać odzwierciedlenie uprawnień i odpowiedzialności poszczególnych urzędników, stosowany w jednostkach samorządu terytorialnego i wynikający z Instrukcji Kancelaryjnych. Uprawnienia użytkowników są niezależne od systemu uprawnień systemu plikowego obsługiwanego przez system operacyjny lub motoru bazy danych i muszą w całości być obsługiwane przez aplikację.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określanie uprawnień widoczności dla użytkowników. Określanie takie polega na wskazaniu czyje dokumenty (i jakiego typu) widzi dany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przypisywanie zdefiniowanych grup uprawnień do stanowisk w strukturze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posiadać mechanizmy pozwalające na dodanie nowego użytkownika do istniejącego stanowiska (wakat) bez konieczności ponownego nadawania uprawnień dla stanowiska. System powinien pamiętać grupy uprawnień przypisane do konkretnego stanowiska nawet w przypadku odłączenia użytkownika od stanowiska w strukturze organizacyjnej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modyfikowanie struktury organizacyjnej przez uprawnionego użytkownika w taki sposób aby zachowana była historia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definiowanie przez administratora dowolnych typów dokumentów (np. list polecony, faktura, wniosek, zaproszenie, pismo), oraz powiązanie typów dokumentów z metadanymi opisującymi te dokumenty.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 dowolne definiowanie metadanych dla obiektów w tym, co najmniej: przesyłek, dokumentów, akt spraw, umożliwiających wyszukiwanie i zarządzanie ww. obiektami.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autouzupełnianie metadanych z zarejestrowanej przesyłki, dokumentu, sprawy. Z poziomu aplikacji musi być możliwość podglądu wszystkich metadanych w formie raportu dla przesyłki, sprawy,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12. System powinien zawierać mechanizm dziennika systemowego (dostępnego z poziomu interfejsu systemu), umożliwiającego zapisywanie oraz przeglądanie historii zmian obiektów i danych z określeniem, co najmniej: czasu i opisu zmian, informacji o użytkownikach, którzy tych zmian dokonali, elementów, których dotyczy zmiana oraz czynności, która spowodowała zmianę. System powinien umożliwiać filtrowanie zapisów dziennika systemowego oraz eksport dziennika systemowego do pliku w formacie, co najmniej: PDF, TXT, DOC, XLS, XML, HTML oraz CSV.</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umożliwiać testowanie wydajności z poziomu interfejsu systemu na podstawie stworzonych przez Wykonawcę skryptów.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procesów pracy (workflow)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stworzenie dedykowanego procesu obsługi konkretnego typu obiektu w notacji BPMN,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automatyczną weryfikację poprawności i kompletności zaprojektowanego procesu,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przypisanie krokom procesowym akcji systemowych wykonywanych zarówno przez użytkowników jak i automatycznie przez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obsługę co najmniej następujących akcji systemowych na krokach procesu: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wyświetlenie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łączenie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wystawianie komunikatów,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wysyłanie komunikatów na adres email,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wysyłanie komunikatów SMS na numer telefonu,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zmiana statusów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automatyczna zmiana właściciela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ręczna zmiana właściciela dokumentu (przekazanie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automatyczne tworzenie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usuwanie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aktualizacja danych w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realizację ścieżek alternatywnych w zdefiniowanych dedykowanych procesach,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redefinicję wdrożonych procesów, możliwość zapisu ścieżek procesów do centralnej bazy lub plików lokalnych, z zachowaniem historii (procesy już rozpoczęte),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przydzielanie praw dostępu do akcji procesowych na dokumencie co najmniej dla następujących ról: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właściciel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każdy kto ma dostęp do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na podstawie zdefiniowanego uprawnienia,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 definiowanie typów obiektów/dokumentów z możliwością określania zakresu atrybutów, domyślnych statusów oraz maski numeru,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i. tworzenie formularzy służących do wprowadzania dokumentów, na podstawie wcześniej zdefiniowanych typów obiektów/dokumentów,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 umieszczanie na formularzach słowników tworzonych przez administratorów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 definiowanie rejestrów z określaniem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rodzajów dokumentów w nich wyświetlanych,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atrybutów wyświetlanych w rejestrze,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zakresu atrybutów po których istnieje możliwość filtrowania danych w rejestrze.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posiadać wbudowany dedykowany słownik JRWA. System powinien umożliwiać edycję JRWA z poziomu panelu administratora. JRWA ma posiadać możliwość edycji, rozbudowy o kolejne stopnie, ich opis oraz określenie kategorii archiwalnej oraz sposobu prowadzenia dokumentacji w konkretnej klasie JRWA.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Administrator powinien mieć możliwość określenia daty od której obowiązywała będzie w systemie nowa wersja słownika JRWA.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zarządzanie słownikami z możliwością dodawania, usuwania, modyfikowania samych słowników lub pozycji słowników przez uprawione osoby. Aplikacja nie może pozwalać na usunięcie pozycji słownika lub samego słownika jeśli jest używany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administratorowi ustalanie reguł złożoności hasła dla wszystkich użytkowników oraz określania, po jakim czasie użytkownik zostanie automatycznie zmuszony do zmiany hasła.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wyświetlać informacje dotyczące ilości i listę aktualnie zalogowanych użytkowników z możliwością wylogowania konkretnego użytkownika oraz globalnego zablokowania możliwości logowania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definiowanie zastępstw przez użytkowników z określonymi uprawnieniami. Określając zastępstwo należy wskazać stanowisko zastępowane, stanowisko zastępujące oraz zakres dat w których obowiązywać będzie zastępstwo.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umożliwiać dostęp do konta pracownika zastępowanego przez pracownika zastępującego bez konieczności podawania hasła dostępu pracownika zastępowanego. Wszystkie czynności wykonane w zastępstwie powinny zawierać informację przez kogo faktycznie zostały wykonane.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oprócz mechanizmu zastępstw powinien umożliwiać tzw. "pracę w imieniu". Definiując pracę w imieniu, oprócz wskazania stanowiska zastępowanego, stanowiska zastępującego oraz zakresu dat w których obowiązywać będzie "praca w imieniu" należy jeszcze określić do jakich czynności i jakich dokumentów dostęp będzie mieć użytkownik pracujący w imieniu innego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23. System powinien umożliwiać dostęp do konta pracownika zastępowanego w ramach "pracy w imieniu" przez pracownika zastępującego bez konieczności podawania hasła dostępu pracownika </w:t>
      </w:r>
      <w:r w:rsidRPr="004372CC">
        <w:rPr>
          <w:rFonts w:ascii="Times New Roman" w:eastAsia="Calibri" w:hAnsi="Times New Roman"/>
          <w:szCs w:val="22"/>
        </w:rPr>
        <w:lastRenderedPageBreak/>
        <w:t>zastępowanego. Wszystkie czynności wykonane w ramach "pracy w imieniu" powinny zawierać informację przez kogo faktycznie zostały wykonane.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Przesyłki wpływające: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przyjmowanie korespondencji: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przychodzącą pocztą elektroniczną na dowolny adres e-mail urzędu, komórki organizacyjnej, bądź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złożonej w postaci plików elektronicznych na nośnikach cyfrowych (system teleinformatyczny umożliwia wystawienie UPO w wersji elektronicznej lub przygotowanie potwierdzenia do wydruki wersji papierowej),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z Elektronicznej Skrzynki Podawczej (ESP) udostępnianej: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przez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przez inny podmiot podłączony przez interfejs sieciowych wg udokumentowanej specyfikacji technicznej przez Wykonawcę (zadaniem Wykonawcy jest przygotowanie interfejsu sieciowego i opracowanie dokumentacji technicznej podłączenia ESP).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rejestrację papierowej korespondencji przychodzącej i przetwarzanie do postaci wtórnych dokumentów elektronicznych (odwzorowań cyfrowych). Rejestracja tych przesyłek polega na odwzorowaniu cyfrowym przesyłki, dołączeniu go do zarejestrowanej korespondencji oraz ma możliwość dołączania odpowiednich metadanych brakujących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do skanowania dokumentów powinien umożliwiać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skanowanie czarno-białe lub w kolorze oraz redukcję kolorów do odcieni szarości i czarno-białego,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skanowanie we wszystkich rozdzielczościach udostępnianych przez wykorzystywany sprzęt (skanery),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skanowanie z wykorzystaniem profili skanowania zgodnych z Instrukcją Kancelaryjną oraz definiowanie nowych profili skanowania przez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usuwanie dowolnej strony w zeskanowanym wielostronicowym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dodawanie nowych stron skanu dokumentu pomiędzy istniejące strony skanu,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możliwość dołączania plików (z dysku) do listy wcześniej zeskanowanych stron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obracanie skanów w lewo, w prawo i o 180 stopni oraz obracanie obrazu o dowolną liczbę stopni,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 wykrywanie i usuwanie pochylenia tekstu,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przycinanie i kadrowanie zeskanowanego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 skalowanie zeskanowanego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 odwracanie kolorów (negatyw) w zeskanowanym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4. System powinien umożliwiać sporządzenie potwierdzenia zawierającego unikalny identyfikator przesyłki prezentowany w postaci znakowej i kodu kreskowego (w formie nadruku lub naklejki). Identyfikator przesyłki może być umieszczany również na dowolnym dokumencie związanym z niniejszą przesyłką lub sprawą. Na wygenerowanym potwierdzeniu powinny znaleźć się m.in.: data </w:t>
      </w:r>
      <w:r w:rsidRPr="004372CC">
        <w:rPr>
          <w:rFonts w:ascii="Times New Roman" w:eastAsia="Calibri" w:hAnsi="Times New Roman"/>
          <w:szCs w:val="22"/>
        </w:rPr>
        <w:lastRenderedPageBreak/>
        <w:t>wpływu, liczba załączników, dane podmiotu/osoby składającej pismo, dane użytkownika, który pismo zarejestrował.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posiadać tryb szybkiej rejestracji przychodzących pism. Przez szybką rejestrację należy rozumieć rejestrację ograniczoną tylko do nadania kolejnego identyfikatora dokumentu, numeru wpływu, określenia daty, a także wygenerowanie potwierdzenia zawierającej informacje o złożonym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 dowolnym momencie System powinien umożliwiać dokończenie pełnej rejestracji korespondencji zarejestrowanej w trybie szybkiej rejestracji.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skanowanie wielu dokumentów opatrzonych kodami kreskowymi z automatycznym rozdzieleniem ich na poszczególne pliki na podstawie kodów 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automatyczne rozpoznanie kodu kreskowego i automatyczne dołączanie na jego podstawie skanu do metadanych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określenie rodzaju pisma za pomocą pola słownikowego.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Zarejestrowane pisma przychodzące mają tworzyć automatycznie dziennik korespondencji przychodzącej.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tworzenie dodatkowych dzienników/rejestrów dla wydziałów, komórek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umożliwiać umieszczenie dodatkowych metadanych tj. innych niż wymaganych w Instrukcji Kancelaryjnej dla korespondencji przychodzących.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posiadać mechanizm umożliwiający sprawdzenie podczas rejestracji czy przychodząca korespondencja nie została już wprowadzona do systemu np. w postaci innego dokumentu - sprawdzenie np. po nr pisma nadawcy.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umożliwiać rejestrację przesyłek przekazanych na informatycznym nośniku danych. Rejestracji podlega dokument elektroniczny. System powinien umożliwiać dodanie załączników lub informacji o nie dołączonych załącznikach (np. dużych dokumentach, innych nie możliwych do dołączenia) oraz generuje automatycznie Urzędowe Poświadczenie Odbioru (UPO). System umożliwia zarejestrowanie numeru seryjnego nośnika.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przyporządkowywanie przesyłkom wpływającym minimum zakresu metadanych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automatycznie nadawać przesyłce wpływającej identyfikator unikalny w zbiorze przesyłek wpływających (tzw. nr z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uzupełnianie brakujących metadanych (nie wprowadzone podczas rejestracji), które mogą być uzupełniane w dowolnym momencie. System sygnalizuje brak obowiązkowych metadanych.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18. System powinien umożliwiać odnotowanie informacji w metadanych opisujących przesyłkę (w odniesieniu do każdej przesyłki z osobna), o nie dołączeniu pełnego odwzorowania cyfrowego i/lub </w:t>
      </w:r>
      <w:r w:rsidRPr="004372CC">
        <w:rPr>
          <w:rFonts w:ascii="Times New Roman" w:eastAsia="Calibri" w:hAnsi="Times New Roman"/>
          <w:szCs w:val="22"/>
        </w:rPr>
        <w:lastRenderedPageBreak/>
        <w:t>plików przekazanych na nośniku informatycznym. Adnotacja musi zawierać wskazanie konkretnego nośnika (informatycznego i/lub papierowego), oraz miejsca jego przechowania (np. rejestr nośników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umożliwiać wyszukanie i sporządzenie listy przesyłek na informatycznych nośnikach danych, których nie włączono do systemu EZD, zawierającej w szczególności wskazanie nośników, na których się one aktualnie znajdują i wskazanie ich lokalizacji (tj. identyfikator nośnika w składzie nośników informatycznych, lokalizacja nośnika).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użytkownikom w kancelarii przekazywanie przesyłek wpisanych do rejestru przesyłek wpływających do komórek organizacyjnych i/lub stanowisk. Przekazywanie może się obywać ręcznie (”ad hoc”), lub automatycznie (zgodnie ze zdefiniowanym dedykowanym procesem.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dodawać automatycznie metadane do Dokumentów Elektronicznych zgodnie z Rozporządzeniem Prezesa Rady Ministrów z dnia 18 stycznia 2011 r. w sprawie instrukcji kancelaryjnej, jednolitych rzeczowych wykazów akt oraz instrukcji w sprawie organizacji i zakresu działania archiwów zakładowych.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powinien umożliwiać szybką rejestrację przesyłek od jednego nadawcy, pozwalając tworzyć kolejne dokumenty na podstawie wcześniej zarejestrowanego. Przy wykorzystaniu tego mechanizmu system uzupełnia metadane pobierając je z wcześniej zarejestrowanej przesyłki.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powinien umożliwiać tworzenie zbiorów dokumentów podręcznych dla każdego użytkownika oddziel-nie. Dokumenty podręczne powinny być umieszczane w strukturze katalogowej budowanej przez użytkownika i pamiętanej przez system. Dokumenty podręczne powinny zapewniać szybki dostęp do dokumentów i przesyłek bez konieczności przeglądania rejestrów w których przesyłki/dokumenty się znajdują.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umożliwiać na definiowanie i korzystanie z grup w momencie dekretacji. Dekretacja na zdefiniowaną grupę powoduje przekazanie pisma do wiadomości do wszystkich komórek/stanowisk znajdujących się w zdefiniowanej grupie do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powinien umożliwiać określenie czy zdefiniowana grupa do dekretacji jest grupą publiczną (dostępną dla każdego użytkownika) czy prywatną (dostępną tylko dla użytkownika, który ją stworzył).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powinien umożliwiać wielopoziomową dekretację w zależności od nadanych uprawnień.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Podczas dekretacji powinno być możliwe przekazywanie pisma dowolnej liczbie pracowników i/lub komórek organizacyjnych zgodnie ze strukturą organizacyjną.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powinien umożliwiać kierowanie przesyłek do osoby z wykorzystaniem kryterium najmniejszego obciążenia stanowiska (najmniejsza liczba procedowanych przez niego w danym momencie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29. System powinien umożliwiać masową dekretację, tj. dekretację co najmniej dwóch pism jednocześnie z zaznaczeniem komórki/stanowiska wiodącej/wiodącego i do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System powinien umożliwiać dekretację i przesyłanie przesyłki jednocześnie do wielu komórek organizacyjnych wykorzystując do tego celu słowniki: struktury organizacyjnej, użytkowników oraz stanowisk.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powinien umożliwiać uprawnionym użytkownikom wykonywanie dekretacji. W szczególności proces dekretacji umożliwia dekretującemu wskazanie: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stanowiska lub komórki organizacyjnej wyznaczonej do załatwienia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terminu załatwienia sprawy i/lub pisma,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sposobu załatwienia sprawy i/lub pisma, oraz opatrzenie dekretacji odpowiednim podpisem elektronicznymi.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Każde polecenie dekretacyjne powinno być dołączone do przesyłki tworząc historię poleceń dekretacyjnych.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powinien umożliwiać wielokrotną dekretację wykonywaną przez uprawnionych użytkowników, z tym zastrzeżeniem, że nie może ona powodować utraty treści poprzednich dekretacji oraz musi umożliwiać zmianę terminu załatwienia sprawy wskazanego w pierwotnej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System powinien umożliwiać użytkownikom zwrócenie zadekretowanej przesyłki do użytkownika będącego au-torem dekretacji, także w przypadku dekretacji wielostopniowych.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System powinien posiadać podgląd pisma przewodniego lub załączników co najmniej będącego w formacie PDF, DOC, TXT, TIFF.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System powinien umożliwiać dołączanie przesyłek do teczek dokumentów nietworzących akta sprawy. Numeracja teczki dokumentów nietworzących akta sprawy powinna zawierać: symbol komórki organizacyjnej w której powstała, symbol teczki JRWA oraz rok (czterocyfrowy).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System powinien umożliwiać oznaczenie pisma wpływającego jako "prywatne". Tak oznaczone pismo powinno być widoczne tylko dla użytkownika, który w taki sposób oznaczył przesyłkę.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Przesyłki wychodzące: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wspomagać obsługę przesyłek wychodzących poprzez automatyczne prowadzenie rejestru pism wychodzących.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 rejestr przesyłek wychodzących powinny składać się przesyłki wysyłane przez referentów z poziomu spraw jak i te wysyłanie z pominięciem rejestrowania ich w aktach sprawy (np. zaproszenia).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Rejestr przesyłek wychodzących umożliwia wygenerowania pocztowej książki nadawczej dla określonych dat, typów przesyłek (zgodnie z wybranymi przez użytkownika kryteriami), a także drukowanie kopert, pocztowych potwierdzeń odbioru (tzw. zwrotek) oraz naklejek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łączenie wielu pism do jednej koperty, co skutkuje jednym wpisem do pocztowej książki nadawczej dla tych kilku pism.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Wzór pocztowej książki nadawczej powinien być zgodny z regulacjami Poczty Polskiej.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6. System powinien umożliwiać obsługę przesyłek wychodzących obsługiwanych przez gońców poprzez: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przydzielanie przesyłek gońcom z uwzględnieniem rejonizacji przesyłek przeznaczonych do doręczenia w danym 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umożliwiać generowania wydruków książki doręczeń,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wprowadzenie informacji o doręczeniu przesyłek dostarczonych przez gońców w dniu następnym,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jednoczesną obsługę wielu gońców.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szybkie wyszukanie przesyłek wychodzących przeznaczonych do wysyłki i oznaczenie ich jako „wychodzące” w danym 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Rejestracja przesyłek wychodzących powinna uwzględniać opcjonalne określania kosztów wysyłki poprzez wykorzystanie słownika kosztów przesyłek.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rejestrację zwrotów przesyłek oraz pocztowych potwierdzeń odbioru (tzw. zwrotek) z poziomu rejestru przesyłek wychodzących (bezpośrednio przy przesyłce wychodzącej). Rejestracja zwrotu lub zwrotki ma skutkować zmianą statusu przesyłki wychodzącej oraz automatycznym pojawieniem się zarejestrowanego zwrotu/zwrotki w teczce sprawy przy właściwym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doręczanie przesyłek wychodzących na adres elektroniczny klienta (na platformie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obsługę i przechowanie w EZD poświadczenia doręczenia oraz poświadczenia przedłożenia, zgodnie z przepisami prawa tj., rozporządzenia Prezesa Rady Ministrów z dnia 14 września 2011r. w sprawie sporządzania pism w postaci dokumentów elektronicznych, doręczania dokumentów elektronicznych oraz udostępniania formularzy, wzorów i kopii dokumentów elektronicznych. (Dz.U. z 2011, Nr206, poz.1216).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przyporządkowywanie przesyłkom wychodzącym pełnego zakresu metadanych zgodnie z Instrukcją Kancelaryjną. System powinien umożliwiać przyporządkowanie dodatkowych metadanych nie ujętych w Instrukcji Kancelaryjnej.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umożliwiać użytkownikom w kancelarii potwierdzenie wysyłki przesyłek, wskazanie daty wysyłania, sposobu wysłania oraz uzupełnienie metadanych opisujących przesyłkę.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Zapisanie w rejestrze Klientów informacji o adresie poczty elektronicznej i/lub adresie skrytki Klienta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w konfiguracji danych o Kliencie musi istnieć możliwość powiązania odpowiednich informacji przechowywanych w rejestrze oświadczeń o: wyrażeniu, cofnięciu, zmianie zgody/żądania na obsługę przesyłek/pism drogą elektroniczną,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Wybór adresu Klienta, który wyraził zgodę/żądanie na obsługę przesyłek/pism drogą elektroniczną, oznacza, że automatycznie zostanie określony sposób wysyłki przesyłki wskazany przez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d. W przypadku, gdy nie ma możliwości wysyłki przesyłki/pisma drogą elektroniczną, przesyłka/pismo zostaje wysyłane w formie tradycyjnej (papierowej).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do tworzenia pism wychodzących powinien wykorzystywać Wzory Dokumentów Elektronicznych gromadzone w Centralnym Repozytorium Wzorów Dokumentów Elektronicznych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przekazywanie dokumentu do akceptacji zgodnie ze zdefiniowaną uprzednio ścieżką akceptacji.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umożliwiać wersjonowanie dokumentów w przypadku tworzenia kolejnych wersji istniejących dokumentów oraz przywracanie starszych wersji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posiadać wbudowany edytor tekstowy dokumentów z wykorzystaniem wyłącznie przeglądarki internetowej bez konieczności załączania dokumentów tworzonych w zewnętrznych aplikacjach. Edytor treści pozwala na proste formatowanie tekstu w tym co najmniej: (boldowanie, kursywa, podkreślenie, zmiana rozmiaru czcionki, punktory, justowanie, wyśrodkowanie, wyrównanie do lewej, wyrównanie do prawej).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dołączanie załączników do pism w postaci plików w dowolnym formacie.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umożliwiać, zgodnie z uprawnieniami, modyfikację danych w metadanych dokumentu na do-wolnym etapie akceptacji. W takim wypadku, wymagane jest zachowywanie pełnej historii wszystkich wprowadzonych zmian w metryce z możliwością ich podejrzenia. Wprowadzenia zmian w dokumencie po jego akceptacji skutkuje automatycznym wymuszeniem ponowienia ścieżki akceptacji.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użytkownikom akceptację dokumentów, w szczególności poprzez podpisywanie dokumentu elektronicznego odpowiednim podpisem elektronicznym.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umożliwiać wielokrotne podpisywanie podpisem elektronicznym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powinien domyślnie prezentować użytkownikom ostatnią wersję sporządzonego pisma/dokumentu i wraz z opisującymi je metadanymi, prezentacja ich wcześniejszych wersji odbywa się na żądanie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Praca ze sprawami: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wszczęcie sprawy z urzędu tzn. zainicjowanie sprawy przez referenta na stano-wisku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użytkownikom tworzenie spraw i oznaczanie ich znakiem sprawy zgodnym z for-matem ustalonym w obowiązującej Instrukcji Kancelaryjnej w pełnym zakresie możliwości oznaczeń.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3. System powinien gromadzić pełną dokumentację dotyczącą sprawy w postaci elektronicznej teczki sprawy, która zawiera całość akt postępowania włącznie z wersjami roboczymi dokumentów. System </w:t>
      </w:r>
      <w:r w:rsidRPr="004372CC">
        <w:rPr>
          <w:rFonts w:ascii="Times New Roman" w:eastAsia="Calibri" w:hAnsi="Times New Roman"/>
          <w:szCs w:val="22"/>
        </w:rPr>
        <w:lastRenderedPageBreak/>
        <w:t>nie powinien ograniczać liczby Interesantów, dokumentów, przesyłek, które mogą być zarejestrowane w teczce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prezentację i wydruk metryki sprawy zgodnej z KPA lub z Ordynacją Podatkową (w zależności od wyboru na etapie wszczynania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Każda sprawa powinna móc zostać przez użytkownika komórki merytorycznej na dowolnym etapie wstrzymana bądź zawieszona oraz w każdym momencie kontynuowana. W takim wypadku, aplikacja wymusza określenie powodu dokonania takiej operacji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wymianę informacji z BIP poprzez: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interfejs w formie usługi sieciowej, za pomocą której będzie można z poziomu BIP lub innego serwisu do-pytać o stan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interfejs w formie usługi sieciowej, który będzie umożliwiał z poziomu BIP lub innego serwisu pobranie in-formacji o liczbie spraw wszczętych, liczbę spraw w toku, liczbę spraw zakończonych.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przyporządkowywanie sprawom pełnego zakresu metadanych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kontynuowanie spraw założonych w roku poprzednim, bez zmiany ich dotychczasowych znaków.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uprawnionemu użytkownikowi założenie nowej sprawy będącej kontynuacją innej sprawy. W takiej sytuacji aplikacja wiąże ze sobą obie sprawy odpowiednią relacją tak, aby w każdej ze spraw znajdowała się informacja co najmniej o powiązaniu oraz wskazanie znaku sprawy powiązanej.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 wprowadzanie do spraw wszelkich dokumentów, projektów pism, notatek i adnotacji, zgodnie z uprawnieniami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uprawnionym użytkownikom komórek merytorycznych udostępnianie akt spraw innym użytkownikom (również innych komórek organizacyjnych niż merytoryczna) oraz określenie zakresu udostępnienia,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wskazanie dokumentacji stanowiącej akta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wskazanie zakresu dostępu (odczyt, edycja dokumentów, umieszczanie nowych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umożliwiać wielu użytkownikom (również z różnych komórek organizacyjnych) pracę nad jedną sprawą, bez konieczności tworzenia wielu egzemplarzy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umożliwiać użytkownikom akceptującym projekty pism i dokumentów nanoszenie do ww. projektów uwag oraz adnotacji. System powinien przechowywać wszystkie wersje akceptowanych pism w aktach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umożliwiać użytkownikowi prowadzącemu sprawę wskazanie daty wysyłania i uzupełnienie metadanych opisujących przesyłkę w dowolnym momencie procedowania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przyporządkowywanie elementom akt sprawy nie będących przesyłkami, zestawu pełnego zestawu metadanych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16. System powinien umożliwiać użytkownikowi wybranie teczki JRWA ze słownika JRWA lub z podręcznie listy wcześniej użytych teczek przez danego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automatyczne przepisywanie metadanych pomiędzy dokumentami i sprawami np.: strony sprawy, data wszczęcia itd...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bieżące monitorowanie i informowanie użytkownika o zbliżających się terminach.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oznaczać w specjalny sposób, co najmniej sprawy przeterminowane oraz bliskie przeterminowaniu.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przełożonym pełny wgląd w sprawy prowadzone przez podwładnych.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W systemie powinna istnieć możliwość przejmowania spraw podwładnych i/lub ich przekazywania innym pracownikom.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W systemie powinna istnieć możliwość zmiany terminu zakończenia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powinien umożliwiać przełożonym i/lub uprawnionym użytkownikom kontrolę terminowości załatwiania spraw, zgodnie z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umożliwiać uprawnionym użytkownikom przegląd spisów spraw i zawartości teczek spraw komórek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powinien umożliwiać uprawnionym użytkownikom przeglądanie statystyk dotyczących obiegu dokumentów i prowadzonych spraw we własnej komórce i komórkach podległych.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Uprawnieni użytkownicy powinni mieć prawo do przeglądania statystyk dotyczących wszystkich spraw, dokumentów całego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Edytory dokumentów, szablony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stworzenie formularza elektronicznego do wprowadzania danych w systemie. Edytor formularzy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Powinien posiadać graficzny interfejs użytkownika pracujący w trybie WYSWIG pozwalający na wykorzystanie następujących typów pól i elementów przy tworzeniu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lista rozwijalna (ang. list box),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obszar tekstowy (ang. text area),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tekstowe (ang. text field),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zaznaczenia (ang. checkbox),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wyboru (ang. radio),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blok powtarzalny,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sekcja warunkowa (element na formularzu pojawiający się po spełnieniu zdefiniowanego wa-runku),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link umożliwiający umieszczenie adresu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data (z możliwością wykorzystania kalendarza do wypełnienia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załączników,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elementy ze struktury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dane klienta z bazy klientów w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słowniki zdefiniowane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zewnętrzne źródło danych (np. dane z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Powinien umożliwiać import/eksport formularzy elektronicznych do/z pliku XML/HTML,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Powinien umożliwiać walidację formularzy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Powinien umożliwiać zdefiniowanie wymagalności podpisu elektronicznego na dokumencie stworzonym przy pomocy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eksport do pliku „*.PDF” wygenerowanego z formularza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posiadać wbudowany edytor WYSIWYG umożliwiający tworzenie dokumentów w oparciu o język XHTML.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posiadać wbudowany edytor szablonów dokumentów umożliwiający zaprojektowanie dowolnego szablonu dokumentu z użyciem danych dostępnych w systemie oraz metadanych dokumentu. Edytor szablonów dokumentów umożliwia wykorzystywanie w szablonach zmiennych związanych z danymi tekstowymi, liczbowymi, słownikowymi, wprowadzonymi na etapie rejestracji formularza dokumentu (wykorzystanie metadanych).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import szablonu stworzonego w formacie RTF. W szablonie musi istnieć możliwość automatycznego wstawiania wartości/danych dostępnych w systemie związanych z generowanym dokumentem. Zakres danych definiowany powinien być dla każdego typu obiektu/dokumentu oddzielnie.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umieszczanie szablonów w drzewiastej strukturze katalogów.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definiowanie uprawnień do stworzonych szablonów. Oddzielnie do edycji szablonu i oddzielnie do tworzenia dokumentów na podstawie szablonów.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definiowanie wydruków za pomocą edytora wbudowanego/uruchamianego z poziomu systemu. Definiowanie wydruków odbywać się powinno w oparciu o wszystkie dane dostępne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Rejestry i spisy: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definiowanie i prowadzenie rejestrów (wydziałowych, urzędowych, innych) oraz wprowadzanie przesyłek, spraw i dokumentów do zdefiniowanych wcześniej rejestrów. System powinien umożliwiać generowanie raportów i zestawień ze zdefiniowanych rejestrów. Z chwilą zdefiniowania tych rejestrów, prowadzenie ich odbywa się w sposób automatyczny.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tworzenie rejestrów przesyłek przychodzących i wychodzących dla jednostki, oraz rejestry pomocnicze każdej komórki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Funkcjonalność rejestrów systemu powinna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 tworzenie wykazów spraw/ przesyłek/dokumentów w układach zawierających dowolnie wybrane dane do-tyczące spraw/przesyłek/dokumentów (w tym odpowiednie metadane spraw/przesyłek/dokumentów),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zdefiniowanie dowolnej liczby kolumn w rejestrze, które wypełniane będą automatycznie z danych dotyczących rejestrowanych spraw/przesyłek oraz takich, które będą uzupełniane „ręcznie” przez użytkownika, a także kojarzenie rejestrów z określonymi typami spraw/przesyłek 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pozwalać na automatyczne uzupełnianie danych w rejestrach (np. wpisy dokonywane po zatwierdzeniu dokumentu lub zarejestrowaniu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dodanie wpisów do rejestru przez użytkownika, posiadającego odpowiednie uprawnienie.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posiadać wbudowane mechanizmy umożliwiające przesyłanie zawartości wskazanych rejestrów do publikacji w zewnętrznym systemie (np. BIP).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Archiwizacja spraw 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Czynności związane z obsługą archiwum powinny pozwalać na pełne udokumentowanie przeprowadzonych czynności. Wszelkie generowane spisy dokumentów oraz zawartość paczki archiwalnej powinny być zgodne z obowiązującym formatem wymiany danych udostępnionym przez Naczelną Dyrekcję Archiwów Państwowych.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tworzenie spisów zdawczo-odbiorczych, które stanowią podstawę do przyjmowania i przekazywania akt, teczek oraz innej dokumentacji w obrębie jednostki oraz wprowadzanie ręcznego spisu zdawczo-odbiorczego w przypadku przekazania dokumentów wraz ze spisem zdawczo-odbiorczym sporządzonym w systemie tradycyjnym.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wprowadzenie spisu dokumentów na nośnikach papierowych uprzednio przekazanych i będących już w Archiwum a nieewidencjonowanych w bazie danych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 przyjęciu dokumentów do Archiwum, aplikacja automatycznie wylicza rok planowanego brakowania.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podgląd i wydruk zarejestrowanych spisów. W dowolnym momencie uprawniony użytkownik musi mieć możliwość podglądu oraz wydruku szczegółów poszczególnych pozycji w archiwum.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prowadzenie kompletnej ewidencji przechowywanej dokumentacji tak, aby istniała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przeszukiwania zgromadzonej dokumentacji, według zadanych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sortowania materiałów archiwalnych wg typów symboli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ewidencjonowania akt, które nie zostały zwrócone do archiwum, które zostały uszkodzone w trakcie wypożyczenia lub akt, których brakuje w wydziale, do którego uprzednio wypożyczono dane akta.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System powinien umożliwiać wydruk karty udostępnienia akt, dla dokumentacji przechowywanej w archiwum a nie ewidencjonowanej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generować identyfikatory kodów kreskowych (w formie nadruku lub naklejki) dla akt, teczek oraz innych dokumentów przekazywanych do archiwum. Funkcja ta ma ułatwić wyszukiwanie w bazie danych teczek oraz akt.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przeprowadzenie procesu brakowania akt oraz sporządzenie adnotacji o wykonaniu brakowania w odpowiedniej ewidencji. Proces ten będzie przeprowadzany przez użytkownika z odpowiednimi uprawnieniami, który musi mieć możliwość wyszukania akt, które będą poddane procesowi brakowania.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 tworzenia spisów dokumentacji nie archiwalnej przeznaczonej na makulaturę lub zniszczenie, której okres przechowywania upłynął. Proces ten będzie przeprowadzany przez użytkownika z odpowiednimi uprawnieniami, który po przygotowaniu spisu będzie mógł go wydrukować.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przygotowanie dokumentacji archiwalnej w ramach komórki organizacyjnej do ekspertyzy w celu zatwierdzenia brakowania lub w celu zmiany kwalifikacji.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W dowolnym momencie uprawniony użytkownik modułu musi mieć możliwość odszukania sporządzonych spisów zdawczo-odbiorczych akt przekazanych do Archiwum Państwowego oraz na zniszczenie lub makulaturę.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pełnić rolę archiwum zakładowego dla dokumentacji gromadzonej i ewidencjonowanej.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umożliwiać uprawnionym użytkownikom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udostępnianie,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brakowanie,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przekazywanie do archiwum państwowego,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dodawanie adnotacji,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uzupełnianie meta danych dokumentacji przekazanej do archiwum zakładowego.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przekazanie uprawnień archiwiście do zarządzania dokumentacją w sposób automatyczny, po przekazaniu dokumentacji do archiwum.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umożliwiać uprawnionym użytkownikom wskazywanie dokumentacji, którą chcą przekazać do archiwum zakładowego.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generowanie spisów zdawczo-odbiorczych nośników informatycznych i papierowych przekazywanych do archiwum ze składów nośników.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udostępnienie dokumentacji z archiwum zakładowego, po uprzedniej akceptacji przez uprawnionego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umożliwiać ewidencjonowanie udostępnień i wypożyczeń dokumentacji z archiwum zakładowego, poprzez co najmniej wskazanie: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 podmiotu, któremu dokumentację wypożyczono i/lub udostępniono,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udostępnionej i/lub wypożyczonej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data wypożyczenia i zwrotu lub daty udostępnienia.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użytkownikowi archiwum wygenerowanie paczek archiwalnych dla dokumentacji przekazywanej do archiwum państwowego oraz sporządzenie adnotacji o przekazaniu dokumentacji w odpowiedniej ewidencji.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Wyszukiwarki: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wyszukiwanie dokumentów i spraw za pomocą wielu kryteriów, m.in. po metadanych opisujących dokumenty przetwarzane w systemie. Istnieje możliwość łączenia kryteriów w celu ograniczenia wyników wyszukiwania.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posiadać wyszukiwarkę globalną, której zakres wyszukiwania obejmuje całą bazę systemu, jak i kontekstowe wyszukiwarki dostępne i ograniczone do wyszukiwania w zakresie spraw/dokumentów danego modułu/zakresu (np. tylko rejestr poczty przychodzącej, tylko rejestr korespondencji wychodzącej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wyszukiwanie z użyciem symboli wieloznacznych.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pełnotekstowe wyszukiwanie dokumentów elektronicznych w repozytorium plików, co najmniej dla następujących formatów: TXT, PDF, DOC, RTF, XLS, PPT, ODT.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wyszukanie i sporządzenie listy przesyłek na nośnikach papierowych, których pełnych odwzorowań cyfrowych nie dołączono do metadanych je opisujących, zawierających, co najmniej wskazanie konkretnych nośników (tj. identyfikator nośnika w składzie chronologicznym nośników papierowych, lokalizacja nośnika).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mieć możliwość współpracy z czytnikami kodów kreskowych w celu wyszukiwania, lub od-czytania kodu maszynowego na identyfikatorze zamieszczonym na przesyłkach/elektronicznych nośnikach danych/sprawach/teczkach.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Podpis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weryfikację podpisów elektronicznych, o których mowa w art. 20a ust. 1. ustawy z dnia 17 lutego 2005 o informatyzacji działalności podmiotów realizujących zadania publiczne.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automatycznie wywoływać usługę weryfikacji podpisu elektronicznego w momencie pojawienia się w systemie dokumentu podpisanego takim podpisem.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ręczne wywołanie usługi weryfikacji podpisu elektronicznego z poziomu systemu w przypadku problemów z weryfikacją automatyczną np. brak dostępu do internetu w czasie automatycznego wywołania usługi weryfikacji.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podpisywanie dokumentów elektronicznych w formacie XAdES.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System powinien umożliwiać składanie wielu podpisów pod jednym dokumentem w formacie XAdES.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Raporty i statystyki: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monitorowanie przepływu pracy poprzez tworzenie raportów i statystyk.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posiadać gotowe raporty informujące o historii każdej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wykaz wszystkich użytkowników pracujących nad daną sprawą, wraz z załączonymi przez nich dokumentami oraz wykonanymi czynnościami a także czasem przetwarzania przez nich sprawy w danym kroku procesu,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zestawienie liczby załatwionych spraw za dany okres, dla danego pracownika, grup pracowników, jedno-stek organizacyjnych, kategorii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Ilości obsłużonych przesyłek za dany okres, dla danego pracownika, grup pracowników, jednostek organizacyjnych, kategorii przesyłek.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posiadać wbudowany generator raportów umożliwiający,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definiowanie typu raportu: dotyczący przesyłek lub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definiowanie zawartości kolumn raportów prezentowanych w postaci tabelarycznej na podstawie danych dostępnych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definiowanie warunków po spełnieniu, którego informacja o danej sprawie bądź przesyłce znajduje się w raporcie np. pokaż sprawy przeterminowane w odpowiednim układzie.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umożliwiać tworzenie, edycję oraz usuwanie szablonów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umożliwiać przydzielanie uprawnień do szablonów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umożliwiać eksport raportów do pliku w formacie, co najmniej: PDF, RTF, ODT, XML, CSV, TXT, HTML, XLS, DOC, DOCX,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umożliwiać generowanie raportu danych osobowych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(z Dz. U. 2004 nr 100 poz. 1024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Źródłem danych wykorzystywanym w edytorze szablonów raportów powinna być baza danych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wydruk wygenerowanego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generowanie raportów dotyczących spraw dla dowolnie wybranych przedziałów czasu i klas z wykazu akt.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Poczta elektroniczna: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posiadać wbudowanego klienta poczty elektronicznej.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Klient poczty elektronicznej powinien umożliwiać co najmniej: wysyłanie (protokół SMTP), odbieranie (protokół POP3 lub IMAP), przekazywanie dalej i odpowiadanie na przychodzące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Klient poczty elektronicznej powinien umożliwiać załączanie dowolnych plików do wiadomości wychodzącej.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Klient poczty elektronicznej powinien umożliwiać określenie adresatów bezpośrednich, adresatów kopii wiadomości oraz kopii ukrytej dla każdej wiadomości wychodzącej.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Klient poczty elektronicznej powinien umożliwiać obsługę szyfrowania SSL.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rejestrację wiadomości e-mail z wbudowanego klienta poczty elektronicznej na dwa sposoby w zależności od uprawnień użytkownika. Dla użytkowników obsługujących swoje skrzynki imienne umożliwia automatyczną rejestrację w systemie do dalszego procedowania na koncie użytkownika prowadzącego sprawę. Dla użytkowników obsługujących skrzynki wydziałowe/urzędowe umożliwia automatyczną rejestrację w systemie do przejścia przez ścieżkę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Klient poczty elektronicznej powinien umożliwiać sygnowanie załączników podpisem elektronicznym.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rejestrację przesyłek wpływających poczty elektronicznej bezpośrednio z wbudowanego klienta poczty elektronicznej. Rejestracja tych przesyłek powinna polegać na dołączeniu do metadanych opisujących przesyłkę naturalnego dokumentu elektronicznego wraz z załącznikami, w ten sposób aby zachować oryginalną postać i format wiadomości i załączników.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wysyłkę poczty elektronicznej bezpośrednio ze sprawy, której ta przesyłkę dotyczy.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w zakresie dokumentów, korespondencji, spraw powinna pracować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rozproszoną rejestrację wszelkiej korespondencji każdego typu wpływającej do Zamawiającego wraz z załącznikami oraz jej automatyczne numerowanie i oznaczanie kodem kreskowym oraz tworzenie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udostępniać użytkownikom urzędu jedną wspólną książkę teleadresową z danymi pracowników urzędu, generowaną na podstawie danych ze słownika użytkowników i ze struktury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4. System powinien pozwalać na wprowadzanie, gromadzenie, udostępnianie i wyszukiwanie dokumentów niezależnie od mechanizmów i zasad rządzących obiegiem dokumentów. W odniesieniu do takich dokumentów System powinien umożliwiać opisanie za pomocą przypisanej (uprzednio </w:t>
      </w:r>
      <w:r w:rsidRPr="004372CC">
        <w:rPr>
          <w:rFonts w:ascii="Times New Roman" w:eastAsia="Calibri" w:hAnsi="Times New Roman"/>
          <w:szCs w:val="22"/>
        </w:rPr>
        <w:lastRenderedPageBreak/>
        <w:t>zdefiniowanych) metadanych dokumentu, słów kluczowych oraz umieszczenie w drzewiastej strukturze katalogów.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Dostęp użytkowników do dokumentów wprowadzonych niezależnie od mechanizmu obiegu dokumentów powinien być regulowany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automatycznie sprawdzać poprawność wprowadzanych do systemu danych typu np. NIP, PESEL, REGON (tzw. walidacja).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posiadać jednolity terminarz organizacji z możliwością wpisywania terminów i rocznic poszczególnym użytkownikom i grupom pracowników oraz ich powiadamiania.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może gromadzić pliki (pliki załączników do dokumentu elektronicznego, odwzorowania cyfrowe zeskanowanych dokumentów) w dowolnych strukturach katalogowych, dając możliwość udostępnienia ich np. organom kontrolującym. W przypadku zastosowania przez Wykonawcę repozytorium plikowego przechowującego pliki w strukturze katalogowej np. systemu operacyjnego, system powinien zapewnić: integralność repozytorium plikowego z wykorzystywaną relacyjną bazą danych oraz zasady bezpieczeństwa i dostępu do danych gromadzonych w repozytorium plikowym.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wprowadzenie początkowych numerów startowych dla wszystkich spisów spraw oraz rejestrów, od których wraz startem aplikacji zaczyna się numerowanie w formie elektronicznej.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jednoznacznie powinien identyfikować użytkownika. Wszystkie operacje zapisywane w historii, w logach aplikacji muszą być przyporządkowane do konkretnego użytkownika nawet, jeśli pracuje w zastępstwie.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udostępniać użytkownikom pomoc kontekstową, tj. funkcję dostępną w każdym widoku aplikacji, wywoływaną na żądanie użytkownika i udostępniająca treść pomocy w kontekście wykonywanych wykorzystywanych funkcji.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Wdrożenie elektronicznego systemu obiegu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Wdrożenie systemu obejmie: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Instalację i konfigurację systemu przy uzgodnieniu z Zamawiającym, wymaga się 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oprogramowanie było zainstalowane na infrastrukturze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Instruktaże oraz asystę stanowiskową dla administratora systemu polegająca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instruktażu obsługi całego systemu bądź jego części wspomagającego obsługę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obszarów działalności urzędu dla wskazanych przez urząd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przeprowadzeniu we współpracy z każdym wskazanym przez urząd pracownikiem analizy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stanowiskowej zadań realizowanych w systemie charakterystycznych dla konkretnych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merytorycznych stanowisk pracowniczych,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przeprowadzeniu instruktażu w zakresie zarządzania użytkownikami i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zabezpieczania i odtwarzania danych systemu dla osób pełniących obowiązki administratorów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systemu wskazanych przez urząd.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Przeprowadzenie testów penetracyjnych systemu polegających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testów przeprowadzonych ze stacji roboczej podłączonej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 z zewnątrz (poprzez urządzenie łączące system informatyczny), mających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celu zidentyfikowanie możliwości przeprowadzenia włamania z zewnątrz,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badaniu luk dostarczanych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identyfikację podatności systemów i sieci na ataki typu: DoS, DDoS, Sniffing, Spoffing, XSS,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Hijacking, Backdoor, Flooding, Password, Guessing,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sporządzeniu raportu zawierającego minimum: opis stanu faktycznego bezpieczeństwa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wdrażanego systemu informatycznego, opis wyników przeprowadzonych testów, rekomendacje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przyszłych działań związanych z użytkowaniem wdrażanego systemu w kontekście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Zapewnienie opieki powdrożeniowej systemu w okresie trwania projektu (tj. do dnia podpisania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końcowego protokołu odbioru całego przedmiotu zamówienia przez Zamawiającego) polegającej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świadczeniu pomocy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świadczeniu usług utrzymania i konserwacji dla dostarczonego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dostarczaniu nowych wersji oprogramowania będących wynikiem wprowadzenia koniecznych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 w funkcjonowaniu systemu związanych z wejściem w życie nowych przepisów,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dostosowaniu do obowiązujących przepisów nie później niż w dniu ich wejścia w życie, chyba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że, zmiany prawne nie zostały ogłoszone z minimum 30-dniowym terminem poprzedzającym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ich wprowadzenie w życie. W przypadku, jeżeli zmiany nie zostały ogłoszone z minimum 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dniowym terminem poprzedzającym ich wprowadzenie w życie Wykonawca zobligowany jest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 ich wprowadzenia w ciągu 30 dni roboczych od dnia wprowadzenia przepisu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dostarczaniu nowych, ulepszonych wersji oprogramowania lub innych komponentów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będących konsekwencją wykonywania w nich zmian wynikłych ze stwierdzonych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niedoskonałości technicznych,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dostarczaniu nowych wersji dokumentacji użytkownika oraz dokumentacji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zgodnych co do wersji jak i również zakresu zaimplementowanych i działających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wersją dostarczonego oprogramowania aplikacyjnego,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świadczeniu telefonicznie usług doradztwa i opieki w zakresie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podejmowaniu czynności związanych z diagnozowaniem problemów oraz usuwaniem przyczyn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nieprawidłowego funkcjonowania dostarczonego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wdrożeniu Wykonawca przekaże Zamawiającemu wszelkie niezbędne dokumenty w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umożliwienia mu korzystania z wdrożonego oprogramowania. Dokumenty jakie powinny zostać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przekazane 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Pełna dokumentacja powykonawcza obejmująca: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opis użytych bibliotek (funkcji,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szczegółowy schemat baz danych systemu, uwzględniający powiązania i zależności między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tabelami,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opis techniczny procedur aktualizacyjnych,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dostarczenie wszelkich niezbędnych materiałów uzupełniających do powyższej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powykonawczej, które są konieczne do właściwej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Instrukcje użytkownika i administratora wdrożonego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Raport z przeprowadzonych testów penetracyjnych dla wdrożonego systemu informatycznego.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System informowania mieszkańców o informacjach kryzysowych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System musi udostępniać moduł powiadamiania, który umożliwi zarejestrowanym użytkownikom zapisanie się do grup powiadamiania. JST zadecyduje o sposobie organizacji grup dotyczących usług powiadania.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Musi być możliwość przynależenia klienta urzędu do wielu grup portalu jednocześnie.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Administrator musi mieć możliwość założenia wielu publicznych i prywatnych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Administrator musi mieć możliwość anulowania grupy.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 musi mieć możliwość samodzielnego zapisania się do wielu grup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System powinien umożliwiać dodawanie użytkowników do grupy za pomocą zaawansowanej funkcji wyszukiwania grupowego, gdzie istnieje możliwość utworzenia grup ze względu na lokalizację, rolę w systemie typ.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Dla każdego użytkownika system musi umożliwiać ustalenie w każdej z grup kanału powiadamiania, na który wyraża zgodę (SMS, email) Administrator musi mieć możliwość zapisania użytkowników do grup prywatnych (np. Radni, Sołtysi etc.)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Administrator musi mieć możliwość zaplanowania wysłania wiadomości do kilku grup jednocześnie ze wskazaniem planowanej daty i czasu wysyłki oraz kanału wysłania (SMS, email lub oba).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powinien udostępniać przekazanie ankiety do wybranej grupy użytkowników wcześniej zaplanowanych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Portal zapewni możliwość tworzenia szablonów komunikatów informacyjnych wysyłanych do klientów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Portal zapewni możliwość wysyłania komunikatów do wszystkich klientów należących do wybranej grupy bez konieczności wybierania z osobna każdego klienta w danej grupie.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Portal zapewni możliwość skierowania przekazu tylko do jednej wybranej lub wielu wybranych grup z wcześniej zdefiniowanych grup klientów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Portal zapewni możliwość ustalenia terminu wysyłki informacji do odpowiednio wyselekcjonowanych grup mieszkańców. W ustawionym dniu i o określonej godzinie portal następnie samoczynnie wyśle wcześniej zdefiniowany komunikat do klientów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Portal zapewni możliwość przygotowania i przeprowadzenie ankiet i innych formularzy komunikacji zwrotnej z raportowaniem wśród wybranych grup klientów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 ma mieć możliwość wprowadzania i wysyłania z Systemu różnych informacji (np. informacje o zagrożeniach, informacje o realizowanych programach itp.).</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Uruchomione e-usługi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Wpisanie się do bazy danych systemu powiadamiania o informacjach kryzysowych przy wykorzystaniu formularza ePUAP. Umożliwia złożenie wniosku za pośrednictwem dedykowanego formularza na ePUAP. Nastepnie następuje automatyczne pobranie danych z wypełnionego przez wnioskodawcę formularza ePUAP do systemu powiadamiania.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niestwierdzenia braków odbywa się automatyczna rejestracja w systemie powiadamiania. Wysłanie powiadomienia o rejestracji odbywa się drogą elektroniczną.</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Uruchomienie dodatkowych eusług na ePUAP</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Usługi poniższe będą realizowane na 3 poziomie dzięki integracji systemu obiegu dokumentów z PUAP.  Dokumenty złożone na skrytkę ESP na platformie ePUAP Urzędu powinny automatycznie trafić do elektronicznego systemu obiegu dokumentów (w którym prowadzony powinien być centralnym rejestr wszystkich przesyłek wpływających). Po przejściu odpowiednich ścieżek dekretacji dokument powinien automatycznie (bez konieczności ponownego wprowadzania danych) zostać przesłany do systemu dziedzinowego w celu obsługi merytorycznej. Odpowiedź generowana w systemie dziedzinowym powinna automatycznie trafić do systemu obiegu dokumentów, gdzie po przejściu odpowiednich ścieżek akceptacji powinna nastąpić wysyłka dokumentu do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Zakres planowanych do wdrożenia e-usług bazujących na formularzach ePUAP w zakresie usług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poziomie dojrzałości obejmować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Wnioskowanie o wydanie zaświadczenia o przyjętych sakramentach.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Wnioskowanie o wydanie zaświadczenia z rejestru stanu cywilnego o zamieszczonych lub niezamieszczonych w rejestrze stanu cywilnego danych dotyczących wskazanej osoby.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Wnioskowanie o wydanie zaświadczenia o nie posiadaniu księgi stanu cywilnego.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Wnioskowanie o zmianę imienia i nazwiska (nie dotyczy wyrażenia zgody na zmianę imienia / nazwiska małoletniego dziecka przez drugiego rodzica oraz wyrażenia zgodny przez dziecko, które ukończyło 13-ty rok życia.)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Wnioskowanie o oddawanie nieruchomości stanowiących własność Gminy w trwały zarząd oraz z wygaszanie trwałego zarządu,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Wnioskowanie o prowadzenie spraw związanych z naliczaniem opłat rocznych za użytkowanie wieczyste, udzielaniem bonifikat oraz ustalanie innych terminów płatności  opłaty rocznej,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w:t>
      </w:r>
      <w:r w:rsidRPr="004372CC">
        <w:rPr>
          <w:rFonts w:ascii="Times New Roman" w:eastAsia="Calibri" w:hAnsi="Times New Roman"/>
          <w:szCs w:val="22"/>
        </w:rPr>
        <w:tab/>
        <w:t xml:space="preserve">Wnioskowanie o zawieranie i przedłużanie umów najmu, dzierżawy i użyczania nieruchomości stanowiących własność Gminy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Wnioskowanie o przekształcenie prawa użytkowania wieczystego w prawo własności,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Wnioskowanie o udostępnianie gruntów gminnych w celu budowy urządzeń infrastruktury technicznej,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 xml:space="preserve">Wnioskowanie o nadawanie, zmianę nazw ulicom, placom i innym terenowym obiektem publicznym,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Wnioskowanie o ustalanie numeracji porządkowej nieruchomości,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Wnioskowanie o prowadzenie ewidencji miejscowości, ulic i adresów w programie „Internetowy Manager Punktów Adresowych”,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Wnioskowanie o wydawanie zgód właścicielskich spółkom, dzierżawcom i użytkownikom gruntów gminnych, umożliwiających wystąpienie do Starosty o zgodę na wycinkę.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Wnioskowanie o wydanie zaświadczenia o prawomocności Aktów Własności Ziemi oraz prostowanie oczywistych omyłek w AWZ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   Zgłoszenie i wpis do ewidencji szkoły lub placówki niepublicznej prowadzonej przez osobę prawną lub fizyczną.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Zgłoszenie dotyczące wykreślenia szkoły lub placówki z ewidencji szkół i placówek niepublicznych w Gminie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Zgłoszenie o zmianie we wpisie do ewidencji szkoły lub placówki niepublicznej prowadzonej przez osobę prawną lub fizyczną.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Dofinansowanie kosztów kształcenia młodocianego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Złożenie wniosku o wpis do rejestru żłobków i klubów dziecięcych.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Zgłoszenie dotyczące wykreślenia żłobka lub klubu dziecięcego z rejestru.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Zgłoszenie o zmianie danych instytucji w rejestrze żłobków i klubów dziecięcych.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 xml:space="preserve">Wniosek o objęcie przedsięwzięcia - projektu  Patronatem Burmistrza Miasta i Gminy Końskie.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Zezwolenie na organizację imprezy masowej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 xml:space="preserve">Zgłoszenie do ewidencji pól biwakowych oraz  obiektów, w których są świadczone usługi hotelarskie.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Opracowanie i wdrożenie e-usług na 3 poziomie dojrzałości obejmuje: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Odwzorowanie zaprojektowanych procesów biznesowych w systemach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wspierających świadczenie e-usług publicznych na 3 poziomie dojrzałości.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Wskazanie odpowiednich aktów prawnych jako źródeł wytycznych i ograniczeń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odnoszących się do danej elektronizowanej usługi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Identyfikację w treści dokumentów zapisów wymagających modyfikacji w wyniku elektronizacji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usług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Opracowanie kart usług zawierające podstawowe informacje dotyczące specyfiki danej usługi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Opracowanie zbioru danych, które będą określać zestaw, sposób oznaczania, wymagalność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elementów treści i metadanych dokumentu elektronicznego dla każdej e-usługi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Analizę dostępności formularzy elektronicznych w Centralnym Repozytorium Wzorów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Elektronicznych pod kątem możliwości ich wykorzystania w celu świadczenia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wdrażanych w ramach projektu e-usług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jeżeli nie będzie możliwości wykorzystania dla e-usługi publicznej formularzy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dostępnych w CRWD prace obejmą przygotowanie i zgłoszenie formularzy ePUAP dla każdej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wybranych e-usług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zastrzega sobie możliwość zmiany w/w e-usług publicznych na etapie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Zamówienia.</w:t>
      </w:r>
    </w:p>
    <w:p w:rsidR="004372CC" w:rsidRPr="004372CC" w:rsidRDefault="004372CC" w:rsidP="004372CC">
      <w:pPr>
        <w:jc w:val="left"/>
        <w:rPr>
          <w:rFonts w:ascii="Times New Roman" w:eastAsia="Calibri" w:hAnsi="Times New Roman"/>
          <w:b/>
          <w:bCs/>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CZĘŚĆ 2 – Dostawa oprogramowania i sprzętu informatycznego</w:t>
      </w:r>
    </w:p>
    <w:p w:rsidR="004372CC" w:rsidRPr="004372CC" w:rsidRDefault="004372CC" w:rsidP="004372CC">
      <w:pPr>
        <w:jc w:val="left"/>
        <w:rPr>
          <w:rFonts w:ascii="Times New Roman" w:eastAsia="Calibri" w:hAnsi="Times New Roman"/>
          <w:b/>
          <w:bCs/>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Serwer</w:t>
      </w:r>
    </w:p>
    <w:tbl>
      <w:tblPr>
        <w:tblW w:w="9610" w:type="dxa"/>
        <w:tblInd w:w="2" w:type="dxa"/>
        <w:tblLook w:val="01E0" w:firstRow="1" w:lastRow="1" w:firstColumn="1" w:lastColumn="1" w:noHBand="0" w:noVBand="0"/>
      </w:tblPr>
      <w:tblGrid>
        <w:gridCol w:w="2500"/>
        <w:gridCol w:w="7110"/>
      </w:tblGrid>
      <w:tr w:rsidR="004372CC" w:rsidRPr="004372CC" w:rsidTr="00327570">
        <w:tc>
          <w:tcPr>
            <w:tcW w:w="2500" w:type="dxa"/>
            <w:tcBorders>
              <w:top w:val="single" w:sz="4" w:space="0" w:color="auto"/>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Element konfiguracji</w:t>
            </w:r>
          </w:p>
        </w:tc>
        <w:tc>
          <w:tcPr>
            <w:tcW w:w="7110" w:type="dxa"/>
            <w:tcBorders>
              <w:top w:val="single" w:sz="4" w:space="0" w:color="auto"/>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minimalne</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Maksymalnie 1U RACK 19 cali (wraz z szynami montażowymi)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wyposażony w zamykany, zdejmowany panel przedni chroniący przed nieuprawionym dostępem do dysków</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Procesor</w:t>
            </w:r>
          </w:p>
          <w:p w:rsidR="004372CC" w:rsidRPr="004372CC" w:rsidRDefault="004372CC" w:rsidP="004372CC">
            <w:pPr>
              <w:jc w:val="left"/>
              <w:rPr>
                <w:rFonts w:ascii="Times New Roman" w:eastAsia="Calibri" w:hAnsi="Times New Roman"/>
                <w:szCs w:val="22"/>
              </w:rPr>
            </w:pP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Dwa procesory dwunastordzeniowe, x86 - 64 bity, Intel Xeon 4116 (2.1GHz/12-core/16,5MB/85W) lub równoważne procesory dwunastordzeniowe, osiągający w testach PassMark – CPU Mark wynik nie gorszy niż 15656 punktów (z dnia 2018-05-14). W przypadku zaoferowania procesora równoważnego, wynik testu musi być opublikowany na stronie </w:t>
            </w:r>
            <w:hyperlink r:id="rId8" w:history="1">
              <w:r w:rsidRPr="004372CC">
                <w:rPr>
                  <w:rFonts w:ascii="Times New Roman" w:eastAsia="Calibri" w:hAnsi="Times New Roman"/>
                  <w:color w:val="0563C1"/>
                  <w:szCs w:val="22"/>
                  <w:u w:val="single"/>
                </w:rPr>
                <w:t>www.cpubenchmark.net</w:t>
              </w:r>
            </w:hyperlink>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Płyta główna  wspierająca zastosowanie procesorów od 4 do 28 rdzeniowych, mocy do min. 205W i taktowaniu CPU do min. 3.6GHz. </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procesorów</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2 procesory</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operacyjna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128 GB RDIMM DDR4 2666 MT/s w modułach o pojemności 16GB każdy.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Płyta główna z minimum 24 slotami na pamięć i umożliwiająca instalację do minimum 3TB.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zabezpieczeń: Advanced ECC i Online Spare.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z obsługą pamięci typu NVDIMM</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Sloty rozszerzeń</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2 aktywne gniazda PCI-Express generacji 3, w tym min. 1 slot x16 (szybkość slotu – bus width) pełnej wysokości (full height).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rozbudowy o dodatkowy, trzeci slot PCI-Express generacji 3 x16 (prędkość slotu – bus width).</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Dysk twardy</w:t>
            </w:r>
          </w:p>
          <w:p w:rsidR="004372CC" w:rsidRPr="004372CC" w:rsidRDefault="004372CC" w:rsidP="004372CC">
            <w:pPr>
              <w:jc w:val="left"/>
              <w:rPr>
                <w:rFonts w:ascii="Times New Roman" w:eastAsia="Calibri" w:hAnsi="Times New Roman"/>
                <w:szCs w:val="22"/>
              </w:rPr>
            </w:pP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Zatoki dyskowe gotowe do zainstalowania 8 dysków SFF typu Hot Swap, SAS/SATA/SSD, 2,5” i opcja rozbudowy/rekonfiguracji o dodatkowe 2 dyski typu Hot Swap, SAS/SATA/SSD, 2,5” montowane z przodu obudowy oraz możliwość zainstalowania 1 dysku SFF SAS/SATA/SSD, 2,5” z tyłu serwera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braku opcji rozbudowy/rekonfiguracji o dodatkowe zatoki dyskowe, serwer standardowo wyposażony w minimum 11 zatok dyskowych SFF gotowych do instalacji dysków SAS/SATA/SSD 2,5”typu Hot Swap.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Serwer umożliwiający instalację pamięci flash w postaci kart microSD/SD zapewniających minimalną pojemność 8GB i redundancję danych RAID-1. Zastosowane rozwiązanie musi posiadać gwarancję producenta serwera. </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Kontroler</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wyposażony w kontroler sprzętowy z min. 2GB cache z mechanizmem podtrzymywania zawartości pamięci cache w razie braku zasilania, zapewniający obsługę 8 napędów dyskowych SAS oraz obsługujący poziomy: RAID 0/1/10/5/50/6/60.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umożliwiający rozbudowę o sprzętowy kontroler RAID zapewniający obsługę RAID 0/1/10/5/50/6/60 z 4GB pamięci cache z podtrzymywaniem bateryjnym.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Kontroler umożliwiający pracę z dyskami w trybach RAID i JBOD jednocześnie</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Interfejsy sieciowe</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Minimum 4 wbudowane porty Ethernet 100/1000 Mb/s RJ-45 z funkcją Wake-On-LAN, wsparciem dla PXE, które nie zajmują gniazd PCIe opisanych w sekcji „Sloty rozszerzeń”.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Opcja rozbudowy o dodatkowe 2 porty obsługujące prędkości 10/40 Gb/s (możliwość konfiguracji pracy z prędkościami 10 i 40Gb/s), przez zastosowanie karty nie zajmującej gniazd PCIe opisanych w sekcji „Sloty rozszerzeń”.</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graficzna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Zintegrowana karta graficzna</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x USB 3.0 (w tym 2 porty wewnętrzne)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1x VGA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Wewnętrzny slot na kartę micro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rozbudowy 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dodatkowy port typu DisplayPort dostępny z przodu serwera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port szeregowy typu DB9/DE-9 (9 pinowy), wyprowadzony na zewnątrz obudowy bez pośrednictwa portu USB/RJ45</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Zasilacz</w:t>
            </w:r>
          </w:p>
        </w:tc>
        <w:tc>
          <w:tcPr>
            <w:tcW w:w="7110" w:type="dxa"/>
          </w:tcPr>
          <w:p w:rsidR="004372CC" w:rsidRPr="004372CC" w:rsidRDefault="004372CC" w:rsidP="004372CC">
            <w:pPr>
              <w:jc w:val="left"/>
              <w:rPr>
                <w:rFonts w:ascii="Times New Roman" w:eastAsia="Calibri" w:hAnsi="Times New Roman"/>
                <w:szCs w:val="22"/>
                <w:lang w:val="sv-SE"/>
              </w:rPr>
            </w:pPr>
            <w:r w:rsidRPr="004372CC">
              <w:rPr>
                <w:rFonts w:ascii="Times New Roman" w:eastAsia="Calibri" w:hAnsi="Times New Roman"/>
                <w:szCs w:val="22"/>
                <w:lang w:val="sv-SE"/>
              </w:rPr>
              <w:t xml:space="preserve">2 szt., typu Hot-plug, redundantne, każdy o mocy </w:t>
            </w:r>
            <w:r w:rsidRPr="004372CC">
              <w:rPr>
                <w:rFonts w:ascii="Times New Roman" w:eastAsia="Calibri" w:hAnsi="Times New Roman"/>
                <w:szCs w:val="22"/>
              </w:rPr>
              <w:t>minimum 800W.</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Chłodzenie</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Zestaw wentylatorów redundantnych typu hot-plug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skonfigurowania serwera do pracy w temperaturze otoczenia równej 45st.C, tak, żeby zapewnić zgodność ze standardem ASHRAE Class A4</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micro SD/FLASH</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Zainstalowana karta pamięci micro SD/FLASH minimum 8GB. </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instalacji wewnętrznego napędu DVD-ROM lub DVD-RW</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Diagnostyka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 panel diagnostyczny dostępny z przodu serwera pozwalający uzyskać informacje o stanie: procesora, pamięci, wentylatorów, kary sieciowej, zasilaczy, kartach rozszerzeń, temperaturze.</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Karta/moduł zarządzający</w:t>
            </w:r>
          </w:p>
        </w:tc>
        <w:tc>
          <w:tcPr>
            <w:tcW w:w="711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Niezależna od system operacyjnego, zintegrowana z płytą główną serwera lub jako dodatkowa karta w slocie PCI Express, jednak nie może ona powodować zmniejszenia mininmalnej liczby gniazd PCIe w serwerze, posiadająca minimalną funkcjonalność:</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monitorowanie podzespołów serwera: temperatura, zasilacze, wentylatory, procesory, pamięć RAM, kontrolery macierzowe i dyski(fizyczne i logiczne), karty sieciowe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wparcie dla agentów zarządzających oraz możliwość pracy w trybie bezagentowym – bez agentów zarządzania instalowanych w systemie operacyjnym z generowaniem alertów SNMP</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dostęp do karty zarządzającej poprzez </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dedykowany port RJ45 z tyłu serwera</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przez współdzielony port zintegrowanej karty sieciowej serwera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dostęp do karty możliwy </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 poziomu przeglądarki webowej (GUI)</w:t>
            </w:r>
          </w:p>
          <w:p w:rsidR="004372CC" w:rsidRPr="004372CC" w:rsidRDefault="004372CC" w:rsidP="00920E5F">
            <w:pPr>
              <w:numPr>
                <w:ilvl w:val="1"/>
                <w:numId w:val="3"/>
              </w:numPr>
              <w:spacing w:after="160" w:line="259" w:lineRule="auto"/>
              <w:jc w:val="left"/>
              <w:rPr>
                <w:rFonts w:ascii="Times New Roman" w:eastAsia="Calibri" w:hAnsi="Times New Roman"/>
                <w:szCs w:val="22"/>
                <w:lang w:val="en-GB"/>
              </w:rPr>
            </w:pPr>
            <w:r w:rsidRPr="004372CC">
              <w:rPr>
                <w:rFonts w:ascii="Times New Roman" w:eastAsia="Calibri" w:hAnsi="Times New Roman"/>
                <w:szCs w:val="22"/>
                <w:lang w:val="en-GB"/>
              </w:rPr>
              <w:t>z poziomu linii komend zgodnie z DMTF System Management Architecture for Server Hardware, Server Management Command Line Protocol (SM CLP)</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 poziomu skryptu (XML/Perl)</w:t>
            </w:r>
          </w:p>
          <w:p w:rsidR="004372CC" w:rsidRPr="004372CC" w:rsidRDefault="004372CC" w:rsidP="00920E5F">
            <w:pPr>
              <w:numPr>
                <w:ilvl w:val="1"/>
                <w:numId w:val="3"/>
              </w:numPr>
              <w:spacing w:after="160" w:line="259" w:lineRule="auto"/>
              <w:jc w:val="left"/>
              <w:rPr>
                <w:rFonts w:ascii="Times New Roman" w:eastAsia="Calibri" w:hAnsi="Times New Roman"/>
                <w:szCs w:val="22"/>
                <w:lang w:val="en-GB"/>
              </w:rPr>
            </w:pPr>
            <w:r w:rsidRPr="004372CC">
              <w:rPr>
                <w:rFonts w:ascii="Times New Roman" w:eastAsia="Calibri" w:hAnsi="Times New Roman"/>
                <w:szCs w:val="22"/>
                <w:lang w:val="en-GB"/>
              </w:rPr>
              <w:t>poprzez interfejs IPMI 2.0 (Intelligent Platform Management Interface)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lastRenderedPageBreak/>
              <w:t>wbudowane narzędzia diagnostyczne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zdalna konfiguracji serwera(BIOS) i instalacji systemu operacyjnego</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obsługa mechanizmu remote support  - automatyczne połączenie karty z serwisem producenta sprzętu, automatyczne przesyłanie alertów, zgłoszeń serwisowych i zdalne monitorowanie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wbudowany mechanizm logowania zdarzeń serwera i karty zarządzającej w tym włączanie/wyłączanie serwera, restart, zmiany w konfiguracji, logowanie użytkowników</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przesyłanie alertów poprzez e-mail oraz przekierowanie SNMP (SNMP passthrough)</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obsługa zdalnego serwera logowania (remote syslog)</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wirtualna zadalna konsola, tekstowa i graficzna, z dostępem do myszy i klawiatury i możliwością podłączenia wirtualnych napędów FDD, CD/DVD i USB i i wirtualnych folderów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mechanizm przechwytywania, nagrywania i odtwarzania sekwencji video dla ostatniej awarii  i ostatniego startu serwera a także nagrywanie na żądanie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funkcja zdalnej konsoli szeregowej - Textcons przez SSH (wirtualny port szeregowy) z funkcją nagrywania i odtwarzania sekwencji zdarzeń i aktywności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monitorowanie zasilania oraz zużycia energii przez serwer w czasie rzeczywistym z możliwością graficznej prezentacji</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konfiguracja maksymalnego poziomu pobieranej mocy przez serwer (capping)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zdalna aktualizacja oprogramowania (firmware)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zarządzanie grupami serwerów, w tym:</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tworzenie i konfiguracja grup serwerów</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sterowanie zasilaniem (wł/wył) </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ograniczenie poboru mocy dla grupy (power caping)</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aktualizacja oprogramowania (firmware)</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wspólne wirtualne media dla grupy</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możliwość równoczesnej obsługi przez 6 administratorów</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autentykacja dwuskładnikowa (Kerberos)</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wsparcie dla Microsoft Active Directory</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obsługa SSL i SSH</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lastRenderedPageBreak/>
              <w:t>enkrypcja AES/3DES oraz RC4 dla zdalnej konsoli</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wsparcie dla IPv4 oraz iPv6, obsługa SNMP v3 oraz RESTful API</w:t>
            </w:r>
          </w:p>
          <w:p w:rsidR="004372CC" w:rsidRPr="004372CC" w:rsidRDefault="004372CC" w:rsidP="00920E5F">
            <w:pPr>
              <w:numPr>
                <w:ilvl w:val="0"/>
                <w:numId w:val="3"/>
              </w:numPr>
              <w:spacing w:after="160" w:line="259" w:lineRule="auto"/>
              <w:jc w:val="left"/>
              <w:rPr>
                <w:rFonts w:ascii="Times New Roman" w:eastAsia="Calibri" w:hAnsi="Times New Roman"/>
                <w:szCs w:val="22"/>
                <w:lang w:val="en-GB"/>
              </w:rPr>
            </w:pPr>
            <w:r w:rsidRPr="004372CC">
              <w:rPr>
                <w:rFonts w:ascii="Times New Roman" w:eastAsia="Calibri" w:hAnsi="Times New Roman"/>
                <w:szCs w:val="22"/>
                <w:lang w:val="en-GB"/>
              </w:rPr>
              <w:t>wsparcie dla Integrated Remote Console for Windows clients</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możliwość autokonfiguracji sieci karty zarządzającejj (DNS/DHCP)</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Wsparcie dla systemów operacyjnych i systemów wirtualizacyjnych</w:t>
            </w:r>
          </w:p>
        </w:tc>
        <w:tc>
          <w:tcPr>
            <w:tcW w:w="7110"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Microsoft Windows Server 2012 R2, 2016</w:t>
            </w:r>
          </w:p>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Red Hat Enterprise Linux (RHEL) 6.9 oraz 7.3</w:t>
            </w:r>
          </w:p>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SUSE Linux Enterprise Server (SLES) 11 SP4 oraz 12 SP2</w:t>
            </w:r>
          </w:p>
          <w:p w:rsidR="004372CC" w:rsidRPr="004372CC" w:rsidRDefault="004372CC" w:rsidP="004372CC">
            <w:pPr>
              <w:jc w:val="left"/>
              <w:rPr>
                <w:rFonts w:ascii="Times New Roman" w:eastAsia="Calibri" w:hAnsi="Times New Roman"/>
                <w:szCs w:val="22"/>
                <w:lang w:val="en-GB"/>
              </w:rPr>
            </w:pPr>
            <w:r w:rsidRPr="004372CC">
              <w:rPr>
                <w:rFonts w:ascii="Times New Roman" w:eastAsia="Calibri" w:hAnsi="Times New Roman"/>
                <w:szCs w:val="22"/>
                <w:lang w:val="en-US"/>
              </w:rPr>
              <w:t>ClearOS</w:t>
            </w:r>
          </w:p>
          <w:p w:rsidR="004372CC" w:rsidRPr="004372CC" w:rsidRDefault="004372CC" w:rsidP="004372CC">
            <w:pPr>
              <w:jc w:val="left"/>
              <w:rPr>
                <w:rFonts w:ascii="Times New Roman" w:eastAsia="Calibri" w:hAnsi="Times New Roman"/>
                <w:szCs w:val="22"/>
                <w:lang w:val="en-GB"/>
              </w:rPr>
            </w:pPr>
            <w:r w:rsidRPr="004372CC">
              <w:rPr>
                <w:rFonts w:ascii="Times New Roman" w:eastAsia="Calibri" w:hAnsi="Times New Roman"/>
                <w:szCs w:val="22"/>
                <w:lang w:val="en-GB"/>
              </w:rPr>
              <w:t>CentOS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VMware ESXi 6.0 U3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VMware ESXi 6.5 oraz U1</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Wsparcie techniczne</w:t>
            </w:r>
          </w:p>
        </w:tc>
        <w:tc>
          <w:tcPr>
            <w:tcW w:w="711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3-letnia gwarancja producenta w miejscu instalacji.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Czas reakcji w miejscu instalacji to kolejny dzień roboczy. Wsparcie techniczne realizowane jest przez serwis producenta oferowanego serwera.</w:t>
            </w:r>
          </w:p>
        </w:tc>
      </w:tr>
      <w:tr w:rsidR="004372CC" w:rsidRPr="004372CC" w:rsidTr="00327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Inne</w:t>
            </w:r>
          </w:p>
        </w:tc>
        <w:tc>
          <w:tcPr>
            <w:tcW w:w="711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Urządzenia muszą być zakupione w oficjalnym kanale dystrybucyjnym producenta. Wykonawca musi przedstawić </w:t>
            </w:r>
            <w:bookmarkStart w:id="3" w:name="_Hlk527467388"/>
            <w:r w:rsidRPr="004372CC">
              <w:rPr>
                <w:rFonts w:ascii="Times New Roman" w:eastAsia="Calibri" w:hAnsi="Times New Roman"/>
                <w:szCs w:val="22"/>
              </w:rPr>
              <w:t>oświadczenie producenta oferowanego serwera, potwierdzające pochodzenie urządzenia z oficjalnego kanału dystrybucyjnego producenta.</w:t>
            </w:r>
            <w:bookmarkEnd w:id="3"/>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Wymagane są </w:t>
            </w:r>
            <w:bookmarkStart w:id="4" w:name="_Hlk527467476"/>
            <w:r w:rsidRPr="004372CC">
              <w:rPr>
                <w:rFonts w:ascii="Times New Roman" w:eastAsia="Calibri" w:hAnsi="Times New Roman"/>
                <w:szCs w:val="22"/>
              </w:rPr>
              <w:t>dokumenty poświadczające, że sprzęt jest produkowany zgodnie z normami ISO 9001 oraz ISO 14001</w:t>
            </w:r>
            <w:bookmarkEnd w:id="4"/>
            <w:r w:rsidRPr="004372CC">
              <w:rPr>
                <w:rFonts w:ascii="Times New Roman" w:eastAsia="Calibri" w:hAnsi="Times New Roman"/>
                <w:szCs w:val="22"/>
              </w:rPr>
              <w: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Deklaracja zgodności CE.</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Wirtualizacja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 prawidłowego działania i pełnego wykorzystania sprzętu zakupionego w ramach niniejszego projektu niezbędne jest wyposażenie go w oprogramowanie do wirtualizacji środowiska serwerowego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Licencja na dwa fizyczne serwery dwuprocesorowe z możliwością jej rozszerzenia.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Minimalne wymogi dla sytemu :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Warstwa wirtualizacji musi być zainstalowana bezpośrednio na sprzęcie fizycznym bez dodatkowych pośredniczących systemów operacyjnych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Rozwiązanie musi zapewnić możliwość obsługi wielu instancji systemów operacyjnych na jednym serwerze fizycznym i powinno się charakteryzować maksymalnym możliwym stopniem konsolidacji sprzętowej.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Oprogramowanie do wirtualizacji zainstalowane na serwerze fizycznym potrafi obsłużyć i wykorzystać procesory fizyczne wyposażone liczbę rdzeni oraz co najmniej do 2TB pamięci fizycznej 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w:t>
      </w:r>
      <w:r w:rsidRPr="004372CC">
        <w:rPr>
          <w:rFonts w:ascii="Times New Roman" w:eastAsia="Calibri" w:hAnsi="Times New Roman"/>
          <w:szCs w:val="22"/>
        </w:rPr>
        <w:tab/>
        <w:t>Oprogramowanie do wirtualizacji musi zapewnić możliwość skonfigurowania maszyn wirtualnych 1-8 procesorowych.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Oprogramowanie do wirtualizacji musi zapewnić możliwość skonfigurowania maszyn wirtualnych z możliwością przydzielenia do co najmniej 1 TB pamięci operacyjnej 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Oprogramowanie do wirtualizacji musi zapewnić możliwość skonfigurowania maszyn wirtualnych z których każda może mieć 1-7 wirtualnych kart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Rozwiązanie musi wspierać następujące systemy operacyjne: Windows Server 2008, Windows Server 2012, Windows Server 2016, Windows 7, Windows 8, Debian, CentOS, Ubuntu,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Rozwiązanie musi umożliwiać przydzielenie większej ilości pamięci RAM dla maszyn wirtualnych niż fizyczne zasoby RAM serwera w celu osiągnięcia maksymalnego współczynnika konsolidacji.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Rozwiązanie musi umożliwiać udostępnienie maszynie wirtualnej większej ilości zasobów dyskowych niż jest fizycznie zarezerwowane na dyskach lokalnych serwera lub na macierzy.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Rozwiązanie  powinno  posiadać  centralną  konsolę  graficzną  do  zarządzania maszynami wirtualnymi      i do konfigurowania innych funkcjonalności. Centralna konsola graficzna powinna mieć możliwość instalacji na systemach klienckich, bez konieczności użycia dedykowanych maszyn wirtualnych oraz możliwość sterowania kilkoma odrębnymi, niezależnymi grupami serwerów wirtualizacji jednocześnie lub/i pojedynczymi serwerami wirtualizacji.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Rozwiązanie musi zapewnić możliwość bieżącego monitorowania wykorzystania zasobów fizycznych infrastruktury wirtualnej (np. wykorzystanie procesorów, pamięci RAM, wykorzystanie przestrzeni na dyskach/wolumenach).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Oprogramowanie do wirtualizacji musi zapewnić możliwość klonowania systemów operacyjnych wraz z ich pełną konfiguracją i danymi.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Oprogramowanie do wirtualizacji oraz oprogramowanie zarządzające musi posiadać możliwość integracji z usługami katalogowymi Microsoft Active Directory. Dawać możliwość przydzielania praw i ról do systemu zarzadzania wirtualizacja.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Rozwiązanie musi zapewniać mechanizm bezpiecznego uaktualniania warstwy wirtualizacyjnej (np. wgrywania krytycznych poprawek) bez potrzeby wyłączania wirtualnych maszyn.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Oprogramowanie do wirtualizacji musi obsługiwać przełączenie ścieżek SAN (bez utraty komunikacji) w przypadku awarii jednej z kilku dostępnych ścieżek.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Rozwiązanie musi mieć możliwość przenoszenia maszyn wirtualnych w czasie ich pracy pomiędzy serwerami fizycznymi. Mechanizm powinien umożliwiać 4 lub więcej takich procesów przenoszenia jednocześnie.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Rozwiązanie musi mieć możliwość przenoszenia zwirtualizowanych dysków maszyn wirtualnych w czasie ich pracy pomiędzy fizycznymi zasobami dyskowymi.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18.</w:t>
      </w:r>
      <w:r w:rsidRPr="004372CC">
        <w:rPr>
          <w:rFonts w:ascii="Times New Roman" w:eastAsia="Calibri" w:hAnsi="Times New Roman"/>
          <w:szCs w:val="22"/>
        </w:rPr>
        <w:tab/>
        <w:t>Musi zostać zapewniona odpowiednia redundancja i taki mechanizm (wysokiej dostępności HA) aby w przypadku awarii lub niedostępności serwera fizycznego wybrane przez administratora i uruchomione nim wirtualne maszyny zostały uruchomione na innych serwerach z zainstalowanym oprogramowaniem wirtualizacyjnym.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Oprogramowanie do wirtualizacji musi zapewniać mechanizm takiego zabezpieczenia wybranych przez administratora wirtualnych maszyn, aby w przypadku awarii lub niedostępności serwera fizycznego maszyny które na nim pracowały były bezprzerwowo dostępne na innym serwerze z zainstalowanym oprogramowaniem wirtualizacyjnym.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System musi posiadać funkcjonalność wirtualnego przełącznika (virtual switch) umożliwiającego tworzenie sieci wirtualnej w obszarze hosta i pozwalającego połączyć maszyny wirtualne w obszarze jednego hosta, a także na zewnątrz sieci fizycznej.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Pojedynczy wirtualny przełącznik musi posiadać możliwość przyłączania do niego dwóch i więcej fizycznych kart sieciowych aby zapewnić bezpieczeństwo połączenia ethernetowego w razie awarii karty sieciowej.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Wirtualne przełączniki musza obsługiwać wirtualne sieci lokalne (VLAN).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Gwarancja/opieka techniczna: 36 miesięcy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UPS o moc 3300 VA/2700 W wraz z możliwością dołożenia dodatkowego modułu baterii, który wydłuży czas podtrzymania do 20 minut dla obciążenia 2550W. Zasilacz UPS wykonany w architekturze podwójnej konwersji on-line VFI z wejściem PFC i automatycznym by-passem. Uniwersalna obudowa Tower/Rack. Dostarczany z kompletem kabli oraz osprzętu do montażu w szafie Rack.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wejściowe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Napięcie: 230 V (1-fazowe) 175 – 280 VAC do 120 VAC przy 70% obciążenia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Częstotliwość : 50 / 60 Hz + /-10% (ustawiana automatycznie)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Współczynnik mocy/THDi : &gt; 0,99 / &lt; 5 %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Gniazdo IEC320 C20 (16A)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wyjściowe: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Napięcie (czysty przebieg sinusoidalny):  230 V (1-f) do wyboru 200 / 208 / 220 / 240V</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Częstotliwość :50 /60 Hz + /- 2 % (+/- 0,05 Hz w trybie pracy bateryjnej)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Współczynnik mocy 0,9 przy 3000 VA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Sprawność: min. 93 %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Przeciążalność: min. 105 % w sposób ciągły ; 125 % przez 3 min ; 150 % przez 30 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Gniazda wyjściowe: 6 szt. IEC320 C13 (10A) + 1 szt. IEC320 C19 (16A)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Współczynnik szczytu: 3:1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t>
      </w:r>
      <w:r w:rsidRPr="004372CC">
        <w:rPr>
          <w:rFonts w:ascii="Times New Roman" w:eastAsia="Calibri" w:hAnsi="Times New Roman"/>
          <w:szCs w:val="22"/>
        </w:rPr>
        <w:tab/>
        <w:t>Współczynnik zniekształcenia napięcia &lt; 5% przy obciążeniu nieliniowym; &lt; 1,6% przy obciążeniu liniowym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Bateria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Hermetyczne, bezobsługowe akumulatory o żywotności 5 lat wg klasyfikacji EUROBAT umieszczone wewnątrz UPS-a  6 szt. 12V/9 Ah zapewniające całkowity czas podtrzymania 3 minut dla obciążenia 2700W.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Możliwość dodania 8 szt. dodatkowych modułów baterii, które wydłużą czas podtrzymania do 148 minut dla obciążenia 2700W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Czas ładowania &lt; 5godz. do odzyskania 90 % wydajności po całkowitym rozładowaniu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posiadać wyświetlacz  LCD z ikonami graficznymi wskazującymi: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stan obciążenia,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wyjścia programowalne,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stan baterii,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poziom obciążenia (5 poziomów),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obciążenie obecne,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awaria baterii/wymiana baterii,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alarm ogólny,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przeciążenia,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wartość na wejściu,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tryb normalny/praca z użyciem baterii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UPS musi posiadać diody LED sygnalizujące: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praca w trybie bypass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brak zakłóceń w zasilaniu,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stan obciążenia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UPS musi posiadać alarmy dźwiękowe sygnalizujące: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tryb bateryjny,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przeciążenie,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konieczność wymiany baterii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UPS musi być wyposażony w wyłącznik alarmu akustycznego.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Urządzenie musi posiadać port USB protokół HDI i RS232 oraz możliwość dodania karty komunikacyjnej  WEB / SNMP (v1 &amp; v3, IP v4 &amp; v6) lub karty ze stykami bezpotencjałowymi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Wraz z zasilaczem UPS musi zostać dostarczona karta komunikacyjna SNMP oraz oprogramowanie do monitorowania i wyłączania stacji roboczych działające w systemach operacyjnych Windows®, Linux® i Mac OS 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posiadać możliwość ochrony linii danych: tłumik udarowy NTP: RJ45 10 Base 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posiadać złącze RJ11 do wyłącznik awaryjny EPO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Zasilacz UPS musi posiadać zintegrowane zabezpieczenie przed pradem zwrotnym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UPS musi być zgodny z Normami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Parametry i topologia: IEC 62040-3 (VFI-SS-111)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Bezpieczeństwo: IEC/EN 62040-1, AS 62040.1.1, AS 62040.1.2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Kompatybilność elektromagnetyczna IEC/EN 62040-2, AS 62040.2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Certyfikaty: RoHS, CE, RCM (E2376)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Stopień ochrony IP: min. IP20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UPS musi spełniać parametry środowiskowe co najmniej takie jak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Temperatura pracy od 0 °C do +40 °C (optymalne warunki żywotności baterii w zakresie temperatur od 15 °C do 25 °C)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Wilgotność: 95 % bez kondensacji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Poziom hałasu w odległości 1 m &lt; 55 dB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Wymiary zasilacza UPS (stand. czas podtrzymania) nie mogą być większe niż: szer. x głęb. x wys. (mm) 440 x 608 x 89; 2U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Masa zasilacza UPS (stand. czas podtrzymania) – nie większa niż 30 kg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Wymiary dodatkowego modułu baterii EBM nie mogą być większe niż: szer. x głęb. x wys. (mm) 440 x 610 x 89; 2U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Masa dodatkowego modułu baterii nie może być większa niż 43 kg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mieć możliwość dodania ręcznego bezprzerwowego bypassu serwisowego typu HOT SWAP oraz dodatkowej ładowarki CLA w celu szybszego naładowania akumulatorów tego samego producenta co zasilacz UPS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być objęte gwarancja producenta na okres co najmniej 24 miesięcy  na moduł elektroniki  oraz akumulatory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NAS</w:t>
      </w:r>
    </w:p>
    <w:tbl>
      <w:tblPr>
        <w:tblW w:w="88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560"/>
        <w:gridCol w:w="7306"/>
      </w:tblGrid>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Procesor</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Quad-Core Intel® Celeron® J3455 1.5GHz (Burst up to 2.3GHz)</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Rack 1U o wymiarach, 44(H) x 439(W) x 499(D) mm, wraz z kompletem szyn teleskopowych</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RAM</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4GB DDR3L RAM, możliwość rozszerzenia pamięci RAM do 8GB</w:t>
            </w:r>
            <w:r w:rsidRPr="004372CC">
              <w:rPr>
                <w:rFonts w:ascii="Times New Roman" w:eastAsia="Calibri" w:hAnsi="Times New Roman"/>
                <w:szCs w:val="22"/>
              </w:rPr>
              <w:br/>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Flash</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4GB eMMC DOM</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Ilość obsługiwanych dysków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dyski 2.5"/3.5" SATA3 Hot Swap o maksymalnej pojemności 10TB każdy w tym zainstalowane 2 dyski 4 TB każdy.</w:t>
            </w:r>
          </w:p>
        </w:tc>
      </w:tr>
      <w:tr w:rsidR="004372CC" w:rsidRPr="004372CC" w:rsidTr="00327570">
        <w:trPr>
          <w:trHeight w:val="499"/>
        </w:trPr>
        <w:tc>
          <w:tcPr>
            <w:tcW w:w="1560" w:type="dxa"/>
            <w:vMerge w:val="restart"/>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Interfejsy sieciowe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x Gigabit (10/100/1000)</w:t>
            </w:r>
          </w:p>
        </w:tc>
      </w:tr>
      <w:tr w:rsidR="004372CC" w:rsidRPr="004372CC" w:rsidTr="00327570">
        <w:trPr>
          <w:trHeight w:val="499"/>
        </w:trPr>
        <w:tc>
          <w:tcPr>
            <w:tcW w:w="1560" w:type="dxa"/>
            <w:vMerge/>
            <w:vAlign w:val="center"/>
          </w:tcPr>
          <w:p w:rsidR="004372CC" w:rsidRPr="004372CC" w:rsidRDefault="004372CC" w:rsidP="004372CC">
            <w:pPr>
              <w:jc w:val="left"/>
              <w:rPr>
                <w:rFonts w:ascii="Times New Roman" w:eastAsia="Calibri" w:hAnsi="Times New Roman"/>
                <w:szCs w:val="22"/>
              </w:rPr>
            </w:pP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podłączenia dongla wireless przez port USB, obsługa VLAN i Jumbo Frame.</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4x USB 3.0, 1x HDMI, 1 x PCIe gen2 x2</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Wskaźniki LED</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HDD 1-4, Status, LAN, Power, USB</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RAID</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Pojedynczy dysk, JBOD, RAID 0,1,5,5+Spare,6,10. Obsługa BITMAP w celu przyspieszenia odbudowy. Możliwość skonfigurowania Global Spare Disk.</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RAID</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zwiększania pojemności i migracja między poziomami RAID online.</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Szyfrowanie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szyfrowania folderów współdzielonych oraz całych woluminów kluczem AES 256 bitów.</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Operacyjny</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Windows 7, Windows 8, Windows 10, Windows Server 2003/2008 R2/2012/2012R2, Apple Mac OS 10.7+, Linux &amp; UNIX</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Stacja monitoringu</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do 40 kamer IP (4 licencje domyślnie).</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Protokoły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CIFS, AFP, NFS, FTP, WebDAV, iSCSI, Telnet, SSH, SNMP</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Usługi</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pocztowy, Stacja monitoringu, Windows ACL, Integracja w Windows ADS, Serwer wydruku, Serwer WWW, Serwer plików, Manager plików przez WWW, Obsługa paczek QPKG, Funkcja Virtual Disk umożliwiająca zwiększenie pojemności serwera przy pomocy protokołu iSCSI, Montowanie obrazów ISO, Replikacja w czasie rzeczywistym, Serwer RADIUS, Klient LDAP, Serwer Syslog, Virtualization Station, migawka wolumenów, obsługa kontenerów (LXC, Docker)</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 dyskami</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SMART, sprawdzanie złych sektorów</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Rozszerzenie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podłączenia jednego modułu rozszerzającego 8 lub 12 dyskowego w celu zwiększenia pojemności</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Język GUI</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Polski, Angielski</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 24 miesiące, możliwość rozszerzenia gwarancji o pakiet NBD 60 miesięcy (opcjonalnie)</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en-US"/>
              </w:rPr>
              <w:t xml:space="preserve">Maksymalnie 8 kg </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Pobór mocy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Uśpienie: 22W</w:t>
            </w:r>
            <w:r w:rsidRPr="004372CC">
              <w:rPr>
                <w:rFonts w:ascii="Times New Roman" w:eastAsia="Calibri" w:hAnsi="Times New Roman"/>
                <w:szCs w:val="22"/>
              </w:rPr>
              <w:br/>
              <w:t>Praca: 32W</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System plików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Dyski wewnętrzne EXT4. Dyski zewnętrzne EXT3, EXT4, NTFS, FAT32, HFS+</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iSCSI</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Obsługa MPIO, MC/S i SPC-3 Persistent Reservation</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kont użytkowników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4096</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grup</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512</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udziałów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512</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Max ilość połączeń</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1500</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Zasilanie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250W</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Wentylatory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Minimum 2, każdy po 4 cm.</w:t>
            </w:r>
          </w:p>
        </w:tc>
      </w:tr>
      <w:tr w:rsidR="004372CC" w:rsidRPr="004372CC" w:rsidTr="003275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UPS</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sieciowych awaryjnych zasilaczy UPS</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Biblioteka taśmowa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minimalne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Oferowana biblioteka musi być przystosowana do montażu w szafie 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Wysokość oferowanej biblioteki taśmowej nie może przekraczać 2U.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Biblioteka taśmowa musi być wyposażona w 1 napęd LTO Ultrium-5 SAS o wydajności co najmniej 140 MB/s oraz pojemności pojedynczej taśmy co najmniej 3000GB.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Oferowana biblioteka musi być wyposażona w co najmniej 24 sloty na taśmy magnetyczne oraz możliwość dodania do istniejącej obudowy dodatkowego napędu.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Oferowany napęd taśmowy musi być wyposażony w mechanizm dostosowujący automatycznie oraz płynnie prędkość przesuwu taśmy magnetycznej do wartości strumienia danych przekazywanego do napędu w zakresie co najmniej 100-300MB/s.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Oferowana biblioteka taśmowa musi posiadać możliwość zdalnego zarządzania za pośrednictwem przeglądarki internetowej.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Oferowana biblioteka taśmowa musi być wyposażona w czytnik kodów 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Wraz z biblioteką należy dostarczyć 20 szt. taśm LTO-5 RW wraz z etykietami.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Oferowana biblioteka musi posiadać możliwość konfiguracji co najmniej jednego tzw. „mail slot” umożliwiającego wymianę pojedynczej taśmy bez konieczności wyjmowania z biblioteki całego magazynka z taśmami.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Dla oferowanej biblioteki parametr MTBF musi wynosić co najmniej 100 000 godzin.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11.</w:t>
      </w:r>
      <w:r w:rsidRPr="004372CC">
        <w:rPr>
          <w:rFonts w:ascii="Times New Roman" w:eastAsia="Calibri" w:hAnsi="Times New Roman"/>
          <w:szCs w:val="22"/>
        </w:rPr>
        <w:tab/>
        <w:t>Dla oferowanej biblioteki parametr MSBF musi wynosić co najmniej 2 000 000 pełnych cykli „załaduj/wyładuj”.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Oferowane napędy LTO-5 drive muszą umożliwiać wsparcie dla taśm typu WORM i sprzętowe szyfrowanie AES 256-bit.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Oferowana biblioteka musi posiadać port USB przeznaczony do współpracy ze sprzętowym kluczem USB w celu przechowywania kluczy szyfrujących.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Wsparcie serwisowe przez okres 3 lat z reakcją w miejscu instalacji w następnym dniu roboczym (Next Business Day).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Monitoring wizyjny do serwerowni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jest instalacja i konfiguracja monitoringu wizyjnego składającego się z rejestratora oraz 2 kamer, jak również dostawa akcesoriów niezbędnych do uruchomienia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Rejestrator sieciowy przeznaczony do rejestracji oraz odtwarzania nagrań z kamer IP. Obsługa różnych trybów rejestracji obrazu: przez detekcję ruchu, harmonogram nagrań, rejestrację ciągłą.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podglądu na żywo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4K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dysku twardego:  SATA III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 usb: 2 x 2.0 z tyłu urządzenia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On Screen Display: nazwa kamery, czas, wykrywanie ruchu, nagrywanie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zainstalowania dysku twardego o maksymalnej pojemności: min. 6 TB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Zainstalowany dysk twardy: Min. 1 TB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sieciowy: Fast Ethernet, RJ-45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Maksymalna liczba kanałów:  min. 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Tryby nagrywania: Ciągłe lub według zadanych harmonogramów.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Maksymalny dostęp użytkowników: min. 128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Zdalny dostęp: Za pomocą aplikacji (iOS, Android)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Wyszukiwanie nagrań:  Po czasie, z dokładnością co do sekundy.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Kamery 2 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Specyfikacja: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Kamera wewnętrzna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min. 2688 x 1520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1-megapikselowy przetwornik CMOS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Obiektyw stałoogniskowy 2,8mm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Wbudowane diody IR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Zasięg diod IR min. 30 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Kompresja H.264, MJEPG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Jednoczesna wielostrumieniowość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Zasilanie PoE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detekcja ruchu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Norma IP67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 3 lata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UTM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Ogólne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System realizujący funkcję Firewall musi dawać możliwość pracy w jednym z trzech trybów: Routera z funkcją NAT, transparentnym oraz monitorowania na porcie SPAN.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dostarczonego systemu bezpieczeństwa musi być zapewniona możliwość budowy minimum 2 oddzielnych (fizycznych lub logicznych) instancji systemów w zakresie: Routingu, Firewall’a, IPSec VPN, Antywirus, IPS. Powinna istnieć możliwość dedykowania co najmniej 8 administratorów do poszczególnych instancji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musi wspierać IPv4 oraz IPv6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Ochrony w warstwie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Protokołów routingu dynamicznego.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Redundancja, monitoring i wykrywanie awarii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W przypadku systemu pełniącego funkcje: Firewall, IPSec, Kontrola Aplikacji oraz IPS – musi istnieć możliwość łączenia w klaster Active-Active lub Active-Passive. W obu trybach powinna istnieć funkcja synchronizacji sesji firewall.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 ramach postępowania system musi zostać dostarczony w postaci redundantnej.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Monitoring i wykrywanie uszkodzenia elementów sprzętowych i programowych systemów zabezpieczeń oraz łączy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Monitoring stanu realizowanych połączeń VPN.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umożliwiać agregację linków statyczną oraz w oparciu o protokół LACP. Powinna istnieć możliwość tworzenia interfejsów redundantnych.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Interfejsy, Dysk, Zasilanie: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w:t>
      </w:r>
      <w:r w:rsidRPr="004372CC">
        <w:rPr>
          <w:rFonts w:ascii="Times New Roman" w:eastAsia="Calibri" w:hAnsi="Times New Roman"/>
          <w:szCs w:val="22"/>
        </w:rPr>
        <w:tab/>
        <w:t xml:space="preserve">System realizujący funkcję Firewall musi dysponować minimum: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20 portami Gigabit Ethernet RJ-45.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2 gniazdami SFP 1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Firewall musi posiadać wbudowany port konsoli szeregowej oraz gniazdo USB umożliwiające podłączenie modemu 3G/4G oraz instalacji oprogramowania z klucza USB.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 ramach systemu Firewall powinna być możliwość zdefiniowania co najmniej 200 interfejsów wirtualnych - definiowanych jako VLAN’y w oparciu o standard 802.1Q.</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System realizujący funkcję Firewall musi być wyposażony w lokalny dysk o pojemności minimum 480 GB.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być wyposażony w zasilanie 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wydajnościowe: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 zakresie Firewall’a obsługa nie mniej niż 2 mln jednoczesnych połączeń oraz 30.000 nowych połączeń na sekundę.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Przepustowość Stateful Firewall: nie mniej niż 7.4 Gbps dla pakietów 512 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Przepustowość Stateful Firewall: nie mniej niż 4.4 Gbps dla pakietów 64 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Przepustowość Firewall z włączoną funkcją Kontroli Aplikacji: nie mniej niż 1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Wydajność szyfrowania VPN IPSec dla pakietów 512 B, przy zastosowaniu algorytmu o mocy nie mniejszej niż AES256 – SHA256: nie mniej niż 4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Wydajność skanowania ruchu w celu ochrony przed atakami (zarówno client side jak i server side w ramach modułu IPS) dla ruchu HTTP - minimum 1.9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Wydajność skanowania ruchu typu Enterprise Mix z włączonymi funkcjami: IPS, Application Control, Antywirus - minimum 250 Mbps.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Wydajność systemu w zakresie inspekcji komunikacji szyfrowanej SSL (TLS v1.2 z algorytmem nie słabszym niż AES128-SHA256) dla ruchu http – minimum 190 Mbps.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Systemu Bezpieczeństwa: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dostarczonego systemu ochrony muszą być realizowane wszystkie poniższe funkcje. Mogą one być zrealizowane w postaci osobnych, komercyjnych platform sprzętowych lub programowych: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Kontrola dostępu - zapora ogniowa klasy Stateful Inspection.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Kontrola Aplikacji.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Poufność transmisji danych  - połączenia szyfrowane IPSec VPN oraz SSL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Ochrona przed malware – co najmniej dla protokołów SMTP, POP3, IMAP, HTTP, FTP, HTTPS.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Ochrona przed atakami  - Intrusion Prevention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Kontrola stron WWW.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Kontrola zawartości poczty – Antyspam dla protokołów SMTP, POP3, IMAP.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Zarządzanie pasmem (QoS, Traffic shaping).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9.</w:t>
      </w:r>
      <w:r w:rsidRPr="004372CC">
        <w:rPr>
          <w:rFonts w:ascii="Times New Roman" w:eastAsia="Calibri" w:hAnsi="Times New Roman"/>
          <w:szCs w:val="22"/>
        </w:rPr>
        <w:tab/>
        <w:t xml:space="preserve">Mechanizmy ochrony przed wyciekiem poufnej informacji (DLP).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Analiza ruchu szyfrowanego protokołem SSL.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Analiza ruchu szyfrowanego protokołem SSH.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Polityki, 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Firewall musi umożliwiać tworzenie list kontroli dostępu realizowanych bezstanowo przed funkcją FW.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Polityka Firewall musi uwzględniać adresy IP, użytkowników, protokoły, usługi sieciowe, aplikacje lub zbiory aplikacji, reakcje zabezpieczeń, rejestrowanie zdarzeń.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zapewniać translację adresów NAT: źródłowego i docelowego, translację PAT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Translację jeden do jeden oraz jeden do wielu.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Dedykowany ALG (Application Level Gateway) dla protokołu SIP.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 ramach systemu musi istnieć możliwość tworzenia wydzielonych stref bezpieczeństwa np. DMZ, LAN, WAN.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Połączenia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musi umożliwiać konfigurację połączeń typu IPSec VPN. W zakresie tej funkcji musi zapewniać: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Wsparcie dla IKE v1 oraz v2.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Obsługa szyfrowania protokołem AES z kluczem 128 i 256 bitów w trybie pracy Galois/Counter Mode(GCM).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Obsługa protokołu Diffie-Hellman  grup 19 i 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Wsparcie dla Pracy w topologii Hub and Spoke oraz Mesh, w tym wsparcie dla dynamicznego zestawiania tuneli pomiędzy SPOKE w topologii HUB and SPOKE.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Tworzenie połączeń typu Site-to-Site oraz Client-to-Site.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Monitorowanie stanu tuneli VPN i stałego utrzymywania ich aktywności.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Możliwość wyboru tunelu przez protokoły: dynamicznego routingu (np. OSPF) oraz routingu statycznego.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Obsługa mechanizmów: IPSec NAT Traversal, DPD, Xauth.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Mechanizm „Split tunneling” dla połączeń Client-to-Site.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umożliwiać konfigurację połączeń typu SSL VPN. W zakresie tej funkcji musi zapewniać: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t>
      </w:r>
      <w:r w:rsidRPr="004372CC">
        <w:rPr>
          <w:rFonts w:ascii="Times New Roman" w:eastAsia="Calibri" w:hAnsi="Times New Roman"/>
          <w:szCs w:val="22"/>
        </w:rPr>
        <w:tab/>
        <w:t>Pracę w trybie Portal  - gdzie dostęp do chronionych zasobów realizowany jest za pośrednictwem przeglądarki. W tym zakresie system musi zapewniać stronę komunikacyjną działającą w oparciu o HTML 5.0.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Pracę w trybie Tunnel z możliwością włączenia funkcji „Split tunneling” przy zastosowaniu dedykowanego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Routing i obsługa łączy WAN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 zakresie routingu rozwiązanie powinno zapewniać obsługę: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Routingu statycznego.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Policy Based Routingu.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Protokołów dynamicznego routingu w oparciu o protokoły: RIPv2, OSPF, BGP oraz PIM.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umożliwiać obsługę kilku (co najmniej dwóch) łączy WAN z mechanizmami statycznego lub dynamicznego podziału obciążenia oraz monitorowaniem stanu połączeń WAN.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 pasmem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Firewall musi umożliwiać zarządzanie pasmem poprzez określenie: maksymalnej, gwarantowanej ilości pasma,  oznaczanie DSCP oraz wskazanie priorytetu ruchu.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Musi istnieć możliwość określania pasma dla poszczególnych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System musi zapewniać możliwość zarządzania pasmem dla wybranych kategorii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Kontrola Antywirusowa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Silnik antywirusowy musi umożliwiać skanowanie ruchu w obu kierunkach komunikacji dla protokołów działających na niestandardowych portach (np. FTP na porcie 2021).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umożliwiać skanowanie archiwów, w tym co najmniej: zip, RAR.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kontroli antywirusowej musi mieć możliwość współpracy z dedykowaną, komercyjną platformą (sprzętową lub wirtualną) lub usługą w chmurze typu Sandbox w celu rozpoznawania nieznanych dotąd zagrożeń.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Ochrona przed atakami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Ochrona IPS powinna opierać się co najmniej na analizie sygnaturowej oraz na analizie anomalii w protokołach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Baza sygnatur ataków powinna zawierać minimum 5000 wpisów i być aktualizowana automatycznie, zgodnie z harmonogramem definiowanym przez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Administrator systemu musi mieć możliwość definiowania własnych wyjątków oraz własnych sygnatur.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System musi zapewniać wykrywanie anomalii protokołów i ruchu sieciowego, realizując tym samym podstawową ochronę przed atakami typu DoS oraz DDoS.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Mechanizmy ochrony dla aplikacji Web’owych na poziomie sygnaturowym (co najmniej ochrona przed: CSS, SQL Injecton, Trojany, Exploity, Roboty) oraz możliwość kontrolowania długości nagłówka, ilości parametrów URL, Cookies.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6.</w:t>
      </w:r>
      <w:r w:rsidRPr="004372CC">
        <w:rPr>
          <w:rFonts w:ascii="Times New Roman" w:eastAsia="Calibri" w:hAnsi="Times New Roman"/>
          <w:szCs w:val="22"/>
        </w:rPr>
        <w:tab/>
        <w:t>Wykrywanie i blokowanie komunikacji C&amp;C do sieci botnet.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Funkcja Kontroli Aplikacji powinna umożliwiać kontrolę ruchu na podstawie głębokiej analizy pakietów, nie bazując jedynie na wartościach portów TCP/UDP.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Baza Kontroli Aplikacji powinna zawierać minimum 2100 sygnatur i być aktualizowana automatycznie, zgodnie z harmonogramem definiowanym przez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Aplikacje chmurowe (co najmniej: Facebook, Google Docs, Dropbox) powinny być kontrolowane pod względem wykonywanych czynności, np.: pobieranie, wysyłanie plików.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Baza powinna zawierać kategorie aplikacji szczególnie istotne z punktu widzenia bezpieczeństwa: proxy, P2P.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Administrator systemu musi mieć możliwość definiowania wyjątków oraz własnych sygnatur.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Kontrola WWW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Moduł kontroli WWW musi korzystać z bazy zawierającej co najmniej 40 milionów adresów URL  pogrupowanych w kategorie tematyczne.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 ramach filtra www powinny być dostępne kategorie istotne z punktu widzenia bezpieczeństwa, jak: malware (lub inne będące źródłem złośliwego oprogramowania), phishing, spam, Dynamic DNS, proxy avoidance.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Filtr WWW musi dostarczać kategorii stron zabronionych prawem: Hazard.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Administrator musi mieć możliwość nadpisywania kategorii oraz tworzenia wyjątków – białe/czarne listy dla adresów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umożliwiać zdefiniowanie czasu, który użytkownicy sieci mogą spędzać na stronach o określonej kategorii. Musi istnieć również możliwość określenia maksymalnej ilości danych, które użytkownik może pobrać ze stron o określonej kategorii.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Administrator musi mieć możliwość definiowania komunikatów zwracanych użytkownikowi dla różnych akcji podejmowanych przez moduł filtrowania.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Uwierzytelnianie użytkowników w ramach sesji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Firewall musi umożliwiać weryfikację tożsamości użytkowników za pomocą: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Haseł statycznych i definicji użytkowników przechowywanych w lokalnej bazie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Haseł statycznych i definicji użytkowników przechowywanych w bazach zgodnych z LDAP.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Haseł dynamicznych (RADIUS, RSA SecurID) w oparciu o zewnętrzne bazy danych.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Musi istnieć możliwość zastosowania w tym procesie uwierzytelniania dwu-składnikowego.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Rozwiązanie powinno umożliwiać budowę architektury uwierzytelniania typu Single Sign On przy integracji ze środowiskiem Active Directory oraz zastosowanie innych mechanizmów: RADIUS lub API.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w:t>
      </w:r>
      <w:r w:rsidRPr="004372CC">
        <w:rPr>
          <w:rFonts w:ascii="Times New Roman" w:eastAsia="Calibri" w:hAnsi="Times New Roman"/>
          <w:szCs w:val="22"/>
        </w:rPr>
        <w:tab/>
        <w:t>Elementy systemu bezpieczeństwa muszą mieć możliwość zarządzania lokalnego z wykorzystaniem protokołów: HTTPS oraz SSH, jak i powinny mieć możliwość współpracy z dedykowanymi platformami  centralnego zarządzania i monitorowania.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Komunikacja systemów zabezpieczeń z platformami  centralnego zarządzania musi być realizowana z wykorzystaniem szyfrowanych protokołów.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Powinna istnieć możliwość włączenia mechanizmów uwierzytelniania dwu-składnikowego dla dostępu administracyjnego.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System musi współpracować z rozwiązaniami monitorowania poprzez protokoły SNMP w wersjach 2c, 3 oraz umożliwiać przekazywanie statystyk ruchu za pomocą protokołów netflow lub sflow.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mieć możliwość zarządzania przez systemy firm trzecich poprzez API, do którego producent udostępnia dokumentację.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System musi mieć wbudowane narzędzia diagnostyczne, przynajmniej: ping, traceroute, podglądu pakietów, monitorowanie procesowania sesji oraz stanu sesji 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Logowanie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musi mieć możliwość logowania do aplikacji (logowania i raportowania) udostępnianej w chmurze, lub w ramach postępowania musi zostać dostarczony komercyjny system logowania i raportowania w postaci odpowiednio zabezpieczonej, komercyjnej platformy sprzętowej lub programowej.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 przypadku kiedy usługa logowania i raportowania realizowana jest w chmurze, wykonawca musi dostarczyć stosowne licencje upoważniające do składowania logów w przestrzeni o pojemności co najmniej 200 GB.  ********zapis stosowany kiedy oferowana jest licencja na logowanie do Cloud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 ramach logowania system musi zapewniać przekazywanie danych o zaakceptowanym ruchu, ruchu blokowanym, aktywności administratorów, zużyciu zasobów oraz stanie pracy systemu. Musi być zapewniona możliwość jednoczesnego wysyłania logów do wielu serwerów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Logowanie musi obejmować zdarzenia dotyczące wszystkich modułów sieciowych i bezpieczeństwa oferowanego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Musi istnieć możliwość logowania do serwera SYSLOG.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Certyfikaty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Poszczególne elementy oferowanego systemu bezpieczeństwa powinny posiadać następujące certyfikacje: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lub EAL4 dla funkcji 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lub NSS Labs dla funkcji IPS.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dla funkcji IPSec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dla funkcji SSL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Gwarancja oraz wsparcie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Gwarancja: System musi być objęty serwisem gwarancyjnym producenta przez okres 24 miesięcy, polegającym na naprawie lub wymianie urządzenia w przypadku jego wadliwości. W ramach tego serwisu producent musi zapewniać również dostęp do aktualizacji oprogramowania oraz wsparcie techniczne w trybie 8x5.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Agregat Prądotwórczy</w:t>
      </w:r>
    </w:p>
    <w:tbl>
      <w:tblPr>
        <w:tblW w:w="863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115" w:type="dxa"/>
        </w:tblCellMar>
        <w:tblLook w:val="00A0" w:firstRow="1" w:lastRow="0" w:firstColumn="1" w:lastColumn="0" w:noHBand="0" w:noVBand="0"/>
      </w:tblPr>
      <w:tblGrid>
        <w:gridCol w:w="4364"/>
        <w:gridCol w:w="4275"/>
      </w:tblGrid>
      <w:tr w:rsidR="004372CC" w:rsidRPr="004372CC" w:rsidTr="00327570">
        <w:trPr>
          <w:trHeight w:val="245"/>
        </w:trPr>
        <w:tc>
          <w:tcPr>
            <w:tcW w:w="8639" w:type="dxa"/>
            <w:gridSpan w:val="2"/>
            <w:shd w:val="clear" w:color="auto" w:fill="FFFFFF"/>
          </w:tcPr>
          <w:p w:rsidR="004372CC" w:rsidRPr="004372CC" w:rsidRDefault="004372CC" w:rsidP="004372CC">
            <w:pPr>
              <w:jc w:val="center"/>
              <w:rPr>
                <w:rFonts w:ascii="Times New Roman" w:eastAsia="Calibri" w:hAnsi="Times New Roman"/>
                <w:color w:val="000000"/>
                <w:szCs w:val="22"/>
                <w:lang w:val="en-US"/>
              </w:rPr>
            </w:pPr>
            <w:r w:rsidRPr="004372CC">
              <w:rPr>
                <w:rFonts w:ascii="Times New Roman" w:eastAsia="Calibri" w:hAnsi="Times New Roman"/>
                <w:b/>
                <w:bCs/>
                <w:color w:val="000000"/>
                <w:szCs w:val="22"/>
                <w:lang w:val="en-US"/>
              </w:rPr>
              <w:t>PARAMETRY TECHNICZNE</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Moc ciągła PRP / Moc awaryjna LTP</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6,3/7 kW </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Obroty RPM</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3000</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Częstotliwość</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50 Hz</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Napięcie</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 230 V</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Ampery</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27,3 A 230V</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Model</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HERON OHV</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Moc silnika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11,2 kW / 3600 min-1</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Ilość cylindrów</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Chłodzenie silnika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Powietrzem</w:t>
            </w:r>
          </w:p>
        </w:tc>
      </w:tr>
      <w:tr w:rsidR="004372CC" w:rsidRPr="004372CC" w:rsidTr="00327570">
        <w:trPr>
          <w:trHeight w:val="228"/>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Pojemność silnika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439 cm</w:t>
            </w:r>
            <w:r w:rsidRPr="004372CC">
              <w:rPr>
                <w:rFonts w:ascii="Times New Roman" w:eastAsia="Calibri" w:hAnsi="Times New Roman"/>
                <w:color w:val="000000"/>
                <w:szCs w:val="22"/>
                <w:vertAlign w:val="superscript"/>
                <w:lang w:val="en-US"/>
              </w:rPr>
              <w:t>3</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Rozruch</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Elektryczny/Ręczny</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Rodzaj paliwa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Benzyna</w:t>
            </w:r>
          </w:p>
        </w:tc>
      </w:tr>
      <w:tr w:rsidR="004372CC" w:rsidRPr="004372CC" w:rsidTr="003275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Maksymalne spalanie</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  ≤ 0,45 l/kWh przy 75% obciążeniu</w:t>
            </w:r>
          </w:p>
        </w:tc>
      </w:tr>
      <w:tr w:rsidR="004372CC" w:rsidRPr="004372CC" w:rsidTr="00327570">
        <w:trPr>
          <w:trHeight w:val="200"/>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Pojemność zbiornika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25l</w:t>
            </w:r>
          </w:p>
        </w:tc>
      </w:tr>
      <w:tr w:rsidR="004372CC" w:rsidRPr="004372CC" w:rsidTr="003275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Typ</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Szczotkowa</w:t>
            </w:r>
          </w:p>
        </w:tc>
      </w:tr>
      <w:tr w:rsidR="004372CC" w:rsidRPr="004372CC" w:rsidTr="00327570">
        <w:trPr>
          <w:trHeight w:val="246"/>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Regulator napięcia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AVR</w:t>
            </w:r>
          </w:p>
        </w:tc>
      </w:tr>
      <w:tr w:rsidR="004372CC" w:rsidRPr="004372CC" w:rsidTr="003275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Współczynnik mocy cos</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cos 1faz. = 1</w:t>
            </w:r>
          </w:p>
        </w:tc>
      </w:tr>
      <w:tr w:rsidR="004372CC" w:rsidRPr="004372CC" w:rsidTr="00327570">
        <w:trPr>
          <w:trHeight w:val="246"/>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Zakres regulacji napięcia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+/- 4%</w:t>
            </w:r>
          </w:p>
        </w:tc>
      </w:tr>
      <w:tr w:rsidR="004372CC" w:rsidRPr="004372CC" w:rsidTr="003275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Napięcie akumulatora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12V</w:t>
            </w:r>
          </w:p>
        </w:tc>
      </w:tr>
      <w:tr w:rsidR="004372CC" w:rsidRPr="004372CC" w:rsidTr="00327570">
        <w:trPr>
          <w:trHeight w:val="246"/>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Napięcie ładowarki </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12V DC 8,3A</w:t>
            </w:r>
          </w:p>
        </w:tc>
      </w:tr>
      <w:tr w:rsidR="004372CC" w:rsidRPr="004372CC" w:rsidTr="003275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Gniazda podłączeniowe</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3x230V 10A</w:t>
            </w:r>
          </w:p>
        </w:tc>
      </w:tr>
      <w:tr w:rsidR="004372CC" w:rsidRPr="004372CC" w:rsidTr="003275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Gwarantowany poziom mocy akustycznej</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LWA = 108 dB</w:t>
            </w:r>
          </w:p>
        </w:tc>
      </w:tr>
      <w:tr w:rsidR="004372CC" w:rsidRPr="004372CC" w:rsidTr="00327570">
        <w:trPr>
          <w:trHeight w:val="430"/>
        </w:trPr>
        <w:tc>
          <w:tcPr>
            <w:tcW w:w="8639" w:type="dxa"/>
            <w:gridSpan w:val="2"/>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Miernik częstotliwości / napięcia /licznik motogodzin, Czujnik poziomu oleju,Sygnalizacja pracy. Sygnalizacja włączenia czujnika poziomu oleju</w:t>
            </w:r>
          </w:p>
        </w:tc>
      </w:tr>
      <w:tr w:rsidR="004372CC" w:rsidRPr="004372CC" w:rsidTr="00327570">
        <w:trPr>
          <w:trHeight w:val="430"/>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Gwarancja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Gwarancja Producenta 12 miesięcy</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Komputer PC z monitorem i oprogramowaniem</w:t>
      </w:r>
    </w:p>
    <w:tbl>
      <w:tblPr>
        <w:tblW w:w="477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99"/>
        <w:gridCol w:w="7093"/>
      </w:tblGrid>
      <w:tr w:rsidR="004372CC" w:rsidRPr="004372CC" w:rsidTr="00327570">
        <w:trPr>
          <w:trHeight w:val="284"/>
        </w:trPr>
        <w:tc>
          <w:tcPr>
            <w:tcW w:w="96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lastRenderedPageBreak/>
              <w:t>Nazwa komponentu</w:t>
            </w:r>
          </w:p>
        </w:tc>
        <w:tc>
          <w:tcPr>
            <w:tcW w:w="403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Wymagane minimalne parametry techniczne komputerów</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w:t>
            </w:r>
          </w:p>
        </w:tc>
        <w:tc>
          <w:tcPr>
            <w:tcW w:w="4034"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Komputer będzie wykorzystywany dla potrzeb aplikacji biurowych, dostępu do Internetu oraz poczty elektronicznej, jako lokalna baza danych, stacja programistyczna. W ofercie należy podać nazwę producenta, typ, model, oraz numer katalogowy oferowanego sprzętu.</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Typu Tower z obsługą kart PCI Express wyłącznie o pełnym profilu.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Wyposażona w min. 2 kieszenie: 1 szt. na napęd optyczny (dopuszcza się stosowanie napedów slim) zewnętrzna, 1 szt. 3,5”na standardowy dysk twardy, czytnik kart multimedialnych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Obudowa trwale oznaczona nazwą producenta, nazwą komputera, numerem MTM, PN, numerem seryjnym</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maksymalnie 180W o sprawności minimum 85%</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Chipset</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Dostosowany do zaoferowanego procesora</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Płyta główna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Zaprojektowana i wyprodukowana przez producenta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Wyposażona w złącza min.:</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w:t>
            </w:r>
            <w:r w:rsidRPr="004372CC">
              <w:rPr>
                <w:rFonts w:ascii="Times New Roman" w:eastAsia="Calibri" w:hAnsi="Times New Roman"/>
                <w:color w:val="00000A"/>
                <w:szCs w:val="22"/>
                <w:lang w:val="en-US"/>
              </w:rPr>
              <w:t>16,</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x1,</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2x M.2 z czego min. 1 przeznaczona dla dysku SSD z obsługą PCIe NVMe</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Procesor</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Procesor klasy x86, 4 rdzeniowy, zaprojektowany do pracy w komputerach stacjonarnych, taktowany zegarem co najmniej 3 GHz, pamięcią cache L3 co najmniej 6 MB lub równoważny wydajnościowo osiągający wynik co najmniej 7350 pkt w teście PassMark CPU Mark, według wyników opublikowanych na stronie </w:t>
            </w:r>
            <w:hyperlink r:id="rId9" w:history="1">
              <w:r w:rsidRPr="004372CC">
                <w:rPr>
                  <w:rFonts w:ascii="Times New Roman" w:eastAsia="Calibri" w:hAnsi="Times New Roman"/>
                  <w:color w:val="0563C1"/>
                  <w:szCs w:val="22"/>
                  <w:u w:val="single"/>
                </w:rPr>
                <w:t>http://www.cpubenchmark.net</w:t>
              </w:r>
            </w:hyperlink>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operacyjna</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 xml:space="preserve">Min. 4 GB DDR4 2400MHz z możliwością rozszerzenia do 32 GB </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Ilość banków pamięci: min. 2 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Ilość wolnych banków pamięci: min. 1 szt.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Dysk twardy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Pojemność min 1 TB,  zawierający partycję RECOVERY umożliwiającą odtworzenie systemu operacyjnego fabrycznie zainstalowanego na komputerze po awarii.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 optyczny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Nagrywarka DVD +/-RW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graficzna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Zintegrowana karta graficzna wykorzystująca pamięć RAM systemu dynamicznie przydzielaną na potrzeby grafiki w trybie UMA (Unified Memory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Audio</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Karta dźwiękowa zintegrowana z płytą główną, zgodna z High Definition.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sieciowa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LAN 10/100/1000 Mbit/s z funkcją PXE oraz Wake on LAN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en-US"/>
              </w:rPr>
              <w:t>WiFi 802.11ac 1x1 + BT 4.1</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Porty/złącza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Wbudowane porty/złącza: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Wideo różnego typu umożliwiające elastyczne podłączenie urządzenia bez stosowania przejściówek lub adapterów za pomocą 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- 1 x VGA,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DP,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HDMI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 porty/złącza: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- 8 x USB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przodu obudowy min. 4 x USB3.0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tyłu obudowy min. 4 x USB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port sieciowy RJ-45,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porty słuchawek i mikrofonu na przednim lub tylnym panelu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czytnik kart pamięci 7-in-1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Wymagana ilość i rozmieszczenie (na zewnątrz obudowy komputera) portów USB nie może być osiągnięta w wyniku stosowania konwerterów, przejściówek itp.</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Klawiatura/mysz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Klawiatura przewodowa w układzie US, mysz przewodowa (scroll)</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operacyjny</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System operacyjny klasy PC musi spełniać następujące wymagania poprzez wbudowane mechanizmy, bez użycia dodatkowych aplikacji: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Dostępne dwa rodzaje graficznego interfejsu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Klasyczny, umożliwiający obsługę przy pomocy klawiatury i myszy,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Dotykowy umożliwiający sterowanie dotykiem na urządzeniach typu tablet lub monitorach dotykowych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Funkcje związane z obsługą komputerów typu tablet, z wbudowanym modułem „uczenia się” pisma użytkownika – obsługa języka polskiego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Interfejs użytkownika dostępny w wielu językach do wyboru – w tym polskim i angielskim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Możliwość tworzenia pulpitów wirtualnych, przenoszenia aplikacji pomiędzy pulpitami i przełączanie się pomiędzy pulpitami za pomocą skrótów klawiaturowych lub GUI.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Wbudowane w system operacyjny minimum dwie przeglądarki </w:t>
            </w:r>
            <w:r w:rsidRPr="004372CC">
              <w:rPr>
                <w:rFonts w:ascii="Times New Roman" w:eastAsia="Calibri" w:hAnsi="Times New Roman"/>
                <w:szCs w:val="22"/>
              </w:rPr>
              <w:lastRenderedPageBreak/>
              <w:t>Internetowe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Zlokalizowane w języku polskim, co najmniej następujące elementy: menu, pomoc, komunikaty systemowe, menedżer plików.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Graficzne środowisko instalacji i konfiguracji dostępne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Wbudowany system pomocy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Możliwość przystosowania stanowiska dla osób niepełnosprawnych (np. słabo widzących).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Możliwość dokonywania aktualizacji i poprawek systemu poprzez mechanizm zarządzany przez administratora systemu Zamawiającego.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Możliwość dostarczania poprawek do systemu operacyjnego w modelu peer-to-peer.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Możliwość sterowania czasem dostarczania nowych wersji systemu operacyjnego, możliwość centralnego opóźniania dostarczania nowej wersji o minimum 4 miesiące.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Zabezpieczony hasłem hierarchiczny dostęp do systemu, konta i profile użytkowników zarządzane zdalnie; praca systemu w trybie ochrony kont użytkowników.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Możliwość dołączenia systemu do usługi katalogowej on-premise lub w chmurze.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Umożliwienie zablokowania urządzenia w ramach danego konta tylko do uruchamiania wybranej aplikacji - tryb "kiosk".</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Zdalna pomoc i współdzielenie aplikacji – możliwość zdalnego przejęcia sesji zalogowanego użytkownika celem rozwiązania problemu z komputerem.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 xml:space="preserve">Transakcyjny system plików pozwalający na stosowanie przydziałów </w:t>
            </w:r>
            <w:r w:rsidRPr="004372CC">
              <w:rPr>
                <w:rFonts w:ascii="Times New Roman" w:eastAsia="Calibri" w:hAnsi="Times New Roman"/>
                <w:szCs w:val="22"/>
              </w:rPr>
              <w:lastRenderedPageBreak/>
              <w:t>(ang. quota) na dysku dla użytkowników oraz zapewniający większą niezawodność i pozwalający tworzyć kopie zapasowe.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Oprogramowanie dla tworzenia kopii zapasowych (Backup); automatyczne wykonywanie kopii plików z możliwością automatycznego przywrócenia wersji wcześniejszej.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Możliwość przywracania obrazu plików systemowych do uprzednio zapisanej postaci.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Możliwość przywracania systemu operacyjnego do stanu początkowego z pozostawieniem plików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Możliwość blokowania lub dopuszczania dowolnych urządzeń peryferyjnych za pomocą polityk grupowych (np. przy użyciu numerów identyfikacyjnych sprzętu)."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Wbudowany mechanizm wirtualizacji typu hypervisor."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Wbudowana możliwość zdalnego dostępu do systemu i pracy zdalnej z wykorzystaniem pełnego interfejsu graficznego.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Dostępność bezpłatnych biuletynów bezpieczeństwa związanych z działaniem systemu operacyjnego.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Wbudowana zapora internetowa (firewall) dla ochrony połączeń internetowych, zintegrowana z systemem konsola do zarządzania ustawieniami zapory i regułami IP v4 i v6.</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28.</w:t>
            </w:r>
            <w:r w:rsidRPr="004372CC">
              <w:rPr>
                <w:rFonts w:ascii="Times New Roman" w:eastAsia="Calibri" w:hAnsi="Times New Roman"/>
                <w:szCs w:val="22"/>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29.</w:t>
            </w:r>
            <w:r w:rsidRPr="004372CC">
              <w:rPr>
                <w:rFonts w:ascii="Times New Roman" w:eastAsia="Calibri" w:hAnsi="Times New Roman"/>
                <w:szCs w:val="22"/>
              </w:rPr>
              <w:tab/>
              <w:t>Możliwość zdefiniowania zarządzanych aplikacji w taki sposób aby automatycznie szyfrowały pliki na poziomie systemu plików. Blokowanie bezpośredniego kopiowania treści między aplikacjami zarządzanymi a niezarządzanymi.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30.</w:t>
            </w:r>
            <w:r w:rsidRPr="004372CC">
              <w:rPr>
                <w:rFonts w:ascii="Times New Roman" w:eastAsia="Calibri" w:hAnsi="Times New Roman"/>
                <w:szCs w:val="22"/>
              </w:rPr>
              <w:tab/>
              <w:t>Wbudowany system uwierzytelnienia dwuskładnikowego oparty o certyfikat lub klucz prywatny oraz PIN lub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31.</w:t>
            </w:r>
            <w:r w:rsidRPr="004372CC">
              <w:rPr>
                <w:rFonts w:ascii="Times New Roman" w:eastAsia="Calibri" w:hAnsi="Times New Roman"/>
                <w:szCs w:val="22"/>
              </w:rPr>
              <w:tab/>
              <w:t>Wbudowane mechanizmy ochrony antywirusowej i przeciw złośliwemu oprogramowaniu z zapewnionymi bezpłatnymi aktualizacjami.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32.</w:t>
            </w:r>
            <w:r w:rsidRPr="004372CC">
              <w:rPr>
                <w:rFonts w:ascii="Times New Roman" w:eastAsia="Calibri" w:hAnsi="Times New Roman"/>
                <w:szCs w:val="22"/>
              </w:rPr>
              <w:tab/>
              <w:t>Wbudowany system szyfrowania dysku twardego ze wsparciem modułu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33.</w:t>
            </w:r>
            <w:r w:rsidRPr="004372CC">
              <w:rPr>
                <w:rFonts w:ascii="Times New Roman" w:eastAsia="Calibri" w:hAnsi="Times New Roman"/>
                <w:szCs w:val="22"/>
              </w:rPr>
              <w:tab/>
              <w:t xml:space="preserve">Możliwość tworzenia i przechowywania kopii zapasowych kluczy </w:t>
            </w:r>
            <w:r w:rsidRPr="004372CC">
              <w:rPr>
                <w:rFonts w:ascii="Times New Roman" w:eastAsia="Calibri" w:hAnsi="Times New Roman"/>
                <w:szCs w:val="22"/>
              </w:rPr>
              <w:lastRenderedPageBreak/>
              <w:t>odzyskiwania do szyfrowania dysku w usługach katalogowych.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34.</w:t>
            </w:r>
            <w:r w:rsidRPr="004372CC">
              <w:rPr>
                <w:rFonts w:ascii="Times New Roman" w:eastAsia="Calibri" w:hAnsi="Times New Roman"/>
                <w:szCs w:val="22"/>
              </w:rPr>
              <w:tab/>
              <w:t>Możliwość tworzenia wirtualnych kart inteligentnych.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35.</w:t>
            </w:r>
            <w:r w:rsidRPr="004372CC">
              <w:rPr>
                <w:rFonts w:ascii="Times New Roman" w:eastAsia="Calibri" w:hAnsi="Times New Roman"/>
                <w:szCs w:val="22"/>
              </w:rPr>
              <w:tab/>
              <w:t>Wsparcie dla firmware UEFI i funkcji bezpiecznego rozruchu (Secure Boot)</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36.</w:t>
            </w:r>
            <w:r w:rsidRPr="004372CC">
              <w:rPr>
                <w:rFonts w:ascii="Times New Roman" w:eastAsia="Calibri" w:hAnsi="Times New Roman"/>
                <w:szCs w:val="22"/>
              </w:rPr>
              <w:tab/>
              <w:t>Wbudowany w system, wykorzystywany automatycznie przez wbudowane przeglądarki filtr reputacyjny URL.</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37.</w:t>
            </w:r>
            <w:r w:rsidRPr="004372CC">
              <w:rPr>
                <w:rFonts w:ascii="Times New Roman" w:eastAsia="Calibri" w:hAnsi="Times New Roman"/>
                <w:szCs w:val="22"/>
              </w:rPr>
              <w:tab/>
              <w:t>Wsparcie dla IPSEC oparte na politykach – wdrażanie IPSEC oparte na zestawach reguł definiujących ustawienia zarządzanych w sposób centralny.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38.</w:t>
            </w:r>
            <w:r w:rsidRPr="004372CC">
              <w:rPr>
                <w:rFonts w:ascii="Times New Roman" w:eastAsia="Calibri" w:hAnsi="Times New Roman"/>
                <w:szCs w:val="22"/>
              </w:rPr>
              <w:tab/>
              <w:t>Mechanizmy logowania w oparciu 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Login i hasło,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Karty inteligentne i certyfikaty (smartcard),</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Wirtualne karty inteligentne i certyfikaty (logowanie w oparciu o certyfikat chroniony poprzez moduł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Certyfikat/Klucz i PIN</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Certyfikat/Klucz i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39.</w:t>
            </w:r>
            <w:r w:rsidRPr="004372CC">
              <w:rPr>
                <w:rFonts w:ascii="Times New Roman" w:eastAsia="Calibri" w:hAnsi="Times New Roman"/>
                <w:szCs w:val="22"/>
              </w:rPr>
              <w:tab/>
              <w:t>Wsparcie dla uwierzytelniania na bazie Kerberos v. 5</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40.</w:t>
            </w:r>
            <w:r w:rsidRPr="004372CC">
              <w:rPr>
                <w:rFonts w:ascii="Times New Roman" w:eastAsia="Calibri" w:hAnsi="Times New Roman"/>
                <w:szCs w:val="22"/>
              </w:rPr>
              <w:tab/>
              <w:t>Wbudowany agent do zbierania danych na temat zagrożeń na stacji roboczej.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41.</w:t>
            </w:r>
            <w:r w:rsidRPr="004372CC">
              <w:rPr>
                <w:rFonts w:ascii="Times New Roman" w:eastAsia="Calibri" w:hAnsi="Times New Roman"/>
                <w:szCs w:val="22"/>
              </w:rPr>
              <w:tab/>
              <w:t>Wsparcie .NET Framework 2.x, 3.x i 4.x – możliwość uruchomienia aplikacji działających we wskazanych środowiskach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42.</w:t>
            </w:r>
            <w:r w:rsidRPr="004372CC">
              <w:rPr>
                <w:rFonts w:ascii="Times New Roman" w:eastAsia="Calibri" w:hAnsi="Times New Roman"/>
                <w:szCs w:val="22"/>
              </w:rPr>
              <w:tab/>
              <w:t>Wsparcie dla VBScript – możliwość uruchamiania interpretera poleceń</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43.</w:t>
            </w:r>
            <w:r w:rsidRPr="004372CC">
              <w:rPr>
                <w:rFonts w:ascii="Times New Roman" w:eastAsia="Calibri" w:hAnsi="Times New Roman"/>
                <w:szCs w:val="22"/>
              </w:rPr>
              <w:tab/>
              <w:t xml:space="preserve">Wsparcie dla PowerShell 5.x – możliwość uruchamiania interpretera poleceń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BIOS  </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BIOS zgodny ze specyfikacją UEFI </w:t>
            </w:r>
            <w:r w:rsidRPr="004372CC">
              <w:rPr>
                <w:rFonts w:ascii="Times New Roman" w:eastAsia="Calibri" w:hAnsi="Times New Roman"/>
                <w:szCs w:val="22"/>
              </w:rPr>
              <w:br/>
              <w:t xml:space="preserve">-  Możliwość, bez uruchamiania systemu operacyjnego z dysku twardego komputera lub innych podłączonych do niego urządzeń zewnętrznych informacji o: </w:t>
            </w:r>
            <w:r w:rsidRPr="004372CC">
              <w:rPr>
                <w:rFonts w:ascii="Times New Roman" w:eastAsia="Calibri" w:hAnsi="Times New Roman"/>
                <w:szCs w:val="22"/>
              </w:rPr>
              <w:br/>
              <w:t>- modelu komputera, 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numerze seryjnym,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AssetTag,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MAC Adres karty sieciowej,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wersja Biosu wraz z datą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zainstalowanym procesorze, jego taktowaniu i ilości rdzeni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ilości pamięci RAM wraz z taktowaniem,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stanie pracy wentylatora na procesorze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stanie pracy wentylatora w obudowie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napędach lub dyskach podłączonych do portów SATA (model dysku twardego i napędu optycznego)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 poziomu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wyłączenia/włącznia portów USB zarówno z przodu jak i z tyłu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selektywnego (pojedynczego) portów SATA,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karty sieciowej, karty audio, portu szeregowego,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możliwość ustawienia portów USB w jednym z dwóch trybów:</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użytkownik może kopiowac dane z urządzenia pamięci masowej podłączonego do pamięci USB na komputer ale nie może kopiowac danych z komputera na urządzenia pamięci masowej podłączone do portu USB</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użytkownik nie może kopiowac danych z urządzenia pamięci masowej podłączonego do portu USB na komputer oraz nie może kopiować danych z komputera na urządzenia pamięci masowej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ustawienia hasła: administratora, Power-On, HDD,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blokady aktualizacji BIOS bez podania hasła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wglądu w system zbierania logów (min. Informacja o update Bios, błędzie wentylatora na procesorze, wyczyszczeniu logów)  z możliwością czyszczenia 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alertowania zmiany konfiguracji sprzętowej komputera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załadowania optymalnych ustawień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obsługa Bios za pomocą klawiatury i myszy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wyłączenia/włączenia wirtualizacji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Zintegrowany System Diagnostyczny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Wizualny system diagnostyczny producenta działający nawet w przypadku uszkodzenia dysku twardego z systemem operacyjnym komputera umożliwiający na wykonanie diagnostyki następujących podzespołów:</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wykonanie testu pamięci RAM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lang w:val="en-GB"/>
              </w:rPr>
            </w:pPr>
            <w:r w:rsidRPr="004372CC">
              <w:rPr>
                <w:rFonts w:ascii="Times New Roman" w:eastAsia="Calibri" w:hAnsi="Times New Roman"/>
                <w:color w:val="00000A"/>
                <w:szCs w:val="22"/>
                <w:lang w:val="en-GB"/>
              </w:rPr>
              <w:t>test dysku twardego</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monitora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test magistrali PCI-e</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lastRenderedPageBreak/>
              <w:t>test portów USB</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płyty głównej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Wizualna lub dźwiękowa sygnalizacja w przypadku błędów któregokolwiek z powyższych podzespołów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Ponadto system powinien umożliwiać identyfikacje testowanej jednostki i jej komponentów w następującym zakresie: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PC: Producent, model</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BIOS: Wersja oraz data wydania Bios</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Procesor: Nazwa, taktowanie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Pamięć RAM: Ilość zainstalowanej pamięci RAM, producent oraz numer seryjny poszczególnych kości pamięci</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Dysk twardy: model, numer seryjny, wersja firmware, pojemność, temperatura pracy</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Monitor: producent, model, rozdzielczość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Diagnostyczny działający nawet w przypadku uszkodzenia dysku twardego z systemem operacyjnym komputera.</w:t>
            </w:r>
          </w:p>
          <w:p w:rsidR="004372CC" w:rsidRPr="004372CC" w:rsidRDefault="004372CC" w:rsidP="004372CC">
            <w:pPr>
              <w:jc w:val="left"/>
              <w:rPr>
                <w:rFonts w:ascii="Times New Roman" w:eastAsia="Calibri" w:hAnsi="Times New Roman"/>
                <w:szCs w:val="22"/>
              </w:rPr>
            </w:pP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Zintegrowany pakiet aplikacji biurowych</w:t>
            </w:r>
          </w:p>
        </w:tc>
        <w:tc>
          <w:tcPr>
            <w:tcW w:w="4034" w:type="pct"/>
          </w:tcPr>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edytor tekstów;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arkusz kalkulacyjny;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przygotowania i prowadzenia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osobistą (pocztą elektroniczną, kalendarzem, kontaktami i zadaniami);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pełna polska wersja językowa interfejsu użytkownika, w tym także systemu interaktywnej pomocy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powinien mieć system aktualizacji darmowych poprawek bezpieczeństwa,</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przy czym komunikacja z użytkownikiem powinna odbywać się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dostępność w Internecie na stronach producenta biuletynów technicznych, w tym opisów poprawek bezpieczeństwa, w języku polskim, a także telefonicznej pomocy technicznej producenta pakietu biurowego świadczonej w języku polskim w dni robocze w godzinach od 8-19 – cena połączenia nie większa niż cena połączenia lokalnego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publicznie znany cykl życia przedstawiony przez producenta dotyczący rozwoju i wsparcia technicznego – w szczególności w zakresie bezpieczeństwa co najmniej 5 lat od daty zakupu.</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dostosowania pakietu aplikacji biurowych do pracy dla osób niepełnosprawnych np. słabo widzących, zgodnie z wymogami Krajowych Ram Interoperacyjności (WCAG 2.0);</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Edytor tekstów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Edycję i formatowanie tekstu w języku polskim wraz z obsługą języka polskiego w zakresie sprawdzania pisowni i poprawności gramatycznej oraz funkcjonalnością słownika wyrazów bliskoznacznych i autokorekty.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lastRenderedPageBreak/>
              <w:t>Wstawianie oraz formatowanie tabel.</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Wstawianie oraz formatowanie obiektów graficznych.</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Wstawianie wykresów i tabel z arkusza kalkulacyjnego (wliczając tabele przestawne).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numerowanie rozdziałów, punktów, akapitów, tabel i rysunków.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tworzenie spisów treści.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nagłówków i stopek stron.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Śledzenie i porównywanie zmian wprowadzonych przez użytkowników w dokumencie.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Określenie układu strony (pionowa/pozioma).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Wydruk dokumentów.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korespondencji seryjnej bazując na danych adresowych pochodzących z arkusza kalkulacyjnego i z narzędzia do zarządzania informacją prywatną.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Wymagana jest dostępność do oferowanego edytora tekstu bezpłatnych narzędzi umożliwiających podpisanie podpisem elektronicznym pliku z zapisanym dokumentem przy pomocy certyfikatu kwalifikowanego zgodnie z wymaganiami obowiązującego w Polsce prawa.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Arkusz kalkulacyjny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tabelarycznych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wykresów liniowych (wraz linią trendu), słupkowych, kołowych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arkuszy kalkulacyjnych zawierających teksty, dane liczbowe oraz formuły przeprowadzające operacje matematyczne, logiczne, tekstowe, statystyczne oraz operacje na danych finansowych i na miarach czasu.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z zewnętrznych źródeł danych (inne arkusze kalkulacyjne, bazy danych zgodne z ODBC, pliki tekstowe, pliki XML, webservice)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Obsługę kostek OLAP oraz tworzenie i edycję kwerend bazodanowych i webowych.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Narzędzia wspomagające analizę statystyczną i finansową, analizę wariantową i rozwiązywanie problemów optymalizacyjnych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tabeli przestawnych umożliwiających dynamiczną zmianę wymiarów oraz wykresów bazujących na danych z tabeli przestawnych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Wyszukiwanie i zamianę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analiz danych przy użyciu formatowania warunkowego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Nazywanie komórek arkusza i odwoływanie się w formułach po takiej nazwie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czasu, daty i wartości finansowych z polskim formatem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 wielu arkuszy kalkulacyjnych w jednym pliku.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Narzędzie do przygotowywania i prowadzenia prezentacji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Przygotowywanie prezentacji multimedialnych, które mogą być prezentowanie przy użyciu projektora multimedialnego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lastRenderedPageBreak/>
              <w:t xml:space="preserve">Drukowanie w formacie umożliwiającym robienie notatek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Zapisanie jako prezentacja tylko do odczytu.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Nagrywanie narracji i dołączanie jej do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Opatrywanie slajdów notatkami dla prezentera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Umieszczanie i formatowanie tekstów, obiektów graficznych, tabel, nagrań dźwiękowych i wideo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Umieszczanie tabel i wykresów pochodzących z arkusza kalkulacyjnego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Odświeżenie wykresu znajdującego się w prezentacji po zmianie danych w źródłowym arkuszu kalkulacyjnym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tworzenia animacji obiektów i całych slajdów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Prowadzenie prezentacji w trybie prezentera, gdzie slajdy są widoczne na jednym monitorze lub projektorze, a na drugim widoczne są slajdy i notatki prezentera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prywatną (pocztą elektroniczną, kalendarzem, kontaktami i zadaniami) musi umożliwiać:</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Pobieranie i wysyłanie poczty elektronicznej z serwera pocztowego,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Przechowywanie wiadomości na serwerze lub w lokalnym pliku tworzonym z zastosowaniem efektywnej kompresji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Filtrowanie niechcianej poczty elektronicznej (SPAM) oraz określanie listy zablokowanych i bezpiecznych nadawców,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Tworzenie katalogów, pozwalających katalogować pocztę elektroniczną,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Automatyczne grupowanie poczty o tym samym tytule,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reguł przenoszących automatycznie nową pocztę elektroniczną do określonych katalogów bazując na słowach zawartych w tytule, adresie nadawcy i odbiorcy,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Oflagowanie poczty elektronicznej z określeniem terminu przypomnienia, oddzielnie dla nadawcy i adresatów,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Mechanizm ustalania liczby wiadomości, które mają być synchronizowane lokalnie,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kalendarzem,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kalendarza innym użytkownikom z możliwością określania uprawnień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kalendarza innych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Zapraszanie uczestników na spotkanie, co po ich akceptacji powoduje automatyczne wprowadzenie spotkania w ich kalendarzach,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Zarządzanie listą zadań,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Zlecanie zadań innym użytkownikom,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listą kontaktów,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listy kontaktów innym użytkownikom,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listy kontaktów innych użytkowników, </w:t>
            </w:r>
          </w:p>
          <w:p w:rsidR="004372CC" w:rsidRPr="004372CC" w:rsidRDefault="004372CC" w:rsidP="004372CC">
            <w:pPr>
              <w:spacing w:line="240" w:lineRule="auto"/>
              <w:jc w:val="left"/>
              <w:rPr>
                <w:rFonts w:ascii="Times New Roman" w:eastAsia="Calibri" w:hAnsi="Times New Roman"/>
                <w:color w:val="000000"/>
                <w:szCs w:val="22"/>
                <w:lang w:val="en-US"/>
              </w:rPr>
            </w:pPr>
            <w:r w:rsidRPr="004372CC">
              <w:rPr>
                <w:rFonts w:ascii="Times New Roman" w:eastAsia="Calibri" w:hAnsi="Times New Roman"/>
                <w:color w:val="000000"/>
                <w:szCs w:val="22"/>
              </w:rPr>
              <w:t>Możliwość przesyłania kontaktów innym użytkowników</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Certyfikaty i standardy</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Certyfikat ISO9001:2000 dla producenta sprzętu (należy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Deklaracja zgodności CE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Głośność jednostki mierzona z pozycji operatora w trybie IDLE xx dB – dolączyć certyfikat akredytowanej jednostki potwierdzający głośność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Głośność jednostki mierzona z pozycji operatora z umiejscowieniem </w:t>
            </w:r>
            <w:r w:rsidRPr="004372CC">
              <w:rPr>
                <w:rFonts w:ascii="Times New Roman" w:eastAsia="Calibri" w:hAnsi="Times New Roman"/>
                <w:szCs w:val="22"/>
              </w:rPr>
              <w:lastRenderedPageBreak/>
              <w:t>komputera na biurku w trybie IDLE 18 dB- dolączyć certyfikat akredytowanej jednostki potwierdzający głośność jednostki</w:t>
            </w:r>
          </w:p>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Potwierdzenie spełnienia kryteriów środowiskowych, w tym zgodności z dyrektywą RoHS Unii Europejskiej o eliminacji substancji niebezpiecznych w postaci oświadczenia producenta jednostki</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Waga/rozmiary urządzenia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urządzenia max. 6 kg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Suma wymiarów nie może przekraczać: 810mm</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Bezpieczeństwo i zdalne zarządzanie</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Złącze typu Kensington Lock</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lata świadczona w miejscu użytkowania sprzętu (on-site)</w:t>
            </w:r>
          </w:p>
          <w:p w:rsidR="004372CC" w:rsidRPr="004372CC" w:rsidRDefault="004372CC" w:rsidP="004372CC">
            <w:pPr>
              <w:jc w:val="left"/>
              <w:rPr>
                <w:rFonts w:ascii="Times New Roman" w:eastAsia="Calibri" w:hAnsi="Times New Roman"/>
                <w:szCs w:val="22"/>
              </w:rPr>
            </w:pPr>
            <w:bookmarkStart w:id="5" w:name="_Hlk527467567"/>
            <w:r w:rsidRPr="004372CC">
              <w:rPr>
                <w:rFonts w:ascii="Times New Roman" w:eastAsia="Calibri" w:hAnsi="Times New Roman"/>
                <w:szCs w:val="22"/>
              </w:rPr>
              <w:t>Oświadczenie producenta komputera, że w przypadku nie wywiązywania się z obowiązków gwarancyjnych oferenta lub firmy serwisującej, przejmie na siebie wszelkie zobowiązania związane z serwisem.</w:t>
            </w:r>
            <w:bookmarkEnd w:id="5"/>
          </w:p>
        </w:tc>
      </w:tr>
      <w:tr w:rsidR="004372CC" w:rsidRPr="004372CC" w:rsidTr="003275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t>Wsparcie techniczne producenta</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konfiguracji fabrycznej zakupionego sprzętu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t>- Naprawy gwarancyjne  urządzeń muszą być realizowany przez Producenta lub Autoryzowanego Partnera Serwisowego Producenta.</w:t>
            </w:r>
          </w:p>
        </w:tc>
      </w:tr>
      <w:tr w:rsidR="004372CC" w:rsidRPr="004372CC" w:rsidTr="003275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t>Wymagania dodatkowe</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Zamawiający zastrzega sobie prawo sprawdzenia pełnej zgodności parametrów oferowanego sprzętu  z wymogami niniejszej SIWZ. W tym celu Wykonawcy na wezwanie Zamawiającego dostarczą do siedziby Zamawiającego w terminie 5 dni od daty otrzymania wezwania, próbkę oferowanego sprzętu. .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SIWZ. Niezgodność próbki z SIWZ chociażby w zakresie jednego parametru podlegającemu badaniu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w:t>
            </w:r>
            <w:r w:rsidRPr="004372CC">
              <w:rPr>
                <w:rFonts w:ascii="Times New Roman" w:eastAsia="Calibri" w:hAnsi="Times New Roman"/>
                <w:szCs w:val="22"/>
                <w:lang w:val="de-DE"/>
              </w:rPr>
              <w:lastRenderedPageBreak/>
              <w:t>Szczegółowy sposób przygotowania i złożenia próbek zostanie dostarczony wykonawcom wraz z wezwaniem do złożenia próbek</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tbl>
      <w:tblPr>
        <w:tblW w:w="484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84"/>
        <w:gridCol w:w="7052"/>
      </w:tblGrid>
      <w:tr w:rsidR="004372CC" w:rsidRPr="004372CC" w:rsidTr="00327570">
        <w:trPr>
          <w:trHeight w:val="284"/>
        </w:trPr>
        <w:tc>
          <w:tcPr>
            <w:tcW w:w="105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394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Wymagane minimalne parametry techniczne komputerów</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 będzie wykorzystywany dla potrzeb aplikacji biurowych, obróbki zdjęć lub wideo. W ofercie należy podać nazwę producenta, typ, model, oraz numer katalogowy oferowanego monitora</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Wielkość ekranu</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Przekątna ekranu min. 21,5”</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Nominalna rozdzielczość</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rPr>
              <w:t>rozdzielczość nie mniejsza niż: FHD (1920 x 1080</w:t>
            </w:r>
            <w:r w:rsidRPr="004372CC">
              <w:rPr>
                <w:rFonts w:ascii="Times New Roman" w:eastAsia="Calibri" w:hAnsi="Times New Roman"/>
                <w:szCs w:val="22"/>
                <w:lang w:val="de-DE"/>
              </w:rPr>
              <w:t>)</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Odświeżanie</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Max. 6ms</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Kąty widzenia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Kąty widzenia min. 178 stopni w pionie i min. 178 stopni w poziomie</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Plamka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Wielkość plamki (pojedyńczego piksela) maksymalna – 0.250 mm</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Kontrast</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Kontrast wyświetlacza nie mniejszy niż: 1000:1</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Jasność</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Jasność wyświetlacza nie mniejsza niż 250 cd/m</w:t>
            </w:r>
            <w:r w:rsidRPr="004372CC">
              <w:rPr>
                <w:rFonts w:ascii="Times New Roman" w:eastAsia="Calibri" w:hAnsi="Times New Roman"/>
                <w:szCs w:val="22"/>
                <w:vertAlign w:val="superscript"/>
              </w:rPr>
              <w:t>2</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Porty/złącza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Minimalna ilość dostępnych złącz monitorze:</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4 x USB 3.0 (HUB USB wbudowany w obudowę monitora)</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 xml:space="preserve">1 x HDMI </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DisplayPort</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D-SUB (VGA)</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Kable/przejściówki</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Do monitora producent dołącza minimum kable:</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DisplayPort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VGA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USB 3.0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lang w:val="de-DE"/>
              </w:rPr>
              <w:t>Kabel zasilający o długości min. 1,7m</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Stopa/Podstawa monitora</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Musi umożliwiać:</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w poziomie min. 90 stopni ( -45 / +45 )</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przechylenie w pionie min. 35 stopni</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regulacja wysokości o wartości min. 110 mm</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(Pivot) 90 stopni</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musi umożliwiać zastosowanie zabezpieczenia fizycznego w postaci linki </w:t>
            </w:r>
            <w:r w:rsidRPr="004372CC">
              <w:rPr>
                <w:rFonts w:ascii="Times New Roman" w:eastAsia="Calibri" w:hAnsi="Times New Roman"/>
                <w:szCs w:val="22"/>
              </w:rPr>
              <w:lastRenderedPageBreak/>
              <w:t>metalowej (złącze blokady Kensingtona)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 xml:space="preserve">Możliwość zainstalowania komputera na ścianie przy wykorzystaniu ściennego systemu montażowego VESA z możliwością beznarzędziowego demontażu stopy. </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Wbudowane w obudowę przyciski umożliwiające włączenie, wyłączenie oraz zmianę ustawień wyświetlania monitora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Obudowa trwale oznaczona nazwą producenta, numerem seryjnym i katalogowym pozwalającym na jednoznaczna identyfikacje zaoferowanego monitora</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Bezpieczeństwo</w:t>
            </w:r>
          </w:p>
        </w:tc>
        <w:tc>
          <w:tcPr>
            <w:tcW w:w="3946" w:type="pct"/>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Złącze typu Kensington Lock</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wbudowany w obudowie monitora. </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Zużycie energii</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Maksymalne zużycie energii nie może przekraczać: 60W przy wykorzystaniu HUB USB</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Zużycie energii w trypie uśpienia nie może przekraczać 0.5 W</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Certyfikaty i standardy</w:t>
            </w:r>
          </w:p>
        </w:tc>
        <w:tc>
          <w:tcPr>
            <w:tcW w:w="3946"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Certyfikat EPEAT na poziomie co najmniej GOLD. Certyfikat ważny w dniu składania oferty i potwierdzony wydrukiem ze strony </w:t>
            </w:r>
            <w:hyperlink r:id="rId10" w:history="1">
              <w:r w:rsidRPr="004372CC">
                <w:rPr>
                  <w:rFonts w:ascii="Times New Roman" w:eastAsia="Calibri" w:hAnsi="Times New Roman"/>
                  <w:color w:val="0563C1"/>
                  <w:szCs w:val="22"/>
                  <w:u w:val="single"/>
                </w:rPr>
                <w:t>www.epeat.net</w:t>
              </w:r>
            </w:hyperlink>
            <w:r w:rsidRPr="004372CC">
              <w:rPr>
                <w:rFonts w:ascii="Times New Roman" w:eastAsia="Calibri" w:hAnsi="Times New Roman"/>
                <w:szCs w:val="22"/>
              </w:rPr>
              <w:t xml:space="preserve"> </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ENERGY STAR</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ISO 9241-307</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7.0</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Edge 2.0</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t>Gwarancja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min. 3 lata</w:t>
            </w:r>
          </w:p>
        </w:tc>
      </w:tr>
      <w:tr w:rsidR="004372CC" w:rsidRPr="004372CC" w:rsidTr="00327570">
        <w:trPr>
          <w:trHeight w:val="284"/>
        </w:trPr>
        <w:tc>
          <w:tcPr>
            <w:tcW w:w="1054"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lang w:val="de-DE"/>
              </w:rPr>
              <w:t>Wsparcie techniczne producenta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modelu monitora </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możliwość weryfikacji na stronie producenta posiadanej/wykupionej gwarancji</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możliwość weryfikacji statusu naprawy urządzenia po podaniu unikalnego numeru seryjnego</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Naprawy gwarancyjne  urządzeń muszą być realizowany przez Producenta lub Autoryzowanego Partnera Serwisowego Producenta.</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Skaner A3</w:t>
      </w:r>
    </w:p>
    <w:tbl>
      <w:tblPr>
        <w:tblW w:w="98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402"/>
        <w:gridCol w:w="6460"/>
      </w:tblGrid>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 skanera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Skaner A3</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skanowania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 DPI x 600 DPI (poziomo x pionowo)</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Głębia kolorów</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Wejście: 48 Bit Kolor / 16 Bit Monochromatyczny , Wyjście: 24 Bit </w:t>
            </w:r>
            <w:r w:rsidRPr="004372CC">
              <w:rPr>
                <w:rFonts w:ascii="Times New Roman" w:eastAsia="Calibri" w:hAnsi="Times New Roman"/>
                <w:szCs w:val="22"/>
              </w:rPr>
              <w:lastRenderedPageBreak/>
              <w:t>Kolor / 8 Bit Monochromatyczny</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Formaty papieru</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A3, A4, A5,A6, B5, Letter, </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Prędkość skanowania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monochromatyczny 130 obrazów/min - Kolor: 130 obrazów/min </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Pojemność ADF</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80 Arkusze</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Dzienna wydajność niezawodnej pracy</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6.000 Strony</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Skanowanie dwustronne (dupleks)</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Tak</w:t>
            </w:r>
          </w:p>
        </w:tc>
      </w:tr>
      <w:tr w:rsidR="004372CC" w:rsidRPr="004372CC" w:rsidTr="00327570">
        <w:trPr>
          <w:trHeight w:val="2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Wstępnie zdefiniowane ustawienia, Automatyczny podział na obszary, Automatyczna korekta położenia ukośnego, Automatyczne wykrywanie trybu czarno-białego i kolorowego, Podwójna edycja obrazu (tylko w przypadku windows), Automatyczny obrót obrazu, Poprawa tekstu, Wygładzenie krawędzi, Ulepszona funkcja obcinania w celu automatycznego dopasowania wielkości, Maskowanie nieostrości, Dzielenie dokumentów w poziomie i w pionie, Korekcja grzbietu książki, Automatyczne tworzenie folderów, Rozpoznawanie kodu kreskowego, Obsługa strefowego optycznego rozpoznawania znaków OCR A i B</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Formaty edycji</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JPEG, TIFF, Skanowanie do multi-TIFF, PDF, Skanowanie do szukanego PDF, Skanowanie do zabezpieczonego PDF, PDF/A</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kompresji pliku</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Sprzętowa kompresja JPEG, Kompresja TIFF (JPEG(7), CCITT G4, LZW), Kompresja PDF</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Złącza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USB 2.0 typu B, Interfejs Ethernet (100 Base-TX / 10 Base-T)</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Panel interfejsu sieciowego</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dodania wg. potrzeb</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 panelu</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5-wierszowy panel LCD z funkcjami „Push Scan”</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„Push Scan”</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Tak (z dedykowanymi rozwiązaniami oprogramowania)</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Blokada panelu z hasłem</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Tak (z dedykowanymi rozwiązaniami oprogramowania)</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Sterowniki</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TWAIN, WIA, ISIS </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6460" w:type="dxa"/>
            <w:noWrap/>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Producenta 24 miesiące</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Skaner z podajnikiem</w:t>
      </w:r>
    </w:p>
    <w:tbl>
      <w:tblPr>
        <w:tblW w:w="98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402"/>
        <w:gridCol w:w="6460"/>
      </w:tblGrid>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Typ skanera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Skaner z podajnikiem</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Rozdzielczość skanowania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600 DPI x 600 DPI (poziomo x pionowo)</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Głębia kolorów</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Wejście: 48 Bit Kolor / 16 Bit Monochromatyczny , Wyjście: 24 Bit Kolor / 8 Bit Monochromatyczny</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lastRenderedPageBreak/>
              <w:t>Minimalny rozmiar dokumentu na ADF</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52 mm x 50,8 mm (poziomo x pionowo)</w:t>
            </w:r>
          </w:p>
        </w:tc>
      </w:tr>
      <w:tr w:rsidR="004372CC" w:rsidRPr="004372CC" w:rsidTr="00327570">
        <w:trPr>
          <w:trHeight w:val="52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Maksymalny rozmiar dokumentu — automatyczny podajnik dokumentów</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216 mm x 3.048 mm (poziomo x pionowo)</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Formaty papieru</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A3 z funkcją igłowania, A4, A6, B5, B6, Letter, Pocztówka, Plastikowe karty</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Ultradźwiękowy czujnik podwójnych pobrań</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Prędkość skanowania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 xml:space="preserve">monochromatyczny 130 obrazów/min - Kolor: 130 obrazów/min </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Pojemność ADF</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80 Arkusze</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Gramatura papieru na ADF</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Ładowanie automatyczne: 40  -  210 g/m², Ładowanie ręczne:40 - 210 g/m²</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Dzienna wydajność niezawodnej pracy</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6.000 Strony</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Skanowanie dwustronne (dupleks)</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w:t>
            </w:r>
          </w:p>
        </w:tc>
      </w:tr>
      <w:tr w:rsidR="004372CC" w:rsidRPr="004372CC" w:rsidTr="00327570">
        <w:trPr>
          <w:trHeight w:val="2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Funkcje</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Praca bez komputera, Spadek gęstości kolorów RGB, Pomijanie pustych stron, Łączenie skanów A3 (bez użycia arkusza przenoszącego), Usuwanie otworów po dziurkaczu, Wstępnie zdefiniowane ustawienia, Automatyczny podział na obszary, Automatyczna korekta położenia ukośnego, Podwójna edycja obrazu (tylko w przypadku windows), Automatyczny obrót obrazu, Poprawa tekstu, Wygładzenie krawędzi, Maskowanie nieostrości, Derasteryzacja, Rozpoznawanie kodu kreskowego, Obsługa strefowego optycznego rozpoznawania znaków OCR A i B, Ręczna / automatyczna separacja zadań, Scan to Cloud Storage</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Formaty edycji</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BMP, JPEG, TIFF, Skanowanie do multi-TIFF, PDF, Skanowanie do szukanego PDF, Skanowanie do zabezpieczonego PDF, PDF/A</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Funkcje kompresji pliku</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Sprzętowa kompresja JPEG, Kompresja PDF</w:t>
            </w:r>
          </w:p>
        </w:tc>
      </w:tr>
      <w:tr w:rsidR="004372CC" w:rsidRPr="004372CC" w:rsidTr="003275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Złącza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Interfejs Ethernet (100 Base-TX / 10 Base-T) (opcja), Złącze USB 2.0 typu B</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Panel interfejsu sieciowego</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możliwość dodania wg. potrzeb</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Typ panelu</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5-wierszowy panel LCD z funkcjami „Push Scan”</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Funkcje „Push Scan”</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 (z dedykowanymi rozwiązaniami oprogramowania)</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Blokada panelu z hasłem</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 (z dedykowanymi rozwiązaniami oprogramowania)</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lastRenderedPageBreak/>
              <w:t>Sterowniki</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TWAIN, WIA, ISIS</w:t>
            </w:r>
          </w:p>
        </w:tc>
      </w:tr>
      <w:tr w:rsidR="004372CC" w:rsidRPr="004372CC" w:rsidTr="00327570">
        <w:trPr>
          <w:trHeight w:val="75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Kompatybilne systemy operacyjne</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Windows 7, Windows 8, Windows 8.1, Windows Server 2003 (32/64-bitowy), Windows Server 2008 (32/64-bitowy), Windows Server 2012 (64bit), Windows Vista, Windows XP, Windows XP x64</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Zużycie energii</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nie większe niż 42 W, 1,6 W (w trybie czuwania)</w:t>
            </w:r>
          </w:p>
        </w:tc>
      </w:tr>
      <w:tr w:rsidR="004372CC" w:rsidRPr="004372CC" w:rsidTr="003275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gwarancja</w:t>
            </w:r>
          </w:p>
        </w:tc>
        <w:tc>
          <w:tcPr>
            <w:tcW w:w="6460" w:type="dxa"/>
            <w:noWrap/>
            <w:vAlign w:val="bottom"/>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Producenta 24 miesiące</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Drukarka etykiet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Minimalne parametry: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Rodzaj druku: termiczny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druku [dpi]: 203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prędkość druku [mm/s]: 127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Szerokość druku [mm]: 104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długość druku [mm]: 991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szerokość etykiet [mm]: 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Szerokość etykiety [mm]: 108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Wysokość etykiety [mm]: 991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średnica zewn. rolki etykiet [mm]: 127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Średnica wewn. rolki z etykietami [cale]: 1.5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długość taśmy barwiącej [m]: 74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Ilość pamięci FLASH: 004 MB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Ilość pamięci RAM: 008 MB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Dostępne interfejsy: USB, RS-232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Zasilanie: 100- 240V, 50-60Hz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Języki programowania: EPL2, ZPL, ZPL2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Temperatura pracy: od 4.4°C do 41°C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Temperatura składowania: od -40°C do 60°C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Dopuszczalna wilgotność otoczenia [%]: od 5% do 95% bez kondensacji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Czytnik kodów 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Źródło światła: 645nm LED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Matryca [pix]: 1280x512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Metoda skanowania: ręczne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Kąt skanowania [°]: 75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Pole widzenia w pionie: 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Pole widzenia w poziomie: 50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Interfejs: USB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[g]: 225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z opakowaniem [g]: 509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Wymiary urządzenia [mm]: 78 x 185 x 120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Długość przewodu [cm]: 200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Wymiary opakowania [mm]: 230 x 145 x 100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Odczytywane kody 1D: UPC/EAN and with supplementals, Code 39, Code 39 Full ASCII, Tri-optic Code 39,RSS variants, UCC/EAN 128, Code 128, Code 128 Full ASCII, Code 93, Codabar (NW1), Interleaved 2 of 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Odczytywane kody 2D: MaxiCode, DataMatrix (ECC 200), PDF417 and QR Code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Temperatura pracy [°C]: 0 do 40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Temperatura przechowywania [°C]: -40 do 60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Wilgotność pracy [%]: 5 do 95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Wilgotność przechowywania [%]: 5 do 95</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Urządzenie wielofunkcyjne</w:t>
      </w:r>
    </w:p>
    <w:tbl>
      <w:tblPr>
        <w:tblW w:w="8960" w:type="dxa"/>
        <w:tblInd w:w="2" w:type="dxa"/>
        <w:tblCellMar>
          <w:left w:w="70" w:type="dxa"/>
          <w:right w:w="70" w:type="dxa"/>
        </w:tblCellMar>
        <w:tblLook w:val="0000" w:firstRow="0" w:lastRow="0" w:firstColumn="0" w:lastColumn="0" w:noHBand="0" w:noVBand="0"/>
      </w:tblPr>
      <w:tblGrid>
        <w:gridCol w:w="2895"/>
        <w:gridCol w:w="6065"/>
      </w:tblGrid>
      <w:tr w:rsidR="004372CC" w:rsidRPr="004372CC" w:rsidTr="003275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Drukowanie</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drukowania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Min 23 str./min w kolorze i w czerni ( A4); min 13 str/min w kolorze i w czerni ( A3) </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Czas pierwszego wydruku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Max 15 sekund</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Rozdzielczość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600 x 600 dpi</w:t>
            </w:r>
          </w:p>
        </w:tc>
      </w:tr>
      <w:tr w:rsidR="004372CC" w:rsidRPr="004372CC" w:rsidTr="00327570">
        <w:trPr>
          <w:trHeight w:val="17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Języki druku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PCL5e, PCL6(XL), PostrScript3 (emulacja)</w:t>
            </w:r>
          </w:p>
        </w:tc>
      </w:tr>
      <w:tr w:rsidR="004372CC" w:rsidRPr="004372CC" w:rsidTr="00327570">
        <w:trPr>
          <w:trHeight w:val="196"/>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Zespół drukowania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Dupleks mechaniczny</w:t>
            </w:r>
          </w:p>
        </w:tc>
      </w:tr>
      <w:tr w:rsidR="004372CC" w:rsidRPr="004372CC" w:rsidTr="003275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Skanowanie</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Rozdzielczość skanowania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 x 600 dpi</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skanowania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str./min w kolorze i w czerni</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Głębia kolorów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Wejście 48 bit/Wyjście 24 bit</w:t>
            </w:r>
          </w:p>
        </w:tc>
      </w:tr>
      <w:tr w:rsidR="004372CC" w:rsidRPr="004372CC" w:rsidTr="00327570">
        <w:trPr>
          <w:trHeight w:val="51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Podawanie dokumentów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Automatyczny podajnik dokumentów wraz z duplexem na 100 arkuszy, skaner płaski</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Format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M-TIFF, PDF, XPS, JPEG, GIF, PNG</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Książka adresowa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LDAP lub 1000 adresów e-mail i 20 grup adresowych</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Skanowanie do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FTP, HTTP, E-mail, TWAIN, CIFS, pamięci USB</w:t>
            </w:r>
          </w:p>
        </w:tc>
      </w:tr>
      <w:tr w:rsidR="004372CC" w:rsidRPr="004372CC" w:rsidTr="003275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Kopiowanie</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Czas wykonania pierwszej </w:t>
            </w:r>
            <w:r w:rsidRPr="004372CC">
              <w:rPr>
                <w:rFonts w:ascii="Times New Roman" w:eastAsia="Calibri" w:hAnsi="Times New Roman"/>
                <w:szCs w:val="22"/>
              </w:rPr>
              <w:lastRenderedPageBreak/>
              <w:t xml:space="preserve">kopii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15 sekund</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kopiowania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23 str./min w kolorze i  w czerni</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Rozdzielczość kopiowania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600dpi</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Zmniejszanie/powiększanie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Zoom 25-400%</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Maksymalna liczba kopii</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99</w:t>
            </w:r>
          </w:p>
        </w:tc>
      </w:tr>
      <w:tr w:rsidR="004372CC" w:rsidRPr="004372CC" w:rsidTr="003275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Faksowanie</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Złącza</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eastAsia="pl-PL"/>
              </w:rPr>
              <w:t>RJ11 x 2 (Linia/Tel), PSTN, Linia PBX</w:t>
            </w:r>
          </w:p>
        </w:tc>
      </w:tr>
      <w:tr w:rsidR="004372CC" w:rsidRPr="004372CC" w:rsidTr="003275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ITU-T G3(Super G3) do 33,6kbps, </w:t>
            </w:r>
          </w:p>
        </w:tc>
      </w:tr>
      <w:tr w:rsidR="004372CC" w:rsidRPr="004372CC" w:rsidTr="00327570">
        <w:trPr>
          <w:trHeight w:val="194"/>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i oprogramowanie</w:t>
            </w:r>
          </w:p>
        </w:tc>
      </w:tr>
      <w:tr w:rsidR="004372CC" w:rsidRPr="004372CC" w:rsidTr="00327570">
        <w:trPr>
          <w:trHeight w:val="262"/>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Złącza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 USB 2.0, Ethernet 10/100/1000BaseTX</w:t>
            </w:r>
          </w:p>
        </w:tc>
      </w:tr>
      <w:tr w:rsidR="004372CC" w:rsidRPr="004372CC" w:rsidTr="00327570">
        <w:trPr>
          <w:trHeight w:val="737"/>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Kompatybilność z systemami operacyjnymi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Windows 7 (32-bit &amp; 64-bit), Windows 8 (32-bit &amp; 64-bit), Windows 8.1 (32-bit &amp; 64-bit), Windows Server 2003 (32-bit &amp; 64-bit), Windows Vista (32-bit &amp; 64-bit), Windows Server 2008 (32-bit &amp; 64-bit), Windows Server 2008 R2 (64-bit), Windows Server 2012 (64-bit), Windows Server 2012 R2 (32 bit &amp; 64 bit); Linux PPD; Mac OS 10.6.8 - 10.7, 10.8, 10.9</w:t>
            </w:r>
          </w:p>
        </w:tc>
      </w:tr>
      <w:tr w:rsidR="004372CC" w:rsidRPr="004372CC" w:rsidTr="003275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Podawanie papieru</w:t>
            </w:r>
          </w:p>
        </w:tc>
      </w:tr>
      <w:tr w:rsidR="004372CC" w:rsidRPr="004372CC" w:rsidTr="00327570">
        <w:trPr>
          <w:trHeight w:val="51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Pojemność papieru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Podajnik 1: 300 arkuszy 80 g/m2;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Podajnik uniwersalny: 100 arkuszy 80 g/m2;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Dodatkowy podajnik papieru o pojemności min. 500 arkuszy 80g/m2</w:t>
            </w:r>
          </w:p>
        </w:tc>
      </w:tr>
      <w:tr w:rsidR="004372CC" w:rsidRPr="004372CC" w:rsidTr="00327570">
        <w:trPr>
          <w:trHeight w:val="933"/>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Format papieru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Podajnik 1: A4, A5, B5, A6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Podajnik uniwersalny: A4, A5, B5, A6, Monarch, Com-9, Com-10, DL, C5, C6, nośniki (baner) do 130 cm długości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Druk dwustronny: A4, B5, A5</w:t>
            </w:r>
          </w:p>
        </w:tc>
      </w:tr>
      <w:tr w:rsidR="004372CC" w:rsidRPr="004372CC" w:rsidTr="00327570">
        <w:trPr>
          <w:trHeight w:val="51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Gramatura papieru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Podajnik 1: 65 – 220  g/m2;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Druk dwustronny: 65 – 220  g/m2;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Podajnik uniwersalny: 65 – 256  g/m2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Podajnik skanera: 65 – 120 g/m2</w:t>
            </w:r>
          </w:p>
        </w:tc>
      </w:tr>
      <w:tr w:rsidR="004372CC" w:rsidRPr="004372CC" w:rsidTr="00327570">
        <w:trPr>
          <w:trHeight w:val="255"/>
        </w:trPr>
        <w:tc>
          <w:tcPr>
            <w:tcW w:w="8960" w:type="dxa"/>
            <w:gridSpan w:val="2"/>
            <w:tcBorders>
              <w:top w:val="nil"/>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Pozostałe parametry techniczne:</w:t>
            </w:r>
          </w:p>
        </w:tc>
      </w:tr>
      <w:tr w:rsidR="004372CC" w:rsidRPr="004372CC" w:rsidTr="00327570">
        <w:trPr>
          <w:trHeight w:val="310"/>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Pamięć </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1GB</w:t>
            </w:r>
          </w:p>
        </w:tc>
      </w:tr>
      <w:tr w:rsidR="004372CC" w:rsidRPr="004372CC" w:rsidTr="00327570">
        <w:trPr>
          <w:trHeight w:val="234"/>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Obciążenie</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50 000 stron miesięcznie</w:t>
            </w:r>
          </w:p>
        </w:tc>
      </w:tr>
      <w:tr w:rsidR="004372CC" w:rsidRPr="004372CC" w:rsidTr="00327570">
        <w:trPr>
          <w:trHeight w:val="269"/>
        </w:trPr>
        <w:tc>
          <w:tcPr>
            <w:tcW w:w="8960" w:type="dxa"/>
            <w:gridSpan w:val="2"/>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Wymaganie dodatkowe:</w:t>
            </w:r>
          </w:p>
        </w:tc>
      </w:tr>
      <w:tr w:rsidR="004372CC" w:rsidRPr="004372CC" w:rsidTr="003275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Ekran</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Min 7”, kolorowy , dotykowy </w:t>
            </w:r>
          </w:p>
        </w:tc>
      </w:tr>
      <w:tr w:rsidR="004372CC" w:rsidRPr="004372CC" w:rsidTr="003275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Mobilność urządzenia</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Zintegrowana z urządzeniem szafka na kółkach </w:t>
            </w:r>
          </w:p>
        </w:tc>
      </w:tr>
      <w:tr w:rsidR="004372CC" w:rsidRPr="004372CC" w:rsidTr="003275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   Gwarancja</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lata gwarancji producenta drukarki - naprawa w miejscu instalacji w ciągu 24h od daty zgłoszenia lub sprzęt zastępczy.</w:t>
            </w:r>
          </w:p>
        </w:tc>
      </w:tr>
      <w:tr w:rsidR="004372CC" w:rsidRPr="004372CC" w:rsidTr="003275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Materiały eksploatacyjne:</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Wymagana obsługa tonerów ( CMYK)  o wydajności min.7 000 stron </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Punkt potwierdzania profili zaufanych</w:t>
      </w:r>
    </w:p>
    <w:p w:rsidR="004372CC" w:rsidRPr="004372CC" w:rsidRDefault="004372CC" w:rsidP="004372CC">
      <w:pPr>
        <w:jc w:val="left"/>
        <w:rPr>
          <w:rFonts w:ascii="Times New Roman" w:eastAsia="Calibri" w:hAnsi="Times New Roman"/>
          <w:sz w:val="24"/>
        </w:rPr>
      </w:pPr>
    </w:p>
    <w:tbl>
      <w:tblPr>
        <w:tblW w:w="477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99"/>
        <w:gridCol w:w="7093"/>
      </w:tblGrid>
      <w:tr w:rsidR="004372CC" w:rsidRPr="004372CC" w:rsidTr="00327570">
        <w:trPr>
          <w:trHeight w:val="284"/>
        </w:trPr>
        <w:tc>
          <w:tcPr>
            <w:tcW w:w="96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403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Wymagane minimalne parametry techniczne komputerów</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w:t>
            </w:r>
          </w:p>
        </w:tc>
        <w:tc>
          <w:tcPr>
            <w:tcW w:w="4034"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Komputer będzie wykorzystywany dla potrzeb aplikacji biurowych, dostępu do Internetu oraz poczty elektronicznej, jako lokalna baza danych, stacja programistyczna. W ofercie należy podać nazwę producenta, typ, model, oraz numer katalogowy oferowanego sprzętu.</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Typu Tower z obsługą kart PCI Express wyłącznie o pełnym profilu.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Wyposażona w min. 2 kieszenie: 1 szt. na napęd optyczny (dopuszcza się stosowanie napedów slim) zewnętrzna, 1 szt. 3,5”na standardowy dysk twardy, czytnik kart multimedialnych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Obudowa trwale oznaczona nazwą producenta, nazwą komputera, numerem MTM, PN, numerem seryjnym</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maksymalnie 180W o sprawności minimum 85%</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Chipset</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Dostosowany do zaoferowanego procesora</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Płyta główna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Zaprojektowana i wyprodukowana przez producenta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Wyposażona w złącza min.:</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w:t>
            </w:r>
            <w:r w:rsidRPr="004372CC">
              <w:rPr>
                <w:rFonts w:ascii="Times New Roman" w:eastAsia="Calibri" w:hAnsi="Times New Roman"/>
                <w:color w:val="00000A"/>
                <w:szCs w:val="22"/>
                <w:lang w:val="en-US"/>
              </w:rPr>
              <w:t>16,</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x1,</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2x M.2 z czego min. 1 przeznaczona dla dysku SSD z obsługą PCIe NVMe</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Procesor</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Procesor klasy x86, 4 rdzeniowy, zaprojektowany do pracy w komputerach stacjonarnych, taktowany zegarem co najmniej 3 GHz, pamięcią cache L3 co najmniej 6 MB lub równoważny wydajnościowo osiągający wynik co najmniej 7350 pkt w teście PassMark CPU Mark, według wyników opublikowanych na stronie </w:t>
            </w:r>
            <w:hyperlink r:id="rId11" w:history="1">
              <w:r w:rsidRPr="004372CC">
                <w:rPr>
                  <w:rFonts w:ascii="Times New Roman" w:eastAsia="Calibri" w:hAnsi="Times New Roman"/>
                  <w:color w:val="0563C1"/>
                  <w:szCs w:val="22"/>
                  <w:u w:val="single"/>
                </w:rPr>
                <w:t>http://www.cpubenchmark.net</w:t>
              </w:r>
            </w:hyperlink>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operacyjna</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 xml:space="preserve">Min. 4 GB DDR4 2400MHz z możliwością rozszerzenia do 32 GB </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Ilość banków pamięci: min. 2 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Ilość wolnych banków pamięci: min. 1 szt.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Dysk twardy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Pojemność min 1 TB,  zawierający partycję RECOVERY umożliwiającą odtworzenie systemu operacyjnego fabrycznie zainstalowanego na komputerze po awarii.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 optyczny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Nagrywarka DVD +/-RW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graficzna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Zintegrowana karta graficzna wykorzystująca pamięć RAM systemu dynamicznie przydzielaną na potrzeby grafiki w trybie UMA (Unified Memory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Audio</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Karta dźwiękowa zintegrowana z płytą główną, zgodna z High Definition.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sieciowa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LAN 10/100/1000 Mbit/s z funkcją PXE oraz Wake on LAN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en-US"/>
              </w:rPr>
              <w:t>WiFi 802.11ac 1x1 + BT 4.1</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Porty/złącza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Wbudowane porty/złącza: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Wideo różnego typu umożliwiające elastyczne podłączenie urządzenia bez stosowania przejściówek lub adapterów za pomocą 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- 1 x VGA,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DP,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HDMI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 porty/złącza: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- 8 x USB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przodu obudowy min. 4 x USB3.0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tyłu obudowy min. 4 x USB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port sieciowy RJ-45,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porty słuchawek i mikrofonu na przednim lub tylnym panelu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czytnik kart pamięci 7-in-1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Wymagana ilość i rozmieszczenie (na zewnątrz obudowy komputera) portów USB nie może być osiągnięta w wyniku stosowania konwerterów, przejściówek itp.</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Klawiatura/mysz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Klawiatura przewodowa w układzie US, mysz przewodowa (scroll)</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operacyjny</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System operacyjny klasy PC musi spełniać następujące wymagania poprzez wbudowane mechanizmy, bez użycia dodatkowych aplikacji: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Dostępne dwa rodzaje graficznego interfejsu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Klasyczny, umożliwiający obsługę przy pomocy klawiatury i myszy,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Dotykowy umożliwiający sterowanie dotykiem na urządzeniach typu tablet lub monitorach dotykowych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Funkcje związane z obsługą komputerów typu tablet, z wbudowanym </w:t>
            </w:r>
            <w:r w:rsidRPr="004372CC">
              <w:rPr>
                <w:rFonts w:ascii="Times New Roman" w:eastAsia="Calibri" w:hAnsi="Times New Roman"/>
                <w:szCs w:val="22"/>
              </w:rPr>
              <w:lastRenderedPageBreak/>
              <w:t>modułem „uczenia się” pisma użytkownika – obsługa języka polskiego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Interfejs użytkownika dostępny w wielu językach do wyboru – w tym polskim i angielskim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Możliwość tworzenia pulpitów wirtualnych, przenoszenia aplikacji pomiędzy pulpitami i przełączanie się pomiędzy pulpitami za pomocą skrótów klawiaturowych lub GUI.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Wbudowane w system operacyjny minimum dwie przeglądarki Internetowe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Zlokalizowane w języku polskim, co najmniej następujące elementy: menu, pomoc, komunikaty systemowe, menedżer plików.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Graficzne środowisko instalacji i konfiguracji dostępne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Wbudowany system pomocy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Możliwość przystosowania stanowiska dla osób niepełnosprawnych (np. słabo widzących).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Możliwość dokonywania aktualizacji i poprawek systemu poprzez mechanizm zarządzany przez administratora systemu Zamawiającego.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Możliwość dostarczania poprawek do systemu operacyjnego w modelu peer-to-peer.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Możliwość sterowania czasem dostarczania nowych wersji systemu operacyjnego, możliwość centralnego opóźniania dostarczania nowej wersji o minimum 4 miesiące.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Zabezpieczony hasłem hierarchiczny dostęp do systemu, konta i profile użytkowników zarządzane zdalnie; praca systemu w trybie ochrony kont użytkowników.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Możliwość dołączenia systemu do usługi katalogowej on-premise lub w chmurze.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Umożliwienie zablokowania urządzenia w ramach danego konta tylko do uruchamiania wybranej aplikacji - tryb "kiosk".</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Możliwość automatycznej synchronizacji plików i folderów </w:t>
            </w:r>
            <w:r w:rsidRPr="004372CC">
              <w:rPr>
                <w:rFonts w:ascii="Times New Roman" w:eastAsia="Calibri" w:hAnsi="Times New Roman"/>
                <w:szCs w:val="22"/>
              </w:rPr>
              <w:lastRenderedPageBreak/>
              <w:t>roboczych znajdujących się na firmowym serwerze plików w centrum danych z prywatnym urządzeniem, bez konieczności łączenia się z siecią VPN z poziomu folderu użytkownika zlokalizowanego w centrum danych firmy.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Zdalna pomoc i współdzielenie aplikacji – możliwość zdalnego przejęcia sesji zalogowanego użytkownika celem rozwiązania problemu z komputerem.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Transakcyjny system plików pozwalający na stosowanie przydziałów (ang. quota) na dysku dla użytkowników oraz zapewniający większą niezawodność i pozwalający tworzyć kopie zapasowe.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Oprogramowanie dla tworzenia kopii zapasowych (Backup); automatyczne wykonywanie kopii plików z możliwością automatycznego przywrócenia wersji wcześniejszej.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Możliwość przywracania obrazu plików systemowych do uprzednio zapisanej postaci.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Możliwość przywracania systemu operacyjnego do stanu początkowego z pozostawieniem plików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Możliwość blokowania lub dopuszczania dowolnych urządzeń peryferyjnych za pomocą polityk grupowych (np. przy użyciu numerów identyfikacyjnych sprzętu)."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Wbudowany mechanizm wirtualizacji typu hypervisor."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Wbudowana możliwość zdalnego dostępu do systemu i pracy zdalnej z wykorzystaniem pełnego interfejsu graficznego.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Dostępność bezpłatnych biuletynów bezpieczeństwa związanych z działaniem systemu operacyjnego.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Wbudowana zapora internetowa (firewall) dla ochrony połączeń internetowych, zintegrowana z systemem konsola do zarządzania ustawieniami zapory i regułami IP v4 i v6.</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28.</w:t>
            </w:r>
            <w:r w:rsidRPr="004372CC">
              <w:rPr>
                <w:rFonts w:ascii="Times New Roman" w:eastAsia="Calibri" w:hAnsi="Times New Roman"/>
                <w:szCs w:val="22"/>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29.</w:t>
            </w:r>
            <w:r w:rsidRPr="004372CC">
              <w:rPr>
                <w:rFonts w:ascii="Times New Roman" w:eastAsia="Calibri" w:hAnsi="Times New Roman"/>
                <w:szCs w:val="22"/>
              </w:rPr>
              <w:tab/>
              <w:t>Możliwość zdefiniowania zarządzanych aplikacji w taki sposób aby automatycznie szyfrowały pliki na poziomie systemu plików. Blokowanie bezpośredniego kopiowania treści między aplikacjami zarządzanymi a niezarządzanymi.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30.</w:t>
            </w:r>
            <w:r w:rsidRPr="004372CC">
              <w:rPr>
                <w:rFonts w:ascii="Times New Roman" w:eastAsia="Calibri" w:hAnsi="Times New Roman"/>
                <w:szCs w:val="22"/>
              </w:rPr>
              <w:tab/>
              <w:t>Wbudowany system uwierzytelnienia dwuskładnikowego oparty o certyfikat lub klucz prywatny oraz PIN lub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31.</w:t>
            </w:r>
            <w:r w:rsidRPr="004372CC">
              <w:rPr>
                <w:rFonts w:ascii="Times New Roman" w:eastAsia="Calibri" w:hAnsi="Times New Roman"/>
                <w:szCs w:val="22"/>
              </w:rPr>
              <w:tab/>
              <w:t>Wbudowane mechanizmy ochrony antywirusowej i przeciw złośliwemu oprogramowaniu z zapewnionymi bezpłatnymi aktualizacjami.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32.</w:t>
            </w:r>
            <w:r w:rsidRPr="004372CC">
              <w:rPr>
                <w:rFonts w:ascii="Times New Roman" w:eastAsia="Calibri" w:hAnsi="Times New Roman"/>
                <w:szCs w:val="22"/>
              </w:rPr>
              <w:tab/>
              <w:t>Wbudowany system szyfrowania dysku twardego ze wsparciem modułu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33.</w:t>
            </w:r>
            <w:r w:rsidRPr="004372CC">
              <w:rPr>
                <w:rFonts w:ascii="Times New Roman" w:eastAsia="Calibri" w:hAnsi="Times New Roman"/>
                <w:szCs w:val="22"/>
              </w:rPr>
              <w:tab/>
              <w:t>Możliwość tworzenia i przechowywania kopii zapasowych kluczy odzyskiwania do szyfrowania dysku w usługach katalogowych.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34.</w:t>
            </w:r>
            <w:r w:rsidRPr="004372CC">
              <w:rPr>
                <w:rFonts w:ascii="Times New Roman" w:eastAsia="Calibri" w:hAnsi="Times New Roman"/>
                <w:szCs w:val="22"/>
              </w:rPr>
              <w:tab/>
              <w:t>Możliwość tworzenia wirtualnych kart inteligentnych.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35.</w:t>
            </w:r>
            <w:r w:rsidRPr="004372CC">
              <w:rPr>
                <w:rFonts w:ascii="Times New Roman" w:eastAsia="Calibri" w:hAnsi="Times New Roman"/>
                <w:szCs w:val="22"/>
              </w:rPr>
              <w:tab/>
              <w:t>Wsparcie dla firmware UEFI i funkcji bezpiecznego rozruchu (Secure Boot)</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36.</w:t>
            </w:r>
            <w:r w:rsidRPr="004372CC">
              <w:rPr>
                <w:rFonts w:ascii="Times New Roman" w:eastAsia="Calibri" w:hAnsi="Times New Roman"/>
                <w:szCs w:val="22"/>
              </w:rPr>
              <w:tab/>
              <w:t>Wbudowany w system, wykorzystywany automatycznie przez wbudowane przeglądarki filtr reputacyjny URL.</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37.</w:t>
            </w:r>
            <w:r w:rsidRPr="004372CC">
              <w:rPr>
                <w:rFonts w:ascii="Times New Roman" w:eastAsia="Calibri" w:hAnsi="Times New Roman"/>
                <w:szCs w:val="22"/>
              </w:rPr>
              <w:tab/>
              <w:t>Wsparcie dla IPSEC oparte na politykach – wdrażanie IPSEC oparte na zestawach reguł definiujących ustawienia zarządzanych w sposób centralny.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38.</w:t>
            </w:r>
            <w:r w:rsidRPr="004372CC">
              <w:rPr>
                <w:rFonts w:ascii="Times New Roman" w:eastAsia="Calibri" w:hAnsi="Times New Roman"/>
                <w:szCs w:val="22"/>
              </w:rPr>
              <w:tab/>
              <w:t>Mechanizmy logowania w oparciu 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Login i hasło,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Karty inteligentne i certyfikaty (smartcard),</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Wirtualne karty inteligentne i certyfikaty (logowanie w oparciu o certyfikat chroniony poprzez moduł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Certyfikat/Klucz i PIN</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Certyfikat/Klucz i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39.</w:t>
            </w:r>
            <w:r w:rsidRPr="004372CC">
              <w:rPr>
                <w:rFonts w:ascii="Times New Roman" w:eastAsia="Calibri" w:hAnsi="Times New Roman"/>
                <w:szCs w:val="22"/>
              </w:rPr>
              <w:tab/>
              <w:t>Wsparcie dla uwierzytelniania na bazie Kerberos v. 5</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40.</w:t>
            </w:r>
            <w:r w:rsidRPr="004372CC">
              <w:rPr>
                <w:rFonts w:ascii="Times New Roman" w:eastAsia="Calibri" w:hAnsi="Times New Roman"/>
                <w:szCs w:val="22"/>
              </w:rPr>
              <w:tab/>
              <w:t>Wbudowany agent do zbierania danych na temat zagrożeń na stacji roboczej.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41.</w:t>
            </w:r>
            <w:r w:rsidRPr="004372CC">
              <w:rPr>
                <w:rFonts w:ascii="Times New Roman" w:eastAsia="Calibri" w:hAnsi="Times New Roman"/>
                <w:szCs w:val="22"/>
              </w:rPr>
              <w:tab/>
              <w:t>Wsparcie .NET Framework 2.x, 3.x i 4.x – możliwość uruchomienia aplikacji działających we wskazanych środowiskach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42.</w:t>
            </w:r>
            <w:r w:rsidRPr="004372CC">
              <w:rPr>
                <w:rFonts w:ascii="Times New Roman" w:eastAsia="Calibri" w:hAnsi="Times New Roman"/>
                <w:szCs w:val="22"/>
              </w:rPr>
              <w:tab/>
              <w:t>Wsparcie dla VBScript – możliwość uruchamiania interpretera poleceń</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43.</w:t>
            </w:r>
            <w:r w:rsidRPr="004372CC">
              <w:rPr>
                <w:rFonts w:ascii="Times New Roman" w:eastAsia="Calibri" w:hAnsi="Times New Roman"/>
                <w:szCs w:val="22"/>
              </w:rPr>
              <w:tab/>
              <w:t xml:space="preserve">Wsparcie dla PowerShell 5.x – możliwość uruchamiania interpretera poleceń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BIOS  </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BIOS zgodny ze specyfikacją UEFI </w:t>
            </w:r>
            <w:r w:rsidRPr="004372CC">
              <w:rPr>
                <w:rFonts w:ascii="Times New Roman" w:eastAsia="Calibri" w:hAnsi="Times New Roman"/>
                <w:szCs w:val="22"/>
              </w:rPr>
              <w:br/>
              <w:t xml:space="preserve">-  Możliwość, bez uruchamiania systemu operacyjnego z dysku twardego komputera lub innych podłączonych do niego urządzeń zewnętrznych </w:t>
            </w:r>
            <w:r w:rsidRPr="004372CC">
              <w:rPr>
                <w:rFonts w:ascii="Times New Roman" w:eastAsia="Calibri" w:hAnsi="Times New Roman"/>
                <w:szCs w:val="22"/>
              </w:rPr>
              <w:lastRenderedPageBreak/>
              <w:t xml:space="preserve">informacji o: </w:t>
            </w:r>
            <w:r w:rsidRPr="004372CC">
              <w:rPr>
                <w:rFonts w:ascii="Times New Roman" w:eastAsia="Calibri" w:hAnsi="Times New Roman"/>
                <w:szCs w:val="22"/>
              </w:rPr>
              <w:br/>
              <w:t>- modelu komputera, 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numerze seryjnym,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AssetTag,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MAC Adres karty sieciowej,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wersja Biosu wraz z datą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zainstalowanym procesorze, jego taktowaniu i ilości rdzeni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ilości pamięci RAM wraz z taktowaniem,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stanie pracy wentylatora na procesorze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stanie pracy wentylatora w obudowie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napędach lub dyskach podłączonych do portów SATA (model dysku twardego i napędu optycznego)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 poziomu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wyłączenia/włącznia portów USB zarówno z przodu jak i z tyłu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selektywnego (pojedynczego) portów SATA,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karty sieciowej, karty audio, portu szeregowego,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możliwość ustawienia portów USB w jednym z dwóch trybów:</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użytkownik może kopiowac dane z urządzenia pamięci masowej podłączonego do pamięci USB na komputer ale nie może kopiowac danych z komputera na urządzenia pamięci masowej podłączone do portu USB</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użytkownik nie może kopiowac danych z urządzenia pamięci masowej podłączonego do portu USB na komputer oraz nie może kopiować danych z komputera na urządzenia pamięci masowej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ustawienia hasła: administratora, Power-On, HDD,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blokady aktualizacji BIOS bez podania hasła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wglądu w system zbierania logów (min. Informacja o update Bios, błędzie wentylatora na procesorze, wyczyszczeniu logów)  z możliwością czyszczenia 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alertowania zmiany konfiguracji sprzętowej komputera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załadowania optymalnych ustawień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obsługa Bios za pomocą klawiatury i myszy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wyłączenia/włączenia wirtualizacji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Zintegrowany System Diagnostyczny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Wizualny system diagnostyczny producenta działający nawet w przypadku uszkodzenia dysku twardego z systemem operacyjnym komputera umożliwiający na wykonanie diagnostyki następujących podzespołów:</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wykonanie testu pamięci RAM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lang w:val="en-GB"/>
              </w:rPr>
            </w:pPr>
            <w:r w:rsidRPr="004372CC">
              <w:rPr>
                <w:rFonts w:ascii="Times New Roman" w:eastAsia="Calibri" w:hAnsi="Times New Roman"/>
                <w:color w:val="00000A"/>
                <w:szCs w:val="22"/>
                <w:lang w:val="en-GB"/>
              </w:rPr>
              <w:t>test dysku twardego</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monitora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test magistrali PCI-e</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test portów USB</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płyty głównej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Wizualna lub dźwiękowa sygnalizacja w przypadku błędów któregokolwiek z powyższych podzespołów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Ponadto system powinien umożliwiać identyfikacje testowanej jednostki i jej komponentów w następującym zakresie: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PC: Producent, model</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BIOS: Wersja oraz data wydania Bios</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Procesor: Nazwa, taktowanie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Pamięć RAM: Ilość zainstalowanej pamięci RAM, producent oraz numer seryjny poszczególnych kości pamięci</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Dysk twardy: model, numer seryjny, wersja firmware, pojemność, temperatura pracy</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Monitor: producent, model, rozdzielczość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Diagnostyczny działający nawet w przypadku uszkodzenia dysku twardego z systemem operacyjnym komputera.</w:t>
            </w:r>
          </w:p>
          <w:p w:rsidR="004372CC" w:rsidRPr="004372CC" w:rsidRDefault="004372CC" w:rsidP="004372CC">
            <w:pPr>
              <w:jc w:val="left"/>
              <w:rPr>
                <w:rFonts w:ascii="Times New Roman" w:eastAsia="Calibri" w:hAnsi="Times New Roman"/>
                <w:szCs w:val="22"/>
              </w:rPr>
            </w:pP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Zintegrowany pakiet aplikacji biurowych</w:t>
            </w:r>
          </w:p>
        </w:tc>
        <w:tc>
          <w:tcPr>
            <w:tcW w:w="4034" w:type="pct"/>
          </w:tcPr>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edytor tekstów;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arkusz kalkulacyjny;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przygotowania i prowadzenia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osobistą (pocztą elektroniczną, kalendarzem, kontaktami i zadaniami);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pełna polska wersja językowa interfejsu użytkownika, w tym także systemu interaktywnej pomocy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powinien mieć system aktualizacji darmowych poprawek bezpieczeństwa,</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przy czym komunikacja z użytkownikiem powinna odbywać się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dostępność w Internecie na stronach producenta biuletynów technicznych, w tym opisów poprawek bezpieczeństwa, w języku polskim, a także telefonicznej pomocy technicznej producenta pakietu biurowego świadczonej w języku polskim w dni robocze w godzinach od 8-19 – cena połączenia nie większa niż cena połączenia lokalnego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lastRenderedPageBreak/>
              <w:t>publicznie znany cykl życia przedstawiony przez producenta dotyczący rozwoju i wsparcia technicznego – w szczególności w zakresie bezpieczeństwa co najmniej 5 lat od daty zakupu.</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dostosowania pakietu aplikacji biurowych do pracy dla osób niepełnosprawnych np. słabo widzących, zgodnie z wymogami Krajowych Ram Interoperacyjności (WCAG 2.0);</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Edytor tekstów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Edycję i formatowanie tekstu w języku polskim wraz z obsługą języka polskiego w zakresie sprawdzania pisowni i poprawności gramatycznej oraz funkcjonalnością słownika wyrazów bliskoznacznych i autokorekty.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Wstawianie oraz formatowanie tabel.</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Wstawianie oraz formatowanie obiektów graficznych.</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Wstawianie wykresów i tabel z arkusza kalkulacyjnego (wliczając tabele przestawne).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numerowanie rozdziałów, punktów, akapitów, tabel i rysunków.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tworzenie spisów treści.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nagłówków i stopek stron.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Śledzenie i porównywanie zmian wprowadzonych przez użytkowników w dokumencie.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Określenie układu strony (pionowa/pozioma).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Wydruk dokumentów.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korespondencji seryjnej bazując na danych adresowych pochodzących z arkusza kalkulacyjnego i z narzędzia do zarządzania informacją prywatną.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Wymagana jest dostępność do oferowanego edytora tekstu bezpłatnych narzędzi umożliwiających podpisanie podpisem elektronicznym pliku z zapisanym dokumentem przy pomocy certyfikatu kwalifikowanego zgodnie z wymaganiami obowiązującego w Polsce prawa.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Arkusz kalkulacyjny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tabelarycznych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wykresów liniowych (wraz linią trendu), słupkowych, kołowych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arkuszy kalkulacyjnych zawierających teksty, dane liczbowe oraz formuły przeprowadzające operacje matematyczne, logiczne, tekstowe, statystyczne oraz operacje na danych finansowych i na miarach czasu.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z zewnętrznych źródeł danych (inne arkusze kalkulacyjne, bazy danych zgodne z ODBC, pliki tekstowe, pliki XML, webservice)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Obsługę kostek OLAP oraz tworzenie i edycję kwerend bazodanowych i webowych.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Narzędzia wspomagające analizę statystyczną i finansową, analizę wariantową i rozwiązywanie problemów optymalizacyjnych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tabeli przestawnych umożliwiających dynamiczną zmianę wymiarów oraz wykresów bazujących na danych z tabeli przestawnych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Wyszukiwanie i zamianę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analiz danych przy użyciu formatowania warunkowego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lastRenderedPageBreak/>
              <w:t>Nazywanie komórek arkusza i odwoływanie się w formułach po takiej nazwie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czasu, daty i wartości finansowych z polskim formatem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 wielu arkuszy kalkulacyjnych w jednym pliku.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Narzędzie do przygotowywania i prowadzenia prezentacji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Przygotowywanie prezentacji multimedialnych, które mogą być prezentowanie przy użyciu projektora multimedialnego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Drukowanie w formacie umożliwiającym robienie notatek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Zapisanie jako prezentacja tylko do odczytu.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Nagrywanie narracji i dołączanie jej do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Opatrywanie slajdów notatkami dla prezentera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Umieszczanie i formatowanie tekstów, obiektów graficznych, tabel, nagrań dźwiękowych i wideo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Umieszczanie tabel i wykresów pochodzących z arkusza kalkulacyjnego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Odświeżenie wykresu znajdującego się w prezentacji po zmianie danych w źródłowym arkuszu kalkulacyjnym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tworzenia animacji obiektów i całych slajdów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Prowadzenie prezentacji w trybie prezentera, gdzie slajdy są widoczne na jednym monitorze lub projektorze, a na drugim widoczne są slajdy i notatki prezentera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prywatną (pocztą elektroniczną, kalendarzem, kontaktami i zadaniami) musi umożliwiać:</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Pobieranie i wysyłanie poczty elektronicznej z serwera pocztowego,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Przechowywanie wiadomości na serwerze lub w lokalnym pliku tworzonym z zastosowaniem efektywnej kompresji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Filtrowanie niechcianej poczty elektronicznej (SPAM) oraz określanie listy zablokowanych i bezpiecznych nadawców,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Tworzenie katalogów, pozwalających katalogować pocztę elektroniczną,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Automatyczne grupowanie poczty o tym samym tytule,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reguł przenoszących automatycznie nową pocztę elektroniczną do określonych katalogów bazując na słowach zawartych w tytule, adresie nadawcy i odbiorcy,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Oflagowanie poczty elektronicznej z określeniem terminu przypomnienia, oddzielnie dla nadawcy i adresatów,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Mechanizm ustalania liczby wiadomości, które mają być synchronizowane lokalnie,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kalendarzem,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kalendarza innym użytkownikom z możliwością określania uprawnień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kalendarza innych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Zapraszanie uczestników na spotkanie, co po ich akceptacji powoduje automatyczne wprowadzenie spotkania w ich kalendarzach,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Zarządzanie listą zadań,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Zlecanie zadań innym użytkownikom,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listą kontaktów,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listy kontaktów innym użytkownikom,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listy kontaktów innych użytkowników, </w:t>
            </w:r>
          </w:p>
          <w:p w:rsidR="004372CC" w:rsidRPr="004372CC" w:rsidRDefault="004372CC" w:rsidP="004372CC">
            <w:pPr>
              <w:spacing w:line="240" w:lineRule="auto"/>
              <w:jc w:val="left"/>
              <w:rPr>
                <w:rFonts w:ascii="Times New Roman" w:eastAsia="Calibri" w:hAnsi="Times New Roman"/>
                <w:color w:val="000000"/>
                <w:szCs w:val="22"/>
                <w:lang w:val="en-US"/>
              </w:rPr>
            </w:pPr>
            <w:r w:rsidRPr="004372CC">
              <w:rPr>
                <w:rFonts w:ascii="Times New Roman" w:eastAsia="Calibri" w:hAnsi="Times New Roman"/>
                <w:color w:val="000000"/>
                <w:szCs w:val="22"/>
              </w:rPr>
              <w:t>Możliwość przesyłania kontaktów innym użytkowników</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Certyfikaty i standardy</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Certyfikat ISO9001:2000 dla producenta sprzętu (należy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Deklaracja zgodności CE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Głośność jednostki mierzona z pozycji operatora w trybie IDLE xx dB – dolączyć certyfikat akredytowanej jednostki potwierdzający głośność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Głośność jednostki mierzona z pozycji operatora z umiejscowieniem komputera na biurku w trybie IDLE 18 dB- dolączyć certyfikat akredytowanej jednostki potwierdzający głośność jednostki</w:t>
            </w:r>
          </w:p>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Potwierdzenie spełnienia kryteriów środowiskowych, w tym zgodności z dyrektywą RoHS Unii Europejskiej o eliminacji substancji niebezpiecznych w postaci oświadczenia producenta jednostki</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Waga/rozmiary urządzenia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urządzenia max. 6 kg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Suma wymiarów nie może przekraczać: 810mm</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Bezpieczeństwo i zdalne zarządzanie</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Złącze typu Kensington Lock</w:t>
            </w:r>
          </w:p>
        </w:tc>
      </w:tr>
      <w:tr w:rsidR="004372CC" w:rsidRPr="004372CC" w:rsidTr="003275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lata świadczona w miejscu użytkowania sprzętu (on-site)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Oświadczenie producenta komputera, że w przypadku nie wywiązywania się z obowiązków gwarancyjnych oferenta lub firmy serwisującej, przejmie na siebie wszelkie zobowiązania związane z serwisem.</w:t>
            </w:r>
          </w:p>
        </w:tc>
      </w:tr>
      <w:tr w:rsidR="004372CC" w:rsidRPr="004372CC" w:rsidTr="003275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t>Wsparcie techniczne producenta</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konfiguracji fabrycznej zakupionego sprzętu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t>- Naprawy gwarancyjne  urządzeń muszą być realizowany przez Producenta lub Autoryzowanego Partnera Serwisowego Producenta.</w:t>
            </w:r>
          </w:p>
        </w:tc>
      </w:tr>
      <w:tr w:rsidR="004372CC" w:rsidRPr="004372CC" w:rsidTr="003275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t>Wymagania dodatkowe</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Zamawiający zastrzega sobie prawo sprawdzenia pełnej zgodności parametrów oferowanego sprzętu  z wymogami niniejszej SIWZ. W tym celu Wykonawcy na wezwanie Zamawiającego dostarczą do siedziby Zamawiającego w terminie 5 dni od daty otrzymania wezwania, próbkę oferowanego sprzętu. .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w:t>
            </w:r>
            <w:r w:rsidRPr="004372CC">
              <w:rPr>
                <w:rFonts w:ascii="Times New Roman" w:eastAsia="Calibri" w:hAnsi="Times New Roman"/>
                <w:szCs w:val="22"/>
                <w:lang w:val="de-DE"/>
              </w:rPr>
              <w:lastRenderedPageBreak/>
              <w:t>SIWZ. Niezgodność próbki z SIWZ chociażby w zakresie jednego parametru podlegającemu badaniu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Szczegółowy sposób przygotowania i złożenia próbek zostanie dostarczony wykonawcom wraz z wezwaniem do złożenia próbek</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tbl>
      <w:tblPr>
        <w:tblW w:w="484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84"/>
        <w:gridCol w:w="7052"/>
      </w:tblGrid>
      <w:tr w:rsidR="004372CC" w:rsidRPr="004372CC" w:rsidTr="00327570">
        <w:trPr>
          <w:trHeight w:val="284"/>
        </w:trPr>
        <w:tc>
          <w:tcPr>
            <w:tcW w:w="105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394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 xml:space="preserve">Wymagane minimalne parametry techniczne </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 będzie wykorzystywany dla potrzeb aplikacji biurowych, obróbki zdjęć lub wideo. W ofercie należy podać nazwę producenta, typ, model, oraz numer katalogowy oferowanego monitora</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Wielkość ekranu</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Przekątna ekranu min. 21,5”</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Nominalna rozdzielczość</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rPr>
              <w:t>rozdzielczość nie mniejsza niż: FHD (1920 x 1080</w:t>
            </w:r>
            <w:r w:rsidRPr="004372CC">
              <w:rPr>
                <w:rFonts w:ascii="Times New Roman" w:eastAsia="Calibri" w:hAnsi="Times New Roman"/>
                <w:szCs w:val="22"/>
                <w:lang w:val="de-DE"/>
              </w:rPr>
              <w:t>)</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Odświeżanie</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Max. 6ms</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Kąty widzenia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Kąty widzenia min. 178 stopni w pionie i min. 178 stopni w poziomie</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Plamka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Wielkość plamki (pojedyńczego piksela) maksymalna – 0.250 mm</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Kontrast</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Kontrast wyświetlacza nie mniejszy niż: 1000:1</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Jasność</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Jasność wyświetlacza nie mniejsza niż 250 cd/m</w:t>
            </w:r>
            <w:r w:rsidRPr="004372CC">
              <w:rPr>
                <w:rFonts w:ascii="Times New Roman" w:eastAsia="Calibri" w:hAnsi="Times New Roman"/>
                <w:szCs w:val="22"/>
                <w:vertAlign w:val="superscript"/>
              </w:rPr>
              <w:t>2</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Porty/złącza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Minimalna ilość dostępnych złącz monitorze:</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4 x USB 3.0 (HUB USB wbudowany w obudowę monitora)</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 xml:space="preserve">1 x HDMI </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DisplayPort</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D-SUB (VGA)</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Kable/przejściówki</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Do monitora producent dołącza minimum kable:</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DisplayPort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VGA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USB 3.0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lang w:val="de-DE"/>
              </w:rPr>
              <w:lastRenderedPageBreak/>
              <w:t>Kabel zasilający o długości min. 1,7m</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Stopa/Podstawa monitora</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Musi umożliwiać:</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w poziomie min. 90 stopni ( -45 / +45 )</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przechylenie w pionie min. 35 stopni</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regulacja wysokości o wartości min. 110 mm</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(Pivot) 90 stopni</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musi umożliwiać zastosowanie zabezpieczenia fizycznego w postaci linki metalowej (złącze blokady Kensingtona)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 xml:space="preserve">Możliwość zainstalowania komputera na ścianie przy wykorzystaniu ściennego systemu montażowego VESA z możliwością beznarzędziowego demontażu stopy. </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Wbudowane w obudowę przyciski umożliwiające włączenie, wyłączenie oraz zmianę ustawień wyświetlania monitora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Obudowa trwale oznaczona nazwą producenta, numerem seryjnym i katalogowym pozwalającym na jednoznaczna identyfikacje zaoferowanego monitora</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Bezpieczeństwo</w:t>
            </w:r>
          </w:p>
        </w:tc>
        <w:tc>
          <w:tcPr>
            <w:tcW w:w="3946" w:type="pct"/>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Złącze typu Kensington Lock</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wbudowany w obudowie monitora. </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Zużycie energii</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Maksymalne zużycie energii nie może przekraczać: 60W przy wykorzystaniu HUB USB</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Zużycie energii w trypie uśpienia nie może przekraczać 0.5 W</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Certyfikaty i standardy</w:t>
            </w:r>
          </w:p>
        </w:tc>
        <w:tc>
          <w:tcPr>
            <w:tcW w:w="3946"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Certyfikat EPEAT na poziomie co najmniej GOLD. Certyfikat ważny w dniu składania oferty i potwierdzony wydrukiem ze strony </w:t>
            </w:r>
            <w:hyperlink r:id="rId12" w:history="1">
              <w:r w:rsidRPr="004372CC">
                <w:rPr>
                  <w:rFonts w:ascii="Times New Roman" w:eastAsia="Calibri" w:hAnsi="Times New Roman"/>
                  <w:color w:val="0563C1"/>
                  <w:szCs w:val="22"/>
                  <w:u w:val="single"/>
                </w:rPr>
                <w:t>www.epeat.net</w:t>
              </w:r>
            </w:hyperlink>
            <w:r w:rsidRPr="004372CC">
              <w:rPr>
                <w:rFonts w:ascii="Times New Roman" w:eastAsia="Calibri" w:hAnsi="Times New Roman"/>
                <w:szCs w:val="22"/>
              </w:rPr>
              <w:t xml:space="preserve"> </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ENERGY STAR</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ISO 9241-307</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7.0</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Edge 2.0</w:t>
            </w:r>
          </w:p>
        </w:tc>
      </w:tr>
      <w:tr w:rsidR="004372CC" w:rsidRPr="004372CC" w:rsidTr="003275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t>Gwarancja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min. 3 lata</w:t>
            </w:r>
          </w:p>
        </w:tc>
      </w:tr>
      <w:tr w:rsidR="004372CC" w:rsidRPr="004372CC" w:rsidTr="00327570">
        <w:trPr>
          <w:trHeight w:val="284"/>
        </w:trPr>
        <w:tc>
          <w:tcPr>
            <w:tcW w:w="1054"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lang w:val="de-DE"/>
              </w:rPr>
              <w:t>Wsparcie techniczne producenta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modelu monitora </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możliwość weryfikacji na stronie producenta posiadanej/wykupionej gwarancji</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statusu naprawy urządzenia po podaniu unikalnego </w:t>
            </w:r>
            <w:r w:rsidRPr="004372CC">
              <w:rPr>
                <w:rFonts w:ascii="Times New Roman" w:eastAsia="Calibri" w:hAnsi="Times New Roman"/>
                <w:szCs w:val="22"/>
                <w:lang w:val="de-DE"/>
              </w:rPr>
              <w:lastRenderedPageBreak/>
              <w:t>numeru seryjnego</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Naprawy gwarancyjne  urządzeń muszą być realizowany przez Producenta lub Autoryzowanego Partnera Serwisowego Producenta.</w:t>
            </w:r>
          </w:p>
        </w:tc>
      </w:tr>
    </w:tbl>
    <w:p w:rsidR="004372CC" w:rsidRPr="004372CC" w:rsidRDefault="004372CC" w:rsidP="004372CC">
      <w:pPr>
        <w:jc w:val="left"/>
        <w:rPr>
          <w:rFonts w:ascii="Times New Roman" w:eastAsia="Calibri" w:hAnsi="Times New Roman"/>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6946"/>
      </w:tblGrid>
      <w:tr w:rsidR="004372CC" w:rsidRPr="004372CC" w:rsidTr="00327570">
        <w:tc>
          <w:tcPr>
            <w:tcW w:w="1838" w:type="dxa"/>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6946" w:type="dxa"/>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 xml:space="preserve">Wymagane minimalne parametry techniczne </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Drukarka kolorowa</w:t>
            </w:r>
          </w:p>
        </w:tc>
        <w:tc>
          <w:tcPr>
            <w:tcW w:w="6946" w:type="dxa"/>
          </w:tcPr>
          <w:p w:rsidR="004372CC" w:rsidRPr="004372CC" w:rsidRDefault="004372CC" w:rsidP="004372CC">
            <w:pPr>
              <w:spacing w:line="240" w:lineRule="auto"/>
              <w:jc w:val="left"/>
              <w:rPr>
                <w:rFonts w:ascii="Times New Roman" w:eastAsia="Calibri" w:hAnsi="Times New Roman"/>
                <w:szCs w:val="22"/>
              </w:rPr>
            </w:pP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Prędkość skanowania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10 stron/minutę w kolorze,</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12 stron/minutę w czerni</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Wydajność miesięczna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30 000 stron</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Procesor</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525 MHz</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Pamięć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128 MB</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Łączność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Wi-Fi b/g/n, Wi-Fi Direct, USB 2.0 High speed</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Czas drukowania pierwszej strony</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19 s w kolorze / 19 s w czerni</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Funkcje drukowania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Opcje obrazu (zawartość standardowa, zdjęcia, prezentacja, projekt, POP), regulacja równowagi kolorów, automatyczne rastrowanie (standardowe, dokładność, gradacja), kilka stron na arkuszu, niestandardowe rozmiary strony, dopasowanie do strony, skalowanie, zmniejszanie/powiększanie, tryb roboczy, układanie, dwukierunkowe sterowniki druku, monitorowanie prac</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Zabezpieczenia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Bezpieczny protokół HTTPS (SSL/ TLS),</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bezpieczny protokół IPP,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SSL,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filtrowanie IP,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IPv6,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WEP(klucz 64-/128-bitowy),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WPA2-PSK (AES) i WPA/ WPA2-PSK (tryb mieszany)</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Taca główna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150 arkuszy</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Rozdzielczość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1200 x 2400 dpi</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Warunki pracy</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Temperatura otoczenia od 10°C do 32°C</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Wilgotność otoczenia od 10% do 85%</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Głośność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Drukowanie: maksymalnie 50 dB(A),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Tryb gotowości: maksymalnie 22 dB(A)</w:t>
            </w:r>
          </w:p>
        </w:tc>
      </w:tr>
      <w:tr w:rsidR="004372CC" w:rsidRPr="004372CC" w:rsidTr="003275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Gwarancja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24 miesiące door to door</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p w:rsidR="004372CC" w:rsidRPr="004372CC" w:rsidRDefault="004372CC" w:rsidP="004372CC"/>
    <w:sectPr w:rsidR="004372CC" w:rsidRPr="004372CC" w:rsidSect="0011000E">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967" w:rsidRDefault="00040967" w:rsidP="00E06595">
      <w:pPr>
        <w:spacing w:line="240" w:lineRule="auto"/>
      </w:pPr>
      <w:r>
        <w:separator/>
      </w:r>
    </w:p>
  </w:endnote>
  <w:endnote w:type="continuationSeparator" w:id="0">
    <w:p w:rsidR="00040967" w:rsidRDefault="00040967" w:rsidP="00E0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ucidaSansUnicode">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967" w:rsidRDefault="00040967" w:rsidP="00E06595">
      <w:pPr>
        <w:spacing w:line="240" w:lineRule="auto"/>
      </w:pPr>
      <w:r>
        <w:separator/>
      </w:r>
    </w:p>
  </w:footnote>
  <w:footnote w:type="continuationSeparator" w:id="0">
    <w:p w:rsidR="00040967" w:rsidRDefault="00040967" w:rsidP="00E0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shd w:val="clear" w:color="auto" w:fill="FFFFFF" w:themeFill="background1"/>
      <w:tblCellMar>
        <w:left w:w="57" w:type="dxa"/>
        <w:right w:w="57" w:type="dxa"/>
      </w:tblCellMar>
      <w:tblLook w:val="04A0" w:firstRow="1" w:lastRow="0" w:firstColumn="1" w:lastColumn="0" w:noHBand="0" w:noVBand="1"/>
    </w:tblPr>
    <w:tblGrid>
      <w:gridCol w:w="2564"/>
      <w:gridCol w:w="3366"/>
      <w:gridCol w:w="3256"/>
    </w:tblGrid>
    <w:tr w:rsidR="00BC3C5A" w:rsidTr="00BC3C5A">
      <w:tc>
        <w:tcPr>
          <w:tcW w:w="1396" w:type="pct"/>
          <w:shd w:val="clear" w:color="auto" w:fill="FFFFFF" w:themeFill="background1"/>
        </w:tcPr>
        <w:p w:rsidR="00BC3C5A" w:rsidRDefault="00BC3C5A" w:rsidP="00BC3C5A">
          <w:pPr>
            <w:spacing w:line="240" w:lineRule="auto"/>
            <w:jc w:val="left"/>
            <w:rPr>
              <w:rFonts w:asciiTheme="minorHAnsi" w:hAnsiTheme="minorHAnsi"/>
              <w:noProof/>
              <w:lang w:eastAsia="pl-PL"/>
            </w:rPr>
          </w:pPr>
          <w:r>
            <w:rPr>
              <w:rFonts w:asciiTheme="minorHAnsi" w:hAnsiTheme="minorHAnsi"/>
              <w:noProof/>
              <w:lang w:eastAsia="pl-PL"/>
            </w:rPr>
            <w:drawing>
              <wp:inline distT="0" distB="0" distL="0" distR="0" wp14:anchorId="7EA7A15A" wp14:editId="7FE5F4B9">
                <wp:extent cx="1295403" cy="548641"/>
                <wp:effectExtent l="0" t="0" r="0" b="381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e_rpo_achromat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3" cy="548641"/>
                        </a:xfrm>
                        <a:prstGeom prst="rect">
                          <a:avLst/>
                        </a:prstGeom>
                      </pic:spPr>
                    </pic:pic>
                  </a:graphicData>
                </a:graphic>
              </wp:inline>
            </w:drawing>
          </w:r>
        </w:p>
      </w:tc>
      <w:tc>
        <w:tcPr>
          <w:tcW w:w="1832" w:type="pct"/>
          <w:shd w:val="clear" w:color="auto" w:fill="FFFFFF" w:themeFill="background1"/>
        </w:tcPr>
        <w:p w:rsidR="00BC3C5A" w:rsidRDefault="00BC3C5A" w:rsidP="00BC3C5A">
          <w:pPr>
            <w:spacing w:line="240" w:lineRule="auto"/>
            <w:ind w:left="-58" w:right="130"/>
            <w:jc w:val="center"/>
            <w:rPr>
              <w:rFonts w:asciiTheme="minorHAnsi" w:hAnsiTheme="minorHAnsi"/>
              <w:noProof/>
              <w:lang w:eastAsia="pl-PL"/>
            </w:rPr>
          </w:pPr>
          <w:r>
            <w:rPr>
              <w:rFonts w:asciiTheme="minorHAnsi" w:hAnsiTheme="minorHAnsi"/>
              <w:noProof/>
              <w:lang w:eastAsia="pl-PL"/>
            </w:rPr>
            <w:drawing>
              <wp:inline distT="0" distB="0" distL="0" distR="0" wp14:anchorId="33EA674D" wp14:editId="4289C5D2">
                <wp:extent cx="1207010" cy="548641"/>
                <wp:effectExtent l="0" t="0" r="0" b="381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s_achromat_p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07010" cy="548641"/>
                        </a:xfrm>
                        <a:prstGeom prst="rect">
                          <a:avLst/>
                        </a:prstGeom>
                      </pic:spPr>
                    </pic:pic>
                  </a:graphicData>
                </a:graphic>
              </wp:inline>
            </w:drawing>
          </w:r>
        </w:p>
      </w:tc>
      <w:tc>
        <w:tcPr>
          <w:tcW w:w="1772" w:type="pct"/>
          <w:shd w:val="clear" w:color="auto" w:fill="FFFFFF" w:themeFill="background1"/>
        </w:tcPr>
        <w:p w:rsidR="00BC3C5A" w:rsidRDefault="00BC3C5A" w:rsidP="00BC3C5A">
          <w:pPr>
            <w:spacing w:line="240" w:lineRule="auto"/>
            <w:jc w:val="right"/>
            <w:rPr>
              <w:rFonts w:asciiTheme="minorHAnsi" w:hAnsiTheme="minorHAnsi"/>
              <w:noProof/>
              <w:lang w:eastAsia="pl-PL"/>
            </w:rPr>
          </w:pPr>
          <w:r>
            <w:rPr>
              <w:rFonts w:asciiTheme="minorHAnsi" w:hAnsiTheme="minorHAnsi"/>
              <w:noProof/>
              <w:lang w:eastAsia="pl-PL"/>
            </w:rPr>
            <w:drawing>
              <wp:inline distT="0" distB="0" distL="0" distR="0" wp14:anchorId="3A76E2C1" wp14:editId="7DE5DB4E">
                <wp:extent cx="1828804" cy="548641"/>
                <wp:effectExtent l="0" t="0" r="0" b="381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ue_efrr_achromat_pl.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28804" cy="548641"/>
                        </a:xfrm>
                        <a:prstGeom prst="rect">
                          <a:avLst/>
                        </a:prstGeom>
                      </pic:spPr>
                    </pic:pic>
                  </a:graphicData>
                </a:graphic>
              </wp:inline>
            </w:drawing>
          </w:r>
        </w:p>
      </w:tc>
    </w:tr>
  </w:tbl>
  <w:p w:rsidR="00BC3C5A" w:rsidRDefault="00BC3C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67532"/>
    <w:multiLevelType w:val="hybridMultilevel"/>
    <w:tmpl w:val="9E48D3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40D7D75"/>
    <w:multiLevelType w:val="hybridMultilevel"/>
    <w:tmpl w:val="A5CAEA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8C76FE5"/>
    <w:multiLevelType w:val="hybridMultilevel"/>
    <w:tmpl w:val="E7AEB4C8"/>
    <w:lvl w:ilvl="0" w:tplc="04090001">
      <w:start w:val="1"/>
      <w:numFmt w:val="bullet"/>
      <w:lvlText w:val=""/>
      <w:lvlJc w:val="left"/>
      <w:pPr>
        <w:ind w:left="720" w:hanging="360"/>
      </w:pPr>
      <w:rPr>
        <w:rFonts w:ascii="Symbol" w:hAnsi="Symbol" w:cs="Symbol" w:hint="default"/>
      </w:rPr>
    </w:lvl>
    <w:lvl w:ilvl="1" w:tplc="D3E814E8">
      <w:numFmt w:val="bullet"/>
      <w:lvlText w:val="-"/>
      <w:lvlJc w:val="left"/>
      <w:pPr>
        <w:ind w:left="1440" w:hanging="360"/>
      </w:pPr>
      <w:rPr>
        <w:rFonts w:ascii="Calibri" w:eastAsia="Times New Roman" w:hAnsi="Calibri"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419D575B"/>
    <w:multiLevelType w:val="hybridMultilevel"/>
    <w:tmpl w:val="76D2C18E"/>
    <w:lvl w:ilvl="0" w:tplc="04150001">
      <w:start w:val="1"/>
      <w:numFmt w:val="bullet"/>
      <w:lvlText w:val=""/>
      <w:lvlJc w:val="left"/>
      <w:pPr>
        <w:ind w:left="720" w:hanging="360"/>
      </w:pPr>
      <w:rPr>
        <w:rFonts w:ascii="Symbol" w:hAnsi="Symbol" w:cs="Symbol" w:hint="default"/>
      </w:rPr>
    </w:lvl>
    <w:lvl w:ilvl="1" w:tplc="FB324C1E">
      <w:numFmt w:val="bullet"/>
      <w:lvlText w:val="-"/>
      <w:lvlJc w:val="left"/>
      <w:pPr>
        <w:ind w:left="1440" w:hanging="360"/>
      </w:pPr>
      <w:rPr>
        <w:rFonts w:ascii="Calibri" w:eastAsia="Times New Roman" w:hAnsi="Calibri"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15:restartNumberingAfterBreak="0">
    <w:nsid w:val="4CEF38F8"/>
    <w:multiLevelType w:val="hybridMultilevel"/>
    <w:tmpl w:val="26866DAC"/>
    <w:lvl w:ilvl="0" w:tplc="B1B61D52">
      <w:numFmt w:val="bullet"/>
      <w:lvlText w:val="-"/>
      <w:lvlJc w:val="left"/>
      <w:pPr>
        <w:ind w:left="360" w:hanging="360"/>
      </w:pPr>
      <w:rPr>
        <w:rFonts w:ascii="Calibri" w:eastAsia="Times New Roman"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6" w15:restartNumberingAfterBreak="0">
    <w:nsid w:val="4D295778"/>
    <w:multiLevelType w:val="hybridMultilevel"/>
    <w:tmpl w:val="E1B4403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15:restartNumberingAfterBreak="0">
    <w:nsid w:val="4F02579E"/>
    <w:multiLevelType w:val="hybridMultilevel"/>
    <w:tmpl w:val="2B48CB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F520811"/>
    <w:multiLevelType w:val="hybridMultilevel"/>
    <w:tmpl w:val="495CAF94"/>
    <w:lvl w:ilvl="0" w:tplc="80DC1EC8">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64817918"/>
    <w:multiLevelType w:val="hybridMultilevel"/>
    <w:tmpl w:val="BE08CCC0"/>
    <w:lvl w:ilvl="0" w:tplc="80DC1EC8">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0"/>
  </w:num>
  <w:num w:numId="3">
    <w:abstractNumId w:val="3"/>
  </w:num>
  <w:num w:numId="4">
    <w:abstractNumId w:val="8"/>
  </w:num>
  <w:num w:numId="5">
    <w:abstractNumId w:val="6"/>
  </w:num>
  <w:num w:numId="6">
    <w:abstractNumId w:val="4"/>
  </w:num>
  <w:num w:numId="7">
    <w:abstractNumId w:val="1"/>
  </w:num>
  <w:num w:numId="8">
    <w:abstractNumId w:val="5"/>
  </w:num>
  <w:num w:numId="9">
    <w:abstractNumId w:val="11"/>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79E"/>
    <w:rsid w:val="00001057"/>
    <w:rsid w:val="0000155B"/>
    <w:rsid w:val="00001A66"/>
    <w:rsid w:val="00002C30"/>
    <w:rsid w:val="00003373"/>
    <w:rsid w:val="000037A0"/>
    <w:rsid w:val="00003FE1"/>
    <w:rsid w:val="00004144"/>
    <w:rsid w:val="000045C7"/>
    <w:rsid w:val="000053C5"/>
    <w:rsid w:val="00005E75"/>
    <w:rsid w:val="00007548"/>
    <w:rsid w:val="0000793D"/>
    <w:rsid w:val="00007F5E"/>
    <w:rsid w:val="0001011E"/>
    <w:rsid w:val="00012A04"/>
    <w:rsid w:val="00013991"/>
    <w:rsid w:val="0001412E"/>
    <w:rsid w:val="00014A15"/>
    <w:rsid w:val="0001518D"/>
    <w:rsid w:val="00016896"/>
    <w:rsid w:val="0001753A"/>
    <w:rsid w:val="000203A9"/>
    <w:rsid w:val="00023788"/>
    <w:rsid w:val="00024661"/>
    <w:rsid w:val="00025D69"/>
    <w:rsid w:val="00031A59"/>
    <w:rsid w:val="00031BB5"/>
    <w:rsid w:val="000322A1"/>
    <w:rsid w:val="00033ECB"/>
    <w:rsid w:val="00036953"/>
    <w:rsid w:val="00036EA6"/>
    <w:rsid w:val="00040967"/>
    <w:rsid w:val="00041FC1"/>
    <w:rsid w:val="000433CE"/>
    <w:rsid w:val="00044D35"/>
    <w:rsid w:val="00047AFA"/>
    <w:rsid w:val="00050A39"/>
    <w:rsid w:val="00052492"/>
    <w:rsid w:val="0005293D"/>
    <w:rsid w:val="00053640"/>
    <w:rsid w:val="00053694"/>
    <w:rsid w:val="0005391E"/>
    <w:rsid w:val="00053E6E"/>
    <w:rsid w:val="00054372"/>
    <w:rsid w:val="000543FE"/>
    <w:rsid w:val="00055EBD"/>
    <w:rsid w:val="00056191"/>
    <w:rsid w:val="00060A19"/>
    <w:rsid w:val="00060FE0"/>
    <w:rsid w:val="0006219C"/>
    <w:rsid w:val="000656C9"/>
    <w:rsid w:val="00067C09"/>
    <w:rsid w:val="000704C6"/>
    <w:rsid w:val="00070E89"/>
    <w:rsid w:val="0007181E"/>
    <w:rsid w:val="00072544"/>
    <w:rsid w:val="00073C27"/>
    <w:rsid w:val="000745CC"/>
    <w:rsid w:val="00074FAE"/>
    <w:rsid w:val="000800ED"/>
    <w:rsid w:val="000812E7"/>
    <w:rsid w:val="00081637"/>
    <w:rsid w:val="0008289F"/>
    <w:rsid w:val="00082903"/>
    <w:rsid w:val="00084CAE"/>
    <w:rsid w:val="00086087"/>
    <w:rsid w:val="0008615F"/>
    <w:rsid w:val="00086942"/>
    <w:rsid w:val="000874B2"/>
    <w:rsid w:val="000875A6"/>
    <w:rsid w:val="00090CB0"/>
    <w:rsid w:val="00091089"/>
    <w:rsid w:val="000914C7"/>
    <w:rsid w:val="00093B22"/>
    <w:rsid w:val="0009579C"/>
    <w:rsid w:val="00095A8F"/>
    <w:rsid w:val="00095D2E"/>
    <w:rsid w:val="000968B3"/>
    <w:rsid w:val="00096F9C"/>
    <w:rsid w:val="000974C0"/>
    <w:rsid w:val="00097E21"/>
    <w:rsid w:val="000A15FF"/>
    <w:rsid w:val="000A2950"/>
    <w:rsid w:val="000A2F64"/>
    <w:rsid w:val="000A4431"/>
    <w:rsid w:val="000A6403"/>
    <w:rsid w:val="000A6E6E"/>
    <w:rsid w:val="000A718F"/>
    <w:rsid w:val="000B076F"/>
    <w:rsid w:val="000B2113"/>
    <w:rsid w:val="000B306F"/>
    <w:rsid w:val="000B48B1"/>
    <w:rsid w:val="000B48E8"/>
    <w:rsid w:val="000B4BE3"/>
    <w:rsid w:val="000B68D2"/>
    <w:rsid w:val="000B6F24"/>
    <w:rsid w:val="000C01EA"/>
    <w:rsid w:val="000C12B2"/>
    <w:rsid w:val="000C2240"/>
    <w:rsid w:val="000C2F34"/>
    <w:rsid w:val="000C3D6A"/>
    <w:rsid w:val="000C54F4"/>
    <w:rsid w:val="000C5C44"/>
    <w:rsid w:val="000C68DB"/>
    <w:rsid w:val="000D0C87"/>
    <w:rsid w:val="000D1B5E"/>
    <w:rsid w:val="000D2B3A"/>
    <w:rsid w:val="000D4CF4"/>
    <w:rsid w:val="000D53DA"/>
    <w:rsid w:val="000D6DE1"/>
    <w:rsid w:val="000D7AA2"/>
    <w:rsid w:val="000D7B19"/>
    <w:rsid w:val="000E0736"/>
    <w:rsid w:val="000E0E86"/>
    <w:rsid w:val="000E0F2E"/>
    <w:rsid w:val="000E1D50"/>
    <w:rsid w:val="000E1FC8"/>
    <w:rsid w:val="000E206C"/>
    <w:rsid w:val="000E36D6"/>
    <w:rsid w:val="000E53A1"/>
    <w:rsid w:val="000E59B4"/>
    <w:rsid w:val="000E6B8E"/>
    <w:rsid w:val="000F01F1"/>
    <w:rsid w:val="000F0D2B"/>
    <w:rsid w:val="000F1D47"/>
    <w:rsid w:val="000F1D69"/>
    <w:rsid w:val="000F1E02"/>
    <w:rsid w:val="000F1FC5"/>
    <w:rsid w:val="000F3D04"/>
    <w:rsid w:val="000F4A7D"/>
    <w:rsid w:val="000F4C58"/>
    <w:rsid w:val="000F52D0"/>
    <w:rsid w:val="000F5B89"/>
    <w:rsid w:val="000F6380"/>
    <w:rsid w:val="000F675B"/>
    <w:rsid w:val="000F6764"/>
    <w:rsid w:val="000F6A89"/>
    <w:rsid w:val="000F7365"/>
    <w:rsid w:val="000F7CC9"/>
    <w:rsid w:val="0010103E"/>
    <w:rsid w:val="00101703"/>
    <w:rsid w:val="001030C2"/>
    <w:rsid w:val="001030D8"/>
    <w:rsid w:val="001040E5"/>
    <w:rsid w:val="0010479A"/>
    <w:rsid w:val="00105C77"/>
    <w:rsid w:val="00105EC4"/>
    <w:rsid w:val="001068A6"/>
    <w:rsid w:val="00106DBE"/>
    <w:rsid w:val="0011000E"/>
    <w:rsid w:val="001103E5"/>
    <w:rsid w:val="00110C30"/>
    <w:rsid w:val="001110F3"/>
    <w:rsid w:val="00112117"/>
    <w:rsid w:val="001136BE"/>
    <w:rsid w:val="00113948"/>
    <w:rsid w:val="00113985"/>
    <w:rsid w:val="00114C59"/>
    <w:rsid w:val="00115758"/>
    <w:rsid w:val="00115EDF"/>
    <w:rsid w:val="00116B00"/>
    <w:rsid w:val="0011753F"/>
    <w:rsid w:val="00120C58"/>
    <w:rsid w:val="00121FD6"/>
    <w:rsid w:val="001241BF"/>
    <w:rsid w:val="00124603"/>
    <w:rsid w:val="0012497F"/>
    <w:rsid w:val="00125BCC"/>
    <w:rsid w:val="001261EC"/>
    <w:rsid w:val="00126A3E"/>
    <w:rsid w:val="00126A45"/>
    <w:rsid w:val="00126C78"/>
    <w:rsid w:val="00130A76"/>
    <w:rsid w:val="00130E08"/>
    <w:rsid w:val="001313C3"/>
    <w:rsid w:val="001315D5"/>
    <w:rsid w:val="00136749"/>
    <w:rsid w:val="001373AE"/>
    <w:rsid w:val="00137C35"/>
    <w:rsid w:val="00141A6F"/>
    <w:rsid w:val="00142CF6"/>
    <w:rsid w:val="0014557A"/>
    <w:rsid w:val="001465A5"/>
    <w:rsid w:val="00146F30"/>
    <w:rsid w:val="00147A56"/>
    <w:rsid w:val="001507C4"/>
    <w:rsid w:val="0015089C"/>
    <w:rsid w:val="001519FA"/>
    <w:rsid w:val="00152C08"/>
    <w:rsid w:val="00152ECA"/>
    <w:rsid w:val="00153276"/>
    <w:rsid w:val="00153C7E"/>
    <w:rsid w:val="00156357"/>
    <w:rsid w:val="00161A1F"/>
    <w:rsid w:val="001632AE"/>
    <w:rsid w:val="001640BF"/>
    <w:rsid w:val="00164D90"/>
    <w:rsid w:val="00165506"/>
    <w:rsid w:val="00165847"/>
    <w:rsid w:val="001704D7"/>
    <w:rsid w:val="00171129"/>
    <w:rsid w:val="00174388"/>
    <w:rsid w:val="00176A08"/>
    <w:rsid w:val="00180376"/>
    <w:rsid w:val="00180C3D"/>
    <w:rsid w:val="00181197"/>
    <w:rsid w:val="001814A7"/>
    <w:rsid w:val="00181902"/>
    <w:rsid w:val="00182169"/>
    <w:rsid w:val="001826D8"/>
    <w:rsid w:val="00182BB2"/>
    <w:rsid w:val="00183782"/>
    <w:rsid w:val="00184087"/>
    <w:rsid w:val="0018469E"/>
    <w:rsid w:val="00191741"/>
    <w:rsid w:val="001935DC"/>
    <w:rsid w:val="001938A3"/>
    <w:rsid w:val="00195DD5"/>
    <w:rsid w:val="001973B1"/>
    <w:rsid w:val="001977FC"/>
    <w:rsid w:val="00197FC3"/>
    <w:rsid w:val="001A04AB"/>
    <w:rsid w:val="001A098C"/>
    <w:rsid w:val="001A1172"/>
    <w:rsid w:val="001A5325"/>
    <w:rsid w:val="001B042C"/>
    <w:rsid w:val="001B0FD7"/>
    <w:rsid w:val="001B143C"/>
    <w:rsid w:val="001B24D8"/>
    <w:rsid w:val="001B3DE6"/>
    <w:rsid w:val="001B45DF"/>
    <w:rsid w:val="001B7626"/>
    <w:rsid w:val="001C00D7"/>
    <w:rsid w:val="001C20DF"/>
    <w:rsid w:val="001C304C"/>
    <w:rsid w:val="001C4144"/>
    <w:rsid w:val="001C4A63"/>
    <w:rsid w:val="001C4AF3"/>
    <w:rsid w:val="001C53C9"/>
    <w:rsid w:val="001C6715"/>
    <w:rsid w:val="001D17C0"/>
    <w:rsid w:val="001D28BF"/>
    <w:rsid w:val="001D4838"/>
    <w:rsid w:val="001D5A9E"/>
    <w:rsid w:val="001D6830"/>
    <w:rsid w:val="001E0322"/>
    <w:rsid w:val="001E0E86"/>
    <w:rsid w:val="001E100E"/>
    <w:rsid w:val="001E1CE2"/>
    <w:rsid w:val="001E2B0F"/>
    <w:rsid w:val="001E2E2F"/>
    <w:rsid w:val="001E4450"/>
    <w:rsid w:val="001E48C3"/>
    <w:rsid w:val="001E4F75"/>
    <w:rsid w:val="001E5EA3"/>
    <w:rsid w:val="001E684F"/>
    <w:rsid w:val="001E6F01"/>
    <w:rsid w:val="001E7A74"/>
    <w:rsid w:val="001E7C49"/>
    <w:rsid w:val="001F0E92"/>
    <w:rsid w:val="001F1DC0"/>
    <w:rsid w:val="001F2261"/>
    <w:rsid w:val="001F2C0F"/>
    <w:rsid w:val="001F522C"/>
    <w:rsid w:val="001F640C"/>
    <w:rsid w:val="001F65D3"/>
    <w:rsid w:val="001F6C5D"/>
    <w:rsid w:val="00200832"/>
    <w:rsid w:val="00200D92"/>
    <w:rsid w:val="0020189E"/>
    <w:rsid w:val="002019E4"/>
    <w:rsid w:val="00201A30"/>
    <w:rsid w:val="002028D4"/>
    <w:rsid w:val="00202E2D"/>
    <w:rsid w:val="00202EC3"/>
    <w:rsid w:val="002030CD"/>
    <w:rsid w:val="00203FA6"/>
    <w:rsid w:val="00203FF0"/>
    <w:rsid w:val="00204C3F"/>
    <w:rsid w:val="00205013"/>
    <w:rsid w:val="00205501"/>
    <w:rsid w:val="00205C81"/>
    <w:rsid w:val="00206845"/>
    <w:rsid w:val="00206FCE"/>
    <w:rsid w:val="002072A3"/>
    <w:rsid w:val="00210F04"/>
    <w:rsid w:val="0021136A"/>
    <w:rsid w:val="002140BD"/>
    <w:rsid w:val="002140C1"/>
    <w:rsid w:val="002159F3"/>
    <w:rsid w:val="00215AEC"/>
    <w:rsid w:val="00215BC2"/>
    <w:rsid w:val="00216FFF"/>
    <w:rsid w:val="00217130"/>
    <w:rsid w:val="002203C2"/>
    <w:rsid w:val="00221BD7"/>
    <w:rsid w:val="002232D1"/>
    <w:rsid w:val="0022335E"/>
    <w:rsid w:val="00224382"/>
    <w:rsid w:val="00224C69"/>
    <w:rsid w:val="00225149"/>
    <w:rsid w:val="00225387"/>
    <w:rsid w:val="002259AF"/>
    <w:rsid w:val="00225BAA"/>
    <w:rsid w:val="00225DFF"/>
    <w:rsid w:val="00226B69"/>
    <w:rsid w:val="002271B1"/>
    <w:rsid w:val="0023090B"/>
    <w:rsid w:val="00231343"/>
    <w:rsid w:val="0023207B"/>
    <w:rsid w:val="002328FF"/>
    <w:rsid w:val="00232C0B"/>
    <w:rsid w:val="00232C56"/>
    <w:rsid w:val="00233A61"/>
    <w:rsid w:val="00236730"/>
    <w:rsid w:val="00236BC1"/>
    <w:rsid w:val="00236EBE"/>
    <w:rsid w:val="00243924"/>
    <w:rsid w:val="0024404B"/>
    <w:rsid w:val="00244310"/>
    <w:rsid w:val="0024462E"/>
    <w:rsid w:val="0024593E"/>
    <w:rsid w:val="002467F8"/>
    <w:rsid w:val="00246F6C"/>
    <w:rsid w:val="0024768A"/>
    <w:rsid w:val="0025225E"/>
    <w:rsid w:val="00252AF2"/>
    <w:rsid w:val="002538F8"/>
    <w:rsid w:val="00255536"/>
    <w:rsid w:val="00255C4B"/>
    <w:rsid w:val="00256064"/>
    <w:rsid w:val="0025681F"/>
    <w:rsid w:val="00256B59"/>
    <w:rsid w:val="00256FAE"/>
    <w:rsid w:val="00262E7F"/>
    <w:rsid w:val="002646F1"/>
    <w:rsid w:val="0026597A"/>
    <w:rsid w:val="00265B43"/>
    <w:rsid w:val="00265CCF"/>
    <w:rsid w:val="0026627C"/>
    <w:rsid w:val="00266970"/>
    <w:rsid w:val="002677A1"/>
    <w:rsid w:val="00271332"/>
    <w:rsid w:val="00272AF2"/>
    <w:rsid w:val="00273E3C"/>
    <w:rsid w:val="002740AB"/>
    <w:rsid w:val="002741B0"/>
    <w:rsid w:val="00276F3E"/>
    <w:rsid w:val="00280F9D"/>
    <w:rsid w:val="00282349"/>
    <w:rsid w:val="00282FBB"/>
    <w:rsid w:val="00283C27"/>
    <w:rsid w:val="00284483"/>
    <w:rsid w:val="00284999"/>
    <w:rsid w:val="00285951"/>
    <w:rsid w:val="00290D5E"/>
    <w:rsid w:val="002918CD"/>
    <w:rsid w:val="00293AF2"/>
    <w:rsid w:val="00293B36"/>
    <w:rsid w:val="00293D60"/>
    <w:rsid w:val="002970F0"/>
    <w:rsid w:val="00297C7B"/>
    <w:rsid w:val="00297D6C"/>
    <w:rsid w:val="002A1919"/>
    <w:rsid w:val="002A3157"/>
    <w:rsid w:val="002A3DBE"/>
    <w:rsid w:val="002A3E07"/>
    <w:rsid w:val="002A6C7F"/>
    <w:rsid w:val="002A7DEE"/>
    <w:rsid w:val="002B075D"/>
    <w:rsid w:val="002B2073"/>
    <w:rsid w:val="002B271B"/>
    <w:rsid w:val="002B2B52"/>
    <w:rsid w:val="002B348B"/>
    <w:rsid w:val="002B3A1D"/>
    <w:rsid w:val="002B3D68"/>
    <w:rsid w:val="002B55C4"/>
    <w:rsid w:val="002B58E0"/>
    <w:rsid w:val="002B7FA1"/>
    <w:rsid w:val="002C11A2"/>
    <w:rsid w:val="002C3683"/>
    <w:rsid w:val="002C5083"/>
    <w:rsid w:val="002C6874"/>
    <w:rsid w:val="002D0B20"/>
    <w:rsid w:val="002D0D71"/>
    <w:rsid w:val="002D1B9B"/>
    <w:rsid w:val="002D42D4"/>
    <w:rsid w:val="002D4437"/>
    <w:rsid w:val="002D55F4"/>
    <w:rsid w:val="002D58A8"/>
    <w:rsid w:val="002D72B5"/>
    <w:rsid w:val="002D7890"/>
    <w:rsid w:val="002D7AC7"/>
    <w:rsid w:val="002E023A"/>
    <w:rsid w:val="002E03EF"/>
    <w:rsid w:val="002E0B6D"/>
    <w:rsid w:val="002E26F7"/>
    <w:rsid w:val="002E27B6"/>
    <w:rsid w:val="002E379E"/>
    <w:rsid w:val="002E4BD8"/>
    <w:rsid w:val="002E6E24"/>
    <w:rsid w:val="002E7613"/>
    <w:rsid w:val="002F0815"/>
    <w:rsid w:val="002F0FDB"/>
    <w:rsid w:val="002F1BEA"/>
    <w:rsid w:val="002F1D95"/>
    <w:rsid w:val="002F2620"/>
    <w:rsid w:val="002F64BF"/>
    <w:rsid w:val="002F6E94"/>
    <w:rsid w:val="002F7376"/>
    <w:rsid w:val="003002A8"/>
    <w:rsid w:val="00300315"/>
    <w:rsid w:val="003008E3"/>
    <w:rsid w:val="003008F0"/>
    <w:rsid w:val="00303566"/>
    <w:rsid w:val="00303CC9"/>
    <w:rsid w:val="00303E3A"/>
    <w:rsid w:val="00303E8A"/>
    <w:rsid w:val="00304FD0"/>
    <w:rsid w:val="003056C2"/>
    <w:rsid w:val="003057C9"/>
    <w:rsid w:val="0030702C"/>
    <w:rsid w:val="0030709B"/>
    <w:rsid w:val="00311D20"/>
    <w:rsid w:val="00311F5C"/>
    <w:rsid w:val="003127B4"/>
    <w:rsid w:val="00313A2C"/>
    <w:rsid w:val="00313EAB"/>
    <w:rsid w:val="00317B59"/>
    <w:rsid w:val="00321326"/>
    <w:rsid w:val="00321FB7"/>
    <w:rsid w:val="00322838"/>
    <w:rsid w:val="00323D0F"/>
    <w:rsid w:val="00325A0C"/>
    <w:rsid w:val="003268A8"/>
    <w:rsid w:val="00330EF5"/>
    <w:rsid w:val="0033126B"/>
    <w:rsid w:val="0033293B"/>
    <w:rsid w:val="00333914"/>
    <w:rsid w:val="00333F0D"/>
    <w:rsid w:val="00334EFB"/>
    <w:rsid w:val="00335EBB"/>
    <w:rsid w:val="00335ED5"/>
    <w:rsid w:val="003362AD"/>
    <w:rsid w:val="00341F1C"/>
    <w:rsid w:val="00342206"/>
    <w:rsid w:val="00342D41"/>
    <w:rsid w:val="003434E8"/>
    <w:rsid w:val="00343B26"/>
    <w:rsid w:val="00345192"/>
    <w:rsid w:val="003468C7"/>
    <w:rsid w:val="00347E62"/>
    <w:rsid w:val="0035023C"/>
    <w:rsid w:val="00351161"/>
    <w:rsid w:val="00351CB3"/>
    <w:rsid w:val="003521C4"/>
    <w:rsid w:val="00352D85"/>
    <w:rsid w:val="003535FD"/>
    <w:rsid w:val="00353A17"/>
    <w:rsid w:val="003543B5"/>
    <w:rsid w:val="00354CFF"/>
    <w:rsid w:val="00355E67"/>
    <w:rsid w:val="003572F9"/>
    <w:rsid w:val="00360E92"/>
    <w:rsid w:val="00361D32"/>
    <w:rsid w:val="00362473"/>
    <w:rsid w:val="003624CF"/>
    <w:rsid w:val="0036300A"/>
    <w:rsid w:val="003632E5"/>
    <w:rsid w:val="003640FA"/>
    <w:rsid w:val="0036745F"/>
    <w:rsid w:val="00367E30"/>
    <w:rsid w:val="00370197"/>
    <w:rsid w:val="003714AA"/>
    <w:rsid w:val="00371C52"/>
    <w:rsid w:val="00372C12"/>
    <w:rsid w:val="003736C3"/>
    <w:rsid w:val="00373A36"/>
    <w:rsid w:val="003750CD"/>
    <w:rsid w:val="003751E8"/>
    <w:rsid w:val="00376677"/>
    <w:rsid w:val="00377539"/>
    <w:rsid w:val="00380B05"/>
    <w:rsid w:val="00381A6F"/>
    <w:rsid w:val="003832C4"/>
    <w:rsid w:val="0038484B"/>
    <w:rsid w:val="003854BC"/>
    <w:rsid w:val="003855F9"/>
    <w:rsid w:val="00386A91"/>
    <w:rsid w:val="003900A8"/>
    <w:rsid w:val="00391926"/>
    <w:rsid w:val="0039375B"/>
    <w:rsid w:val="00396330"/>
    <w:rsid w:val="00396574"/>
    <w:rsid w:val="003A104A"/>
    <w:rsid w:val="003A10E0"/>
    <w:rsid w:val="003A1471"/>
    <w:rsid w:val="003A2C1F"/>
    <w:rsid w:val="003A3046"/>
    <w:rsid w:val="003A360A"/>
    <w:rsid w:val="003A36EA"/>
    <w:rsid w:val="003A4EC8"/>
    <w:rsid w:val="003A51EB"/>
    <w:rsid w:val="003A64EA"/>
    <w:rsid w:val="003A6C09"/>
    <w:rsid w:val="003A7067"/>
    <w:rsid w:val="003A7DFF"/>
    <w:rsid w:val="003B1771"/>
    <w:rsid w:val="003B37ED"/>
    <w:rsid w:val="003B64A6"/>
    <w:rsid w:val="003B7147"/>
    <w:rsid w:val="003B776B"/>
    <w:rsid w:val="003B7AC7"/>
    <w:rsid w:val="003C04FD"/>
    <w:rsid w:val="003C1274"/>
    <w:rsid w:val="003C1B75"/>
    <w:rsid w:val="003C1D73"/>
    <w:rsid w:val="003C1F6F"/>
    <w:rsid w:val="003C20EE"/>
    <w:rsid w:val="003C2208"/>
    <w:rsid w:val="003C35C1"/>
    <w:rsid w:val="003C3872"/>
    <w:rsid w:val="003C4902"/>
    <w:rsid w:val="003C58C2"/>
    <w:rsid w:val="003C5A9B"/>
    <w:rsid w:val="003C5D8D"/>
    <w:rsid w:val="003C6E19"/>
    <w:rsid w:val="003C7B8A"/>
    <w:rsid w:val="003D1E9B"/>
    <w:rsid w:val="003D36BB"/>
    <w:rsid w:val="003D427E"/>
    <w:rsid w:val="003D4631"/>
    <w:rsid w:val="003D4F6B"/>
    <w:rsid w:val="003D54C4"/>
    <w:rsid w:val="003D573A"/>
    <w:rsid w:val="003D788C"/>
    <w:rsid w:val="003E022F"/>
    <w:rsid w:val="003E0395"/>
    <w:rsid w:val="003E0F76"/>
    <w:rsid w:val="003E33DB"/>
    <w:rsid w:val="003E3980"/>
    <w:rsid w:val="003E564B"/>
    <w:rsid w:val="003E68D7"/>
    <w:rsid w:val="003E692E"/>
    <w:rsid w:val="003F0B0C"/>
    <w:rsid w:val="003F0B13"/>
    <w:rsid w:val="003F200B"/>
    <w:rsid w:val="003F4F1C"/>
    <w:rsid w:val="003F52CF"/>
    <w:rsid w:val="004001EE"/>
    <w:rsid w:val="004012F8"/>
    <w:rsid w:val="00402EE7"/>
    <w:rsid w:val="00406A64"/>
    <w:rsid w:val="00407380"/>
    <w:rsid w:val="00407B3F"/>
    <w:rsid w:val="004120A6"/>
    <w:rsid w:val="00412965"/>
    <w:rsid w:val="004134FC"/>
    <w:rsid w:val="00413D37"/>
    <w:rsid w:val="00415A5A"/>
    <w:rsid w:val="00415DE8"/>
    <w:rsid w:val="00416D66"/>
    <w:rsid w:val="0041736C"/>
    <w:rsid w:val="0041739C"/>
    <w:rsid w:val="004202B0"/>
    <w:rsid w:val="00421694"/>
    <w:rsid w:val="00421BF3"/>
    <w:rsid w:val="00421E83"/>
    <w:rsid w:val="0042219B"/>
    <w:rsid w:val="0042296A"/>
    <w:rsid w:val="00422E4D"/>
    <w:rsid w:val="004239CC"/>
    <w:rsid w:val="00424759"/>
    <w:rsid w:val="004255C5"/>
    <w:rsid w:val="00427B66"/>
    <w:rsid w:val="00427ED5"/>
    <w:rsid w:val="0043064F"/>
    <w:rsid w:val="00431559"/>
    <w:rsid w:val="00432A73"/>
    <w:rsid w:val="004333CB"/>
    <w:rsid w:val="004334CF"/>
    <w:rsid w:val="004351CC"/>
    <w:rsid w:val="00436069"/>
    <w:rsid w:val="00436C53"/>
    <w:rsid w:val="004372CC"/>
    <w:rsid w:val="004434A5"/>
    <w:rsid w:val="00443A37"/>
    <w:rsid w:val="00443DD6"/>
    <w:rsid w:val="00444895"/>
    <w:rsid w:val="00444B7E"/>
    <w:rsid w:val="00445F45"/>
    <w:rsid w:val="00446124"/>
    <w:rsid w:val="0044641E"/>
    <w:rsid w:val="0044679A"/>
    <w:rsid w:val="004473C1"/>
    <w:rsid w:val="00447F29"/>
    <w:rsid w:val="00450AA2"/>
    <w:rsid w:val="00452051"/>
    <w:rsid w:val="00452993"/>
    <w:rsid w:val="0045401C"/>
    <w:rsid w:val="0045513F"/>
    <w:rsid w:val="0045536C"/>
    <w:rsid w:val="004553FB"/>
    <w:rsid w:val="00456FE0"/>
    <w:rsid w:val="00457F65"/>
    <w:rsid w:val="00461AE0"/>
    <w:rsid w:val="00461F6B"/>
    <w:rsid w:val="00462275"/>
    <w:rsid w:val="00463AD7"/>
    <w:rsid w:val="00466F29"/>
    <w:rsid w:val="0047020C"/>
    <w:rsid w:val="00471BF3"/>
    <w:rsid w:val="00471E2D"/>
    <w:rsid w:val="00472456"/>
    <w:rsid w:val="004728B3"/>
    <w:rsid w:val="004729C2"/>
    <w:rsid w:val="004730BB"/>
    <w:rsid w:val="00474941"/>
    <w:rsid w:val="00474C97"/>
    <w:rsid w:val="00474F9F"/>
    <w:rsid w:val="00476C74"/>
    <w:rsid w:val="00477AB3"/>
    <w:rsid w:val="00480516"/>
    <w:rsid w:val="00481BFA"/>
    <w:rsid w:val="0048317C"/>
    <w:rsid w:val="004839AF"/>
    <w:rsid w:val="0048437D"/>
    <w:rsid w:val="0048571F"/>
    <w:rsid w:val="004873AB"/>
    <w:rsid w:val="00490614"/>
    <w:rsid w:val="00491B91"/>
    <w:rsid w:val="004926B5"/>
    <w:rsid w:val="00493B05"/>
    <w:rsid w:val="0049443D"/>
    <w:rsid w:val="00494493"/>
    <w:rsid w:val="00495318"/>
    <w:rsid w:val="00495382"/>
    <w:rsid w:val="0049608F"/>
    <w:rsid w:val="00496228"/>
    <w:rsid w:val="00497B7C"/>
    <w:rsid w:val="004A0FE0"/>
    <w:rsid w:val="004A1ECF"/>
    <w:rsid w:val="004A2121"/>
    <w:rsid w:val="004A28FB"/>
    <w:rsid w:val="004A3732"/>
    <w:rsid w:val="004A3787"/>
    <w:rsid w:val="004A507C"/>
    <w:rsid w:val="004A5C98"/>
    <w:rsid w:val="004A6268"/>
    <w:rsid w:val="004A653F"/>
    <w:rsid w:val="004A6A2C"/>
    <w:rsid w:val="004A6C77"/>
    <w:rsid w:val="004A762C"/>
    <w:rsid w:val="004B03AB"/>
    <w:rsid w:val="004B0400"/>
    <w:rsid w:val="004B1395"/>
    <w:rsid w:val="004B2EDC"/>
    <w:rsid w:val="004B3CA3"/>
    <w:rsid w:val="004B5434"/>
    <w:rsid w:val="004B55DF"/>
    <w:rsid w:val="004B7244"/>
    <w:rsid w:val="004C05B6"/>
    <w:rsid w:val="004C1354"/>
    <w:rsid w:val="004C1B06"/>
    <w:rsid w:val="004C246B"/>
    <w:rsid w:val="004C403F"/>
    <w:rsid w:val="004C4739"/>
    <w:rsid w:val="004C5DEB"/>
    <w:rsid w:val="004C7C85"/>
    <w:rsid w:val="004C7FAB"/>
    <w:rsid w:val="004D0AB5"/>
    <w:rsid w:val="004D0BC1"/>
    <w:rsid w:val="004D0C7B"/>
    <w:rsid w:val="004D15EE"/>
    <w:rsid w:val="004D236B"/>
    <w:rsid w:val="004D379E"/>
    <w:rsid w:val="004D53FD"/>
    <w:rsid w:val="004D6369"/>
    <w:rsid w:val="004D644C"/>
    <w:rsid w:val="004D6AAF"/>
    <w:rsid w:val="004D7310"/>
    <w:rsid w:val="004D7504"/>
    <w:rsid w:val="004D77A4"/>
    <w:rsid w:val="004E00C4"/>
    <w:rsid w:val="004E1A47"/>
    <w:rsid w:val="004E2BF2"/>
    <w:rsid w:val="004E54ED"/>
    <w:rsid w:val="004E7B64"/>
    <w:rsid w:val="004F2724"/>
    <w:rsid w:val="004F2BF9"/>
    <w:rsid w:val="004F402B"/>
    <w:rsid w:val="004F4612"/>
    <w:rsid w:val="004F4707"/>
    <w:rsid w:val="004F490D"/>
    <w:rsid w:val="004F4943"/>
    <w:rsid w:val="004F7F76"/>
    <w:rsid w:val="005005A5"/>
    <w:rsid w:val="00500789"/>
    <w:rsid w:val="00500921"/>
    <w:rsid w:val="00500F85"/>
    <w:rsid w:val="005033AC"/>
    <w:rsid w:val="00503627"/>
    <w:rsid w:val="00505AE7"/>
    <w:rsid w:val="00505B38"/>
    <w:rsid w:val="00507059"/>
    <w:rsid w:val="00507354"/>
    <w:rsid w:val="00507945"/>
    <w:rsid w:val="00507C85"/>
    <w:rsid w:val="00510500"/>
    <w:rsid w:val="00510EAA"/>
    <w:rsid w:val="00511A50"/>
    <w:rsid w:val="00511C0D"/>
    <w:rsid w:val="00512B8D"/>
    <w:rsid w:val="00513DDF"/>
    <w:rsid w:val="0051458F"/>
    <w:rsid w:val="005146F9"/>
    <w:rsid w:val="00516366"/>
    <w:rsid w:val="0051687F"/>
    <w:rsid w:val="00516AFA"/>
    <w:rsid w:val="00517D0A"/>
    <w:rsid w:val="005202FC"/>
    <w:rsid w:val="00520913"/>
    <w:rsid w:val="0052174F"/>
    <w:rsid w:val="0052300F"/>
    <w:rsid w:val="00523B3E"/>
    <w:rsid w:val="00524766"/>
    <w:rsid w:val="00525265"/>
    <w:rsid w:val="0052529E"/>
    <w:rsid w:val="00527EDE"/>
    <w:rsid w:val="00531309"/>
    <w:rsid w:val="0053239A"/>
    <w:rsid w:val="005328FE"/>
    <w:rsid w:val="00532D35"/>
    <w:rsid w:val="0053391C"/>
    <w:rsid w:val="00533F25"/>
    <w:rsid w:val="00535FB8"/>
    <w:rsid w:val="00537467"/>
    <w:rsid w:val="00537B67"/>
    <w:rsid w:val="0054109E"/>
    <w:rsid w:val="005422E9"/>
    <w:rsid w:val="00542DA0"/>
    <w:rsid w:val="00544056"/>
    <w:rsid w:val="0054413A"/>
    <w:rsid w:val="00544DD1"/>
    <w:rsid w:val="00544DF6"/>
    <w:rsid w:val="00544F3C"/>
    <w:rsid w:val="0054692A"/>
    <w:rsid w:val="00547200"/>
    <w:rsid w:val="005501F8"/>
    <w:rsid w:val="005504DF"/>
    <w:rsid w:val="005516A6"/>
    <w:rsid w:val="00555213"/>
    <w:rsid w:val="00556C55"/>
    <w:rsid w:val="00556D1E"/>
    <w:rsid w:val="005573D3"/>
    <w:rsid w:val="005575A3"/>
    <w:rsid w:val="005600FD"/>
    <w:rsid w:val="00560844"/>
    <w:rsid w:val="00560C38"/>
    <w:rsid w:val="00560C58"/>
    <w:rsid w:val="00561394"/>
    <w:rsid w:val="005613C3"/>
    <w:rsid w:val="00562166"/>
    <w:rsid w:val="00562967"/>
    <w:rsid w:val="00570AF0"/>
    <w:rsid w:val="00571CDC"/>
    <w:rsid w:val="0057216E"/>
    <w:rsid w:val="00572604"/>
    <w:rsid w:val="00572D20"/>
    <w:rsid w:val="005737EB"/>
    <w:rsid w:val="00574376"/>
    <w:rsid w:val="005743E8"/>
    <w:rsid w:val="00574DB1"/>
    <w:rsid w:val="0057595B"/>
    <w:rsid w:val="00575D8A"/>
    <w:rsid w:val="00575E06"/>
    <w:rsid w:val="005769D0"/>
    <w:rsid w:val="00576D74"/>
    <w:rsid w:val="00580F5C"/>
    <w:rsid w:val="005817A2"/>
    <w:rsid w:val="00583F63"/>
    <w:rsid w:val="005840B7"/>
    <w:rsid w:val="0058731A"/>
    <w:rsid w:val="0059249E"/>
    <w:rsid w:val="0059514C"/>
    <w:rsid w:val="005956CD"/>
    <w:rsid w:val="005971E4"/>
    <w:rsid w:val="00597591"/>
    <w:rsid w:val="005A06C4"/>
    <w:rsid w:val="005A0E4C"/>
    <w:rsid w:val="005A11D3"/>
    <w:rsid w:val="005A1A46"/>
    <w:rsid w:val="005A3FA6"/>
    <w:rsid w:val="005A461A"/>
    <w:rsid w:val="005A61B9"/>
    <w:rsid w:val="005A63E0"/>
    <w:rsid w:val="005A68FB"/>
    <w:rsid w:val="005B05E7"/>
    <w:rsid w:val="005B080E"/>
    <w:rsid w:val="005B10D2"/>
    <w:rsid w:val="005B371A"/>
    <w:rsid w:val="005B434B"/>
    <w:rsid w:val="005B4BCE"/>
    <w:rsid w:val="005B57EC"/>
    <w:rsid w:val="005B7887"/>
    <w:rsid w:val="005C1D28"/>
    <w:rsid w:val="005C2437"/>
    <w:rsid w:val="005C396A"/>
    <w:rsid w:val="005C5F8F"/>
    <w:rsid w:val="005C6B1E"/>
    <w:rsid w:val="005C75F4"/>
    <w:rsid w:val="005D1490"/>
    <w:rsid w:val="005D3537"/>
    <w:rsid w:val="005D49A2"/>
    <w:rsid w:val="005D51B4"/>
    <w:rsid w:val="005D59EF"/>
    <w:rsid w:val="005D6363"/>
    <w:rsid w:val="005D7822"/>
    <w:rsid w:val="005E2A25"/>
    <w:rsid w:val="005E37CE"/>
    <w:rsid w:val="005E425C"/>
    <w:rsid w:val="005E4E38"/>
    <w:rsid w:val="005E4F5E"/>
    <w:rsid w:val="005E4FBE"/>
    <w:rsid w:val="005E6771"/>
    <w:rsid w:val="005E7905"/>
    <w:rsid w:val="005F0552"/>
    <w:rsid w:val="005F0FAB"/>
    <w:rsid w:val="005F18E6"/>
    <w:rsid w:val="005F1F30"/>
    <w:rsid w:val="005F2F39"/>
    <w:rsid w:val="005F464C"/>
    <w:rsid w:val="00600EAE"/>
    <w:rsid w:val="00601C40"/>
    <w:rsid w:val="006027A1"/>
    <w:rsid w:val="006027F1"/>
    <w:rsid w:val="00603B71"/>
    <w:rsid w:val="006050AD"/>
    <w:rsid w:val="0060671E"/>
    <w:rsid w:val="00606AF4"/>
    <w:rsid w:val="00607BC8"/>
    <w:rsid w:val="00610120"/>
    <w:rsid w:val="00611BFA"/>
    <w:rsid w:val="00612532"/>
    <w:rsid w:val="00612533"/>
    <w:rsid w:val="00612551"/>
    <w:rsid w:val="006127C6"/>
    <w:rsid w:val="00612A58"/>
    <w:rsid w:val="00613512"/>
    <w:rsid w:val="00613663"/>
    <w:rsid w:val="006138BB"/>
    <w:rsid w:val="00613A30"/>
    <w:rsid w:val="00613F20"/>
    <w:rsid w:val="00614155"/>
    <w:rsid w:val="006152F6"/>
    <w:rsid w:val="00615DE6"/>
    <w:rsid w:val="0061608F"/>
    <w:rsid w:val="006171B2"/>
    <w:rsid w:val="00617F85"/>
    <w:rsid w:val="00620EBF"/>
    <w:rsid w:val="00620F21"/>
    <w:rsid w:val="0062119F"/>
    <w:rsid w:val="00621F82"/>
    <w:rsid w:val="00622064"/>
    <w:rsid w:val="006228D0"/>
    <w:rsid w:val="00622A39"/>
    <w:rsid w:val="006239EA"/>
    <w:rsid w:val="006261EF"/>
    <w:rsid w:val="00626891"/>
    <w:rsid w:val="00626E36"/>
    <w:rsid w:val="006278C9"/>
    <w:rsid w:val="00627E7D"/>
    <w:rsid w:val="00630794"/>
    <w:rsid w:val="00632251"/>
    <w:rsid w:val="00633E56"/>
    <w:rsid w:val="006341AB"/>
    <w:rsid w:val="00634E57"/>
    <w:rsid w:val="00634FD3"/>
    <w:rsid w:val="00637AB5"/>
    <w:rsid w:val="00640238"/>
    <w:rsid w:val="00641165"/>
    <w:rsid w:val="00642026"/>
    <w:rsid w:val="00642CBD"/>
    <w:rsid w:val="00644003"/>
    <w:rsid w:val="00646CCA"/>
    <w:rsid w:val="00650181"/>
    <w:rsid w:val="00651777"/>
    <w:rsid w:val="00652816"/>
    <w:rsid w:val="00652D52"/>
    <w:rsid w:val="00653337"/>
    <w:rsid w:val="00653625"/>
    <w:rsid w:val="00653C34"/>
    <w:rsid w:val="00653EDC"/>
    <w:rsid w:val="00654716"/>
    <w:rsid w:val="006550EC"/>
    <w:rsid w:val="00655245"/>
    <w:rsid w:val="00655D88"/>
    <w:rsid w:val="00656498"/>
    <w:rsid w:val="00657BB2"/>
    <w:rsid w:val="00660126"/>
    <w:rsid w:val="00660345"/>
    <w:rsid w:val="006607D0"/>
    <w:rsid w:val="00661ABD"/>
    <w:rsid w:val="00662729"/>
    <w:rsid w:val="00662746"/>
    <w:rsid w:val="00662A61"/>
    <w:rsid w:val="00667297"/>
    <w:rsid w:val="0067133F"/>
    <w:rsid w:val="00671907"/>
    <w:rsid w:val="006719AB"/>
    <w:rsid w:val="00672C0C"/>
    <w:rsid w:val="00673080"/>
    <w:rsid w:val="0067378F"/>
    <w:rsid w:val="00673E4F"/>
    <w:rsid w:val="006746C5"/>
    <w:rsid w:val="00675C93"/>
    <w:rsid w:val="00676066"/>
    <w:rsid w:val="006768FA"/>
    <w:rsid w:val="00676BA8"/>
    <w:rsid w:val="006773DD"/>
    <w:rsid w:val="00677C51"/>
    <w:rsid w:val="00680FCB"/>
    <w:rsid w:val="006827A6"/>
    <w:rsid w:val="006831AC"/>
    <w:rsid w:val="00683572"/>
    <w:rsid w:val="006836DE"/>
    <w:rsid w:val="00683760"/>
    <w:rsid w:val="00684B3B"/>
    <w:rsid w:val="00686049"/>
    <w:rsid w:val="00686F9B"/>
    <w:rsid w:val="00686FAF"/>
    <w:rsid w:val="0069252D"/>
    <w:rsid w:val="006926CC"/>
    <w:rsid w:val="006926FC"/>
    <w:rsid w:val="0069284B"/>
    <w:rsid w:val="006929CB"/>
    <w:rsid w:val="00692A6F"/>
    <w:rsid w:val="00693C8A"/>
    <w:rsid w:val="00696377"/>
    <w:rsid w:val="006A059E"/>
    <w:rsid w:val="006A072E"/>
    <w:rsid w:val="006A1883"/>
    <w:rsid w:val="006A19EC"/>
    <w:rsid w:val="006A1CE2"/>
    <w:rsid w:val="006A209F"/>
    <w:rsid w:val="006A2FB2"/>
    <w:rsid w:val="006A3383"/>
    <w:rsid w:val="006A36D4"/>
    <w:rsid w:val="006A4B46"/>
    <w:rsid w:val="006A5DBD"/>
    <w:rsid w:val="006A7296"/>
    <w:rsid w:val="006B04E7"/>
    <w:rsid w:val="006B2392"/>
    <w:rsid w:val="006B2637"/>
    <w:rsid w:val="006B3DC3"/>
    <w:rsid w:val="006B410E"/>
    <w:rsid w:val="006B70A6"/>
    <w:rsid w:val="006B7425"/>
    <w:rsid w:val="006B7958"/>
    <w:rsid w:val="006B7D31"/>
    <w:rsid w:val="006B7E16"/>
    <w:rsid w:val="006C0084"/>
    <w:rsid w:val="006C03CB"/>
    <w:rsid w:val="006C1908"/>
    <w:rsid w:val="006C2EB5"/>
    <w:rsid w:val="006C3162"/>
    <w:rsid w:val="006C4B83"/>
    <w:rsid w:val="006D06BC"/>
    <w:rsid w:val="006D3809"/>
    <w:rsid w:val="006D4055"/>
    <w:rsid w:val="006D41DE"/>
    <w:rsid w:val="006D4510"/>
    <w:rsid w:val="006D4C8B"/>
    <w:rsid w:val="006D6893"/>
    <w:rsid w:val="006D7CBB"/>
    <w:rsid w:val="006E0466"/>
    <w:rsid w:val="006E09F5"/>
    <w:rsid w:val="006E0B55"/>
    <w:rsid w:val="006E1E4A"/>
    <w:rsid w:val="006E25F0"/>
    <w:rsid w:val="006E29A6"/>
    <w:rsid w:val="006E3B81"/>
    <w:rsid w:val="006E42A9"/>
    <w:rsid w:val="006E466D"/>
    <w:rsid w:val="006E523D"/>
    <w:rsid w:val="006E5353"/>
    <w:rsid w:val="006E5C00"/>
    <w:rsid w:val="006E6FD0"/>
    <w:rsid w:val="006F0766"/>
    <w:rsid w:val="006F14E3"/>
    <w:rsid w:val="006F167A"/>
    <w:rsid w:val="006F1B1B"/>
    <w:rsid w:val="006F4DB8"/>
    <w:rsid w:val="006F4FC9"/>
    <w:rsid w:val="006F7390"/>
    <w:rsid w:val="006F73E0"/>
    <w:rsid w:val="0070021A"/>
    <w:rsid w:val="00700BEF"/>
    <w:rsid w:val="00701127"/>
    <w:rsid w:val="0070146D"/>
    <w:rsid w:val="0070356C"/>
    <w:rsid w:val="007070AC"/>
    <w:rsid w:val="0070790B"/>
    <w:rsid w:val="00710420"/>
    <w:rsid w:val="00710924"/>
    <w:rsid w:val="00712A50"/>
    <w:rsid w:val="0071450C"/>
    <w:rsid w:val="007147FB"/>
    <w:rsid w:val="0071482F"/>
    <w:rsid w:val="0071639D"/>
    <w:rsid w:val="00716B0A"/>
    <w:rsid w:val="00716E9A"/>
    <w:rsid w:val="00717476"/>
    <w:rsid w:val="007174C1"/>
    <w:rsid w:val="00717700"/>
    <w:rsid w:val="007201E1"/>
    <w:rsid w:val="00720AF7"/>
    <w:rsid w:val="0072157A"/>
    <w:rsid w:val="00721F93"/>
    <w:rsid w:val="0072209B"/>
    <w:rsid w:val="00722912"/>
    <w:rsid w:val="0072300A"/>
    <w:rsid w:val="007243DC"/>
    <w:rsid w:val="00724852"/>
    <w:rsid w:val="0072521D"/>
    <w:rsid w:val="0072725E"/>
    <w:rsid w:val="0072771A"/>
    <w:rsid w:val="00730CF2"/>
    <w:rsid w:val="007317B1"/>
    <w:rsid w:val="007324F4"/>
    <w:rsid w:val="0073356F"/>
    <w:rsid w:val="007342AC"/>
    <w:rsid w:val="007356BF"/>
    <w:rsid w:val="00735A82"/>
    <w:rsid w:val="00735E89"/>
    <w:rsid w:val="007371EC"/>
    <w:rsid w:val="00737E23"/>
    <w:rsid w:val="007419A6"/>
    <w:rsid w:val="00741BB7"/>
    <w:rsid w:val="0074375C"/>
    <w:rsid w:val="0074412E"/>
    <w:rsid w:val="007442AF"/>
    <w:rsid w:val="007449EF"/>
    <w:rsid w:val="00745182"/>
    <w:rsid w:val="007452CE"/>
    <w:rsid w:val="00745F6D"/>
    <w:rsid w:val="00745FE6"/>
    <w:rsid w:val="00746447"/>
    <w:rsid w:val="0074732E"/>
    <w:rsid w:val="00747694"/>
    <w:rsid w:val="00747F6E"/>
    <w:rsid w:val="007501B7"/>
    <w:rsid w:val="00751139"/>
    <w:rsid w:val="00751410"/>
    <w:rsid w:val="007526D3"/>
    <w:rsid w:val="00752CD5"/>
    <w:rsid w:val="00753CF9"/>
    <w:rsid w:val="00754167"/>
    <w:rsid w:val="00754B31"/>
    <w:rsid w:val="00754EA0"/>
    <w:rsid w:val="00754FD0"/>
    <w:rsid w:val="00755913"/>
    <w:rsid w:val="00755A0B"/>
    <w:rsid w:val="007561F9"/>
    <w:rsid w:val="0075657B"/>
    <w:rsid w:val="007579E0"/>
    <w:rsid w:val="00761067"/>
    <w:rsid w:val="00761B80"/>
    <w:rsid w:val="007627BC"/>
    <w:rsid w:val="007628A7"/>
    <w:rsid w:val="00763C96"/>
    <w:rsid w:val="00763F95"/>
    <w:rsid w:val="007671AB"/>
    <w:rsid w:val="00767962"/>
    <w:rsid w:val="00770780"/>
    <w:rsid w:val="00770EF2"/>
    <w:rsid w:val="0077140B"/>
    <w:rsid w:val="0077507E"/>
    <w:rsid w:val="0077518F"/>
    <w:rsid w:val="00775193"/>
    <w:rsid w:val="007777FC"/>
    <w:rsid w:val="00777B0E"/>
    <w:rsid w:val="007801CC"/>
    <w:rsid w:val="0078142E"/>
    <w:rsid w:val="007818CC"/>
    <w:rsid w:val="00783B78"/>
    <w:rsid w:val="00784ABB"/>
    <w:rsid w:val="00785862"/>
    <w:rsid w:val="0078683A"/>
    <w:rsid w:val="00787338"/>
    <w:rsid w:val="00787A72"/>
    <w:rsid w:val="007903B1"/>
    <w:rsid w:val="007924AB"/>
    <w:rsid w:val="00793DB7"/>
    <w:rsid w:val="00794DA4"/>
    <w:rsid w:val="00796B21"/>
    <w:rsid w:val="00797B46"/>
    <w:rsid w:val="007A1903"/>
    <w:rsid w:val="007A22A0"/>
    <w:rsid w:val="007A29A8"/>
    <w:rsid w:val="007A2CB2"/>
    <w:rsid w:val="007A440D"/>
    <w:rsid w:val="007A4C25"/>
    <w:rsid w:val="007A6D61"/>
    <w:rsid w:val="007A7BD9"/>
    <w:rsid w:val="007B0D9A"/>
    <w:rsid w:val="007B3D73"/>
    <w:rsid w:val="007B7883"/>
    <w:rsid w:val="007B7B87"/>
    <w:rsid w:val="007C0185"/>
    <w:rsid w:val="007C0DB2"/>
    <w:rsid w:val="007C0FD3"/>
    <w:rsid w:val="007C21F2"/>
    <w:rsid w:val="007C5440"/>
    <w:rsid w:val="007C5471"/>
    <w:rsid w:val="007C5CAE"/>
    <w:rsid w:val="007C6779"/>
    <w:rsid w:val="007C6C74"/>
    <w:rsid w:val="007D135B"/>
    <w:rsid w:val="007D17A6"/>
    <w:rsid w:val="007D272B"/>
    <w:rsid w:val="007D2B22"/>
    <w:rsid w:val="007D2BC7"/>
    <w:rsid w:val="007D3604"/>
    <w:rsid w:val="007D3F2E"/>
    <w:rsid w:val="007D4717"/>
    <w:rsid w:val="007D5966"/>
    <w:rsid w:val="007D67F8"/>
    <w:rsid w:val="007D74E6"/>
    <w:rsid w:val="007E1A9B"/>
    <w:rsid w:val="007E3927"/>
    <w:rsid w:val="007E3D12"/>
    <w:rsid w:val="007E43FB"/>
    <w:rsid w:val="007E5642"/>
    <w:rsid w:val="007E5871"/>
    <w:rsid w:val="007E6865"/>
    <w:rsid w:val="007F0FDB"/>
    <w:rsid w:val="007F148B"/>
    <w:rsid w:val="007F2637"/>
    <w:rsid w:val="007F2C3E"/>
    <w:rsid w:val="007F2ED7"/>
    <w:rsid w:val="007F2F18"/>
    <w:rsid w:val="008004D7"/>
    <w:rsid w:val="008004DE"/>
    <w:rsid w:val="00802D3A"/>
    <w:rsid w:val="0080323C"/>
    <w:rsid w:val="00804053"/>
    <w:rsid w:val="008045C4"/>
    <w:rsid w:val="00804DED"/>
    <w:rsid w:val="0080594D"/>
    <w:rsid w:val="00805956"/>
    <w:rsid w:val="00805DC8"/>
    <w:rsid w:val="00806FE0"/>
    <w:rsid w:val="00810700"/>
    <w:rsid w:val="008108B4"/>
    <w:rsid w:val="00810CBA"/>
    <w:rsid w:val="008117D3"/>
    <w:rsid w:val="008119CE"/>
    <w:rsid w:val="00814293"/>
    <w:rsid w:val="00815328"/>
    <w:rsid w:val="00815EA1"/>
    <w:rsid w:val="00815FE9"/>
    <w:rsid w:val="00817E9E"/>
    <w:rsid w:val="008200E6"/>
    <w:rsid w:val="008203AB"/>
    <w:rsid w:val="00820C26"/>
    <w:rsid w:val="00821524"/>
    <w:rsid w:val="008219E8"/>
    <w:rsid w:val="00823EB9"/>
    <w:rsid w:val="00824191"/>
    <w:rsid w:val="0082578C"/>
    <w:rsid w:val="00827043"/>
    <w:rsid w:val="00830CC8"/>
    <w:rsid w:val="00831F29"/>
    <w:rsid w:val="00832B59"/>
    <w:rsid w:val="00834016"/>
    <w:rsid w:val="008344DD"/>
    <w:rsid w:val="008348C3"/>
    <w:rsid w:val="00834E5E"/>
    <w:rsid w:val="00836AC0"/>
    <w:rsid w:val="00841634"/>
    <w:rsid w:val="008441DE"/>
    <w:rsid w:val="00845748"/>
    <w:rsid w:val="00846F72"/>
    <w:rsid w:val="00850C42"/>
    <w:rsid w:val="00850DE0"/>
    <w:rsid w:val="00851815"/>
    <w:rsid w:val="00851C25"/>
    <w:rsid w:val="0085242C"/>
    <w:rsid w:val="00853F69"/>
    <w:rsid w:val="0085438E"/>
    <w:rsid w:val="00854570"/>
    <w:rsid w:val="00854FC4"/>
    <w:rsid w:val="00855220"/>
    <w:rsid w:val="008556BA"/>
    <w:rsid w:val="0085586B"/>
    <w:rsid w:val="00855BEB"/>
    <w:rsid w:val="00857BAA"/>
    <w:rsid w:val="0086012C"/>
    <w:rsid w:val="00860305"/>
    <w:rsid w:val="00860F5F"/>
    <w:rsid w:val="0086217D"/>
    <w:rsid w:val="00863C84"/>
    <w:rsid w:val="00865702"/>
    <w:rsid w:val="008676F8"/>
    <w:rsid w:val="00870502"/>
    <w:rsid w:val="00870FAE"/>
    <w:rsid w:val="00872CE3"/>
    <w:rsid w:val="0087304A"/>
    <w:rsid w:val="00873F8E"/>
    <w:rsid w:val="0087415C"/>
    <w:rsid w:val="00875D04"/>
    <w:rsid w:val="00876280"/>
    <w:rsid w:val="00876352"/>
    <w:rsid w:val="00876C2E"/>
    <w:rsid w:val="00876D67"/>
    <w:rsid w:val="00877ED8"/>
    <w:rsid w:val="0088013A"/>
    <w:rsid w:val="00881529"/>
    <w:rsid w:val="00882241"/>
    <w:rsid w:val="00882434"/>
    <w:rsid w:val="0088245B"/>
    <w:rsid w:val="00883F53"/>
    <w:rsid w:val="00884D41"/>
    <w:rsid w:val="0088526B"/>
    <w:rsid w:val="00885E2D"/>
    <w:rsid w:val="00885FFC"/>
    <w:rsid w:val="008901AF"/>
    <w:rsid w:val="00891829"/>
    <w:rsid w:val="008933B4"/>
    <w:rsid w:val="008938AB"/>
    <w:rsid w:val="00895392"/>
    <w:rsid w:val="00895839"/>
    <w:rsid w:val="00897C86"/>
    <w:rsid w:val="00897DBD"/>
    <w:rsid w:val="008A37FA"/>
    <w:rsid w:val="008A4287"/>
    <w:rsid w:val="008A571A"/>
    <w:rsid w:val="008A5F4F"/>
    <w:rsid w:val="008A5FC9"/>
    <w:rsid w:val="008A675E"/>
    <w:rsid w:val="008A6B39"/>
    <w:rsid w:val="008A6CF4"/>
    <w:rsid w:val="008B0330"/>
    <w:rsid w:val="008B296B"/>
    <w:rsid w:val="008B3831"/>
    <w:rsid w:val="008B46B1"/>
    <w:rsid w:val="008B4B97"/>
    <w:rsid w:val="008B54F8"/>
    <w:rsid w:val="008B56E4"/>
    <w:rsid w:val="008B6A68"/>
    <w:rsid w:val="008C0F40"/>
    <w:rsid w:val="008C1251"/>
    <w:rsid w:val="008C1AC3"/>
    <w:rsid w:val="008C1C7C"/>
    <w:rsid w:val="008C1CE3"/>
    <w:rsid w:val="008C215C"/>
    <w:rsid w:val="008C3808"/>
    <w:rsid w:val="008C394A"/>
    <w:rsid w:val="008C6557"/>
    <w:rsid w:val="008C70C7"/>
    <w:rsid w:val="008C7492"/>
    <w:rsid w:val="008C7CF1"/>
    <w:rsid w:val="008D06F8"/>
    <w:rsid w:val="008D28B6"/>
    <w:rsid w:val="008D2970"/>
    <w:rsid w:val="008D3354"/>
    <w:rsid w:val="008D435E"/>
    <w:rsid w:val="008D56D5"/>
    <w:rsid w:val="008D6FB9"/>
    <w:rsid w:val="008D718F"/>
    <w:rsid w:val="008D7993"/>
    <w:rsid w:val="008E0CE5"/>
    <w:rsid w:val="008E1440"/>
    <w:rsid w:val="008E211B"/>
    <w:rsid w:val="008E28E6"/>
    <w:rsid w:val="008E4918"/>
    <w:rsid w:val="008E5A0D"/>
    <w:rsid w:val="008E5D84"/>
    <w:rsid w:val="008E60B0"/>
    <w:rsid w:val="008E7FE2"/>
    <w:rsid w:val="008F081C"/>
    <w:rsid w:val="008F4342"/>
    <w:rsid w:val="008F6334"/>
    <w:rsid w:val="008F6613"/>
    <w:rsid w:val="008F6DDE"/>
    <w:rsid w:val="008F6EF2"/>
    <w:rsid w:val="008F7450"/>
    <w:rsid w:val="008F79B7"/>
    <w:rsid w:val="00900400"/>
    <w:rsid w:val="00901504"/>
    <w:rsid w:val="009030AC"/>
    <w:rsid w:val="009038C6"/>
    <w:rsid w:val="00905FDB"/>
    <w:rsid w:val="009077A0"/>
    <w:rsid w:val="00911924"/>
    <w:rsid w:val="009126EA"/>
    <w:rsid w:val="00913BB1"/>
    <w:rsid w:val="00914DA1"/>
    <w:rsid w:val="009151C2"/>
    <w:rsid w:val="00915DBB"/>
    <w:rsid w:val="00916590"/>
    <w:rsid w:val="0091786B"/>
    <w:rsid w:val="009206DD"/>
    <w:rsid w:val="00920E5F"/>
    <w:rsid w:val="00921C8B"/>
    <w:rsid w:val="00922060"/>
    <w:rsid w:val="00922408"/>
    <w:rsid w:val="00922841"/>
    <w:rsid w:val="00923D36"/>
    <w:rsid w:val="009246D5"/>
    <w:rsid w:val="009247EB"/>
    <w:rsid w:val="00925973"/>
    <w:rsid w:val="009307F5"/>
    <w:rsid w:val="00931226"/>
    <w:rsid w:val="00932D73"/>
    <w:rsid w:val="00933DB5"/>
    <w:rsid w:val="00934D35"/>
    <w:rsid w:val="0094040A"/>
    <w:rsid w:val="00940856"/>
    <w:rsid w:val="00941107"/>
    <w:rsid w:val="00941B9B"/>
    <w:rsid w:val="00943A40"/>
    <w:rsid w:val="00943B0C"/>
    <w:rsid w:val="00943B43"/>
    <w:rsid w:val="00944C5F"/>
    <w:rsid w:val="00944CFE"/>
    <w:rsid w:val="00946768"/>
    <w:rsid w:val="00946BF4"/>
    <w:rsid w:val="00946D40"/>
    <w:rsid w:val="009474D3"/>
    <w:rsid w:val="00952644"/>
    <w:rsid w:val="0095281E"/>
    <w:rsid w:val="00952905"/>
    <w:rsid w:val="00953ADB"/>
    <w:rsid w:val="00955BF3"/>
    <w:rsid w:val="00956630"/>
    <w:rsid w:val="00957B14"/>
    <w:rsid w:val="009607C0"/>
    <w:rsid w:val="00963353"/>
    <w:rsid w:val="00963575"/>
    <w:rsid w:val="00963E9A"/>
    <w:rsid w:val="00965A89"/>
    <w:rsid w:val="00965B95"/>
    <w:rsid w:val="00965BDD"/>
    <w:rsid w:val="0097020E"/>
    <w:rsid w:val="00972837"/>
    <w:rsid w:val="00972A09"/>
    <w:rsid w:val="00972C4B"/>
    <w:rsid w:val="00972CD1"/>
    <w:rsid w:val="00974A2B"/>
    <w:rsid w:val="0097615B"/>
    <w:rsid w:val="00977A63"/>
    <w:rsid w:val="00980EFC"/>
    <w:rsid w:val="009814FE"/>
    <w:rsid w:val="00981775"/>
    <w:rsid w:val="00981AF2"/>
    <w:rsid w:val="00982827"/>
    <w:rsid w:val="00982E32"/>
    <w:rsid w:val="00985BA9"/>
    <w:rsid w:val="00986085"/>
    <w:rsid w:val="009864DF"/>
    <w:rsid w:val="00986554"/>
    <w:rsid w:val="00987C87"/>
    <w:rsid w:val="00990373"/>
    <w:rsid w:val="00990933"/>
    <w:rsid w:val="009915E2"/>
    <w:rsid w:val="00991677"/>
    <w:rsid w:val="00993A57"/>
    <w:rsid w:val="009944DF"/>
    <w:rsid w:val="00995094"/>
    <w:rsid w:val="009A1939"/>
    <w:rsid w:val="009A4337"/>
    <w:rsid w:val="009A4B47"/>
    <w:rsid w:val="009A51A1"/>
    <w:rsid w:val="009A597E"/>
    <w:rsid w:val="009A69E1"/>
    <w:rsid w:val="009A71B3"/>
    <w:rsid w:val="009A7550"/>
    <w:rsid w:val="009A7688"/>
    <w:rsid w:val="009A7D2B"/>
    <w:rsid w:val="009B09FF"/>
    <w:rsid w:val="009B0AD2"/>
    <w:rsid w:val="009B3BD5"/>
    <w:rsid w:val="009B3CE3"/>
    <w:rsid w:val="009B4B34"/>
    <w:rsid w:val="009C0058"/>
    <w:rsid w:val="009C03A8"/>
    <w:rsid w:val="009C0841"/>
    <w:rsid w:val="009C2594"/>
    <w:rsid w:val="009C341B"/>
    <w:rsid w:val="009C3E2F"/>
    <w:rsid w:val="009C5563"/>
    <w:rsid w:val="009C582C"/>
    <w:rsid w:val="009C5848"/>
    <w:rsid w:val="009C745E"/>
    <w:rsid w:val="009C75EF"/>
    <w:rsid w:val="009D0268"/>
    <w:rsid w:val="009D041B"/>
    <w:rsid w:val="009D4BBE"/>
    <w:rsid w:val="009D52D8"/>
    <w:rsid w:val="009D6415"/>
    <w:rsid w:val="009D6C32"/>
    <w:rsid w:val="009D73C6"/>
    <w:rsid w:val="009D74D8"/>
    <w:rsid w:val="009D788E"/>
    <w:rsid w:val="009E12FE"/>
    <w:rsid w:val="009E1386"/>
    <w:rsid w:val="009E2870"/>
    <w:rsid w:val="009E413F"/>
    <w:rsid w:val="009E481D"/>
    <w:rsid w:val="009E48A1"/>
    <w:rsid w:val="009E4C12"/>
    <w:rsid w:val="009E672A"/>
    <w:rsid w:val="009E69DA"/>
    <w:rsid w:val="009E6C61"/>
    <w:rsid w:val="009F07B0"/>
    <w:rsid w:val="009F0DA9"/>
    <w:rsid w:val="009F3CCF"/>
    <w:rsid w:val="009F43FB"/>
    <w:rsid w:val="009F4447"/>
    <w:rsid w:val="009F5156"/>
    <w:rsid w:val="009F5CAE"/>
    <w:rsid w:val="009F6598"/>
    <w:rsid w:val="009F6973"/>
    <w:rsid w:val="009F6F53"/>
    <w:rsid w:val="009F7743"/>
    <w:rsid w:val="009F7E29"/>
    <w:rsid w:val="00A0025C"/>
    <w:rsid w:val="00A006B8"/>
    <w:rsid w:val="00A00C6E"/>
    <w:rsid w:val="00A01A98"/>
    <w:rsid w:val="00A0307F"/>
    <w:rsid w:val="00A04598"/>
    <w:rsid w:val="00A071E0"/>
    <w:rsid w:val="00A1182F"/>
    <w:rsid w:val="00A11FB9"/>
    <w:rsid w:val="00A11FF0"/>
    <w:rsid w:val="00A123CE"/>
    <w:rsid w:val="00A12C67"/>
    <w:rsid w:val="00A13573"/>
    <w:rsid w:val="00A14001"/>
    <w:rsid w:val="00A14A3F"/>
    <w:rsid w:val="00A1545D"/>
    <w:rsid w:val="00A158B6"/>
    <w:rsid w:val="00A15B20"/>
    <w:rsid w:val="00A1729D"/>
    <w:rsid w:val="00A21F22"/>
    <w:rsid w:val="00A228BE"/>
    <w:rsid w:val="00A22C25"/>
    <w:rsid w:val="00A22DEA"/>
    <w:rsid w:val="00A23D93"/>
    <w:rsid w:val="00A247E6"/>
    <w:rsid w:val="00A2498F"/>
    <w:rsid w:val="00A25370"/>
    <w:rsid w:val="00A27109"/>
    <w:rsid w:val="00A27A1A"/>
    <w:rsid w:val="00A3015D"/>
    <w:rsid w:val="00A31ECA"/>
    <w:rsid w:val="00A3309F"/>
    <w:rsid w:val="00A34336"/>
    <w:rsid w:val="00A35904"/>
    <w:rsid w:val="00A36778"/>
    <w:rsid w:val="00A36DD3"/>
    <w:rsid w:val="00A4483F"/>
    <w:rsid w:val="00A454A2"/>
    <w:rsid w:val="00A45FD4"/>
    <w:rsid w:val="00A466FA"/>
    <w:rsid w:val="00A46AD4"/>
    <w:rsid w:val="00A47780"/>
    <w:rsid w:val="00A50DA8"/>
    <w:rsid w:val="00A52F7A"/>
    <w:rsid w:val="00A532BD"/>
    <w:rsid w:val="00A53EEA"/>
    <w:rsid w:val="00A54D7C"/>
    <w:rsid w:val="00A56515"/>
    <w:rsid w:val="00A61EAD"/>
    <w:rsid w:val="00A62356"/>
    <w:rsid w:val="00A663DD"/>
    <w:rsid w:val="00A66825"/>
    <w:rsid w:val="00A70268"/>
    <w:rsid w:val="00A71319"/>
    <w:rsid w:val="00A72648"/>
    <w:rsid w:val="00A745FE"/>
    <w:rsid w:val="00A74716"/>
    <w:rsid w:val="00A7660F"/>
    <w:rsid w:val="00A774D3"/>
    <w:rsid w:val="00A77A96"/>
    <w:rsid w:val="00A80716"/>
    <w:rsid w:val="00A8421E"/>
    <w:rsid w:val="00A84878"/>
    <w:rsid w:val="00A86B5D"/>
    <w:rsid w:val="00A875F9"/>
    <w:rsid w:val="00A87ACA"/>
    <w:rsid w:val="00A90333"/>
    <w:rsid w:val="00A91FFD"/>
    <w:rsid w:val="00A96742"/>
    <w:rsid w:val="00A97155"/>
    <w:rsid w:val="00AA18BD"/>
    <w:rsid w:val="00AA18FF"/>
    <w:rsid w:val="00AA200B"/>
    <w:rsid w:val="00AA28A7"/>
    <w:rsid w:val="00AA5A6A"/>
    <w:rsid w:val="00AA6BC1"/>
    <w:rsid w:val="00AA7E15"/>
    <w:rsid w:val="00AB03E1"/>
    <w:rsid w:val="00AB0E93"/>
    <w:rsid w:val="00AB1A0F"/>
    <w:rsid w:val="00AB1DB1"/>
    <w:rsid w:val="00AB2297"/>
    <w:rsid w:val="00AB2635"/>
    <w:rsid w:val="00AB2A3A"/>
    <w:rsid w:val="00AB3FA1"/>
    <w:rsid w:val="00AB49C2"/>
    <w:rsid w:val="00AB5120"/>
    <w:rsid w:val="00AB57DD"/>
    <w:rsid w:val="00AB5C4D"/>
    <w:rsid w:val="00AB6518"/>
    <w:rsid w:val="00AB7EAA"/>
    <w:rsid w:val="00AC09E2"/>
    <w:rsid w:val="00AC1123"/>
    <w:rsid w:val="00AC2238"/>
    <w:rsid w:val="00AC298C"/>
    <w:rsid w:val="00AC4307"/>
    <w:rsid w:val="00AC4B54"/>
    <w:rsid w:val="00AC5CFC"/>
    <w:rsid w:val="00AC746E"/>
    <w:rsid w:val="00AD01E2"/>
    <w:rsid w:val="00AD148E"/>
    <w:rsid w:val="00AD2D9A"/>
    <w:rsid w:val="00AD5669"/>
    <w:rsid w:val="00AD56C8"/>
    <w:rsid w:val="00AD5773"/>
    <w:rsid w:val="00AD5AF2"/>
    <w:rsid w:val="00AD6359"/>
    <w:rsid w:val="00AE0AB3"/>
    <w:rsid w:val="00AE0FDC"/>
    <w:rsid w:val="00AE1D94"/>
    <w:rsid w:val="00AE2A45"/>
    <w:rsid w:val="00AE5BFA"/>
    <w:rsid w:val="00AE645E"/>
    <w:rsid w:val="00AE67E3"/>
    <w:rsid w:val="00AE7CB7"/>
    <w:rsid w:val="00AF6065"/>
    <w:rsid w:val="00AF636B"/>
    <w:rsid w:val="00B01834"/>
    <w:rsid w:val="00B01F9B"/>
    <w:rsid w:val="00B03B3D"/>
    <w:rsid w:val="00B042FA"/>
    <w:rsid w:val="00B1037A"/>
    <w:rsid w:val="00B1063C"/>
    <w:rsid w:val="00B1242D"/>
    <w:rsid w:val="00B12608"/>
    <w:rsid w:val="00B1318D"/>
    <w:rsid w:val="00B13C03"/>
    <w:rsid w:val="00B14A3A"/>
    <w:rsid w:val="00B15A76"/>
    <w:rsid w:val="00B16028"/>
    <w:rsid w:val="00B177FB"/>
    <w:rsid w:val="00B22DB3"/>
    <w:rsid w:val="00B2315C"/>
    <w:rsid w:val="00B2393C"/>
    <w:rsid w:val="00B24B76"/>
    <w:rsid w:val="00B25246"/>
    <w:rsid w:val="00B265F0"/>
    <w:rsid w:val="00B275D3"/>
    <w:rsid w:val="00B276D0"/>
    <w:rsid w:val="00B27B9D"/>
    <w:rsid w:val="00B3152B"/>
    <w:rsid w:val="00B321D8"/>
    <w:rsid w:val="00B3255B"/>
    <w:rsid w:val="00B33A49"/>
    <w:rsid w:val="00B34343"/>
    <w:rsid w:val="00B34900"/>
    <w:rsid w:val="00B35DCB"/>
    <w:rsid w:val="00B3670D"/>
    <w:rsid w:val="00B3677A"/>
    <w:rsid w:val="00B3691A"/>
    <w:rsid w:val="00B40311"/>
    <w:rsid w:val="00B40380"/>
    <w:rsid w:val="00B414E2"/>
    <w:rsid w:val="00B41801"/>
    <w:rsid w:val="00B41F1A"/>
    <w:rsid w:val="00B42021"/>
    <w:rsid w:val="00B42D8D"/>
    <w:rsid w:val="00B442B2"/>
    <w:rsid w:val="00B4607E"/>
    <w:rsid w:val="00B475B6"/>
    <w:rsid w:val="00B47BEE"/>
    <w:rsid w:val="00B47CCF"/>
    <w:rsid w:val="00B5066C"/>
    <w:rsid w:val="00B51C82"/>
    <w:rsid w:val="00B52582"/>
    <w:rsid w:val="00B52780"/>
    <w:rsid w:val="00B542D0"/>
    <w:rsid w:val="00B55117"/>
    <w:rsid w:val="00B56905"/>
    <w:rsid w:val="00B56DDB"/>
    <w:rsid w:val="00B56ED1"/>
    <w:rsid w:val="00B5733F"/>
    <w:rsid w:val="00B57E76"/>
    <w:rsid w:val="00B60CF9"/>
    <w:rsid w:val="00B6215B"/>
    <w:rsid w:val="00B62AC7"/>
    <w:rsid w:val="00B63163"/>
    <w:rsid w:val="00B64DE2"/>
    <w:rsid w:val="00B6529F"/>
    <w:rsid w:val="00B67AD4"/>
    <w:rsid w:val="00B70D08"/>
    <w:rsid w:val="00B7255E"/>
    <w:rsid w:val="00B74629"/>
    <w:rsid w:val="00B807C5"/>
    <w:rsid w:val="00B81177"/>
    <w:rsid w:val="00B81289"/>
    <w:rsid w:val="00B82F5D"/>
    <w:rsid w:val="00B8322F"/>
    <w:rsid w:val="00B8581D"/>
    <w:rsid w:val="00B902CD"/>
    <w:rsid w:val="00B90350"/>
    <w:rsid w:val="00B91D63"/>
    <w:rsid w:val="00B91E5F"/>
    <w:rsid w:val="00B91F43"/>
    <w:rsid w:val="00B937D9"/>
    <w:rsid w:val="00B94257"/>
    <w:rsid w:val="00B94C0B"/>
    <w:rsid w:val="00B95B73"/>
    <w:rsid w:val="00B9760E"/>
    <w:rsid w:val="00BA0F37"/>
    <w:rsid w:val="00BA12D4"/>
    <w:rsid w:val="00BA2EEF"/>
    <w:rsid w:val="00BA3B8E"/>
    <w:rsid w:val="00BA4F7E"/>
    <w:rsid w:val="00BA5521"/>
    <w:rsid w:val="00BA634D"/>
    <w:rsid w:val="00BA67C4"/>
    <w:rsid w:val="00BA7B2E"/>
    <w:rsid w:val="00BB00CB"/>
    <w:rsid w:val="00BB035E"/>
    <w:rsid w:val="00BB0CA3"/>
    <w:rsid w:val="00BB1652"/>
    <w:rsid w:val="00BB1CEA"/>
    <w:rsid w:val="00BB2685"/>
    <w:rsid w:val="00BB2FCA"/>
    <w:rsid w:val="00BB46C8"/>
    <w:rsid w:val="00BB5714"/>
    <w:rsid w:val="00BB606B"/>
    <w:rsid w:val="00BB7991"/>
    <w:rsid w:val="00BC2488"/>
    <w:rsid w:val="00BC2647"/>
    <w:rsid w:val="00BC2FBA"/>
    <w:rsid w:val="00BC30B8"/>
    <w:rsid w:val="00BC3C5A"/>
    <w:rsid w:val="00BC48DF"/>
    <w:rsid w:val="00BD072A"/>
    <w:rsid w:val="00BD0A29"/>
    <w:rsid w:val="00BD14C8"/>
    <w:rsid w:val="00BD159D"/>
    <w:rsid w:val="00BD1746"/>
    <w:rsid w:val="00BD37AB"/>
    <w:rsid w:val="00BD55FF"/>
    <w:rsid w:val="00BD56BE"/>
    <w:rsid w:val="00BD6809"/>
    <w:rsid w:val="00BD7D2F"/>
    <w:rsid w:val="00BE05F0"/>
    <w:rsid w:val="00BE1B99"/>
    <w:rsid w:val="00BE57D1"/>
    <w:rsid w:val="00BE59CB"/>
    <w:rsid w:val="00BE5C03"/>
    <w:rsid w:val="00BE5EE2"/>
    <w:rsid w:val="00BE607E"/>
    <w:rsid w:val="00BE7929"/>
    <w:rsid w:val="00BF0667"/>
    <w:rsid w:val="00BF1450"/>
    <w:rsid w:val="00BF31FB"/>
    <w:rsid w:val="00BF470F"/>
    <w:rsid w:val="00BF60DF"/>
    <w:rsid w:val="00BF6ADF"/>
    <w:rsid w:val="00BF7D50"/>
    <w:rsid w:val="00BF7F0E"/>
    <w:rsid w:val="00C00690"/>
    <w:rsid w:val="00C00B9A"/>
    <w:rsid w:val="00C01919"/>
    <w:rsid w:val="00C03B24"/>
    <w:rsid w:val="00C042CF"/>
    <w:rsid w:val="00C04BB4"/>
    <w:rsid w:val="00C04E7D"/>
    <w:rsid w:val="00C05AB9"/>
    <w:rsid w:val="00C06A91"/>
    <w:rsid w:val="00C06AD7"/>
    <w:rsid w:val="00C07F60"/>
    <w:rsid w:val="00C10C89"/>
    <w:rsid w:val="00C12AF8"/>
    <w:rsid w:val="00C134A2"/>
    <w:rsid w:val="00C144F3"/>
    <w:rsid w:val="00C15F66"/>
    <w:rsid w:val="00C17AB6"/>
    <w:rsid w:val="00C214AE"/>
    <w:rsid w:val="00C22BAE"/>
    <w:rsid w:val="00C23388"/>
    <w:rsid w:val="00C235FC"/>
    <w:rsid w:val="00C23FF9"/>
    <w:rsid w:val="00C2445A"/>
    <w:rsid w:val="00C254B8"/>
    <w:rsid w:val="00C25659"/>
    <w:rsid w:val="00C261D2"/>
    <w:rsid w:val="00C2747C"/>
    <w:rsid w:val="00C27B80"/>
    <w:rsid w:val="00C30035"/>
    <w:rsid w:val="00C33C1C"/>
    <w:rsid w:val="00C365CE"/>
    <w:rsid w:val="00C401F2"/>
    <w:rsid w:val="00C40EE6"/>
    <w:rsid w:val="00C42063"/>
    <w:rsid w:val="00C4268B"/>
    <w:rsid w:val="00C437D7"/>
    <w:rsid w:val="00C45095"/>
    <w:rsid w:val="00C467B3"/>
    <w:rsid w:val="00C47119"/>
    <w:rsid w:val="00C47393"/>
    <w:rsid w:val="00C50050"/>
    <w:rsid w:val="00C50C99"/>
    <w:rsid w:val="00C51159"/>
    <w:rsid w:val="00C511AB"/>
    <w:rsid w:val="00C5125E"/>
    <w:rsid w:val="00C53A6B"/>
    <w:rsid w:val="00C542A7"/>
    <w:rsid w:val="00C54A6A"/>
    <w:rsid w:val="00C570D9"/>
    <w:rsid w:val="00C5755C"/>
    <w:rsid w:val="00C57968"/>
    <w:rsid w:val="00C62198"/>
    <w:rsid w:val="00C62A16"/>
    <w:rsid w:val="00C63BFE"/>
    <w:rsid w:val="00C654BE"/>
    <w:rsid w:val="00C66111"/>
    <w:rsid w:val="00C6750F"/>
    <w:rsid w:val="00C676AB"/>
    <w:rsid w:val="00C6781C"/>
    <w:rsid w:val="00C70782"/>
    <w:rsid w:val="00C70AA8"/>
    <w:rsid w:val="00C720CF"/>
    <w:rsid w:val="00C7214B"/>
    <w:rsid w:val="00C72A1B"/>
    <w:rsid w:val="00C73EB0"/>
    <w:rsid w:val="00C73F76"/>
    <w:rsid w:val="00C74B4F"/>
    <w:rsid w:val="00C76620"/>
    <w:rsid w:val="00C76FAC"/>
    <w:rsid w:val="00C810DA"/>
    <w:rsid w:val="00C84796"/>
    <w:rsid w:val="00C85529"/>
    <w:rsid w:val="00C86FC4"/>
    <w:rsid w:val="00C8712D"/>
    <w:rsid w:val="00C8754C"/>
    <w:rsid w:val="00C90F0A"/>
    <w:rsid w:val="00C91E5D"/>
    <w:rsid w:val="00C922DB"/>
    <w:rsid w:val="00C92A9B"/>
    <w:rsid w:val="00C955CE"/>
    <w:rsid w:val="00C95AA5"/>
    <w:rsid w:val="00C95B63"/>
    <w:rsid w:val="00C95E20"/>
    <w:rsid w:val="00C9709F"/>
    <w:rsid w:val="00C97359"/>
    <w:rsid w:val="00C9772B"/>
    <w:rsid w:val="00CA1028"/>
    <w:rsid w:val="00CA1146"/>
    <w:rsid w:val="00CA2294"/>
    <w:rsid w:val="00CA2592"/>
    <w:rsid w:val="00CA276D"/>
    <w:rsid w:val="00CA2A5B"/>
    <w:rsid w:val="00CA5B68"/>
    <w:rsid w:val="00CA5C7F"/>
    <w:rsid w:val="00CA5FFB"/>
    <w:rsid w:val="00CB05AE"/>
    <w:rsid w:val="00CB1E2D"/>
    <w:rsid w:val="00CB33FA"/>
    <w:rsid w:val="00CB360B"/>
    <w:rsid w:val="00CB63E7"/>
    <w:rsid w:val="00CB6F01"/>
    <w:rsid w:val="00CB6F3D"/>
    <w:rsid w:val="00CB7D99"/>
    <w:rsid w:val="00CC0FBC"/>
    <w:rsid w:val="00CC161B"/>
    <w:rsid w:val="00CC1A57"/>
    <w:rsid w:val="00CC2664"/>
    <w:rsid w:val="00CC2F11"/>
    <w:rsid w:val="00CC3412"/>
    <w:rsid w:val="00CC5C97"/>
    <w:rsid w:val="00CC5D85"/>
    <w:rsid w:val="00CC6003"/>
    <w:rsid w:val="00CC60EE"/>
    <w:rsid w:val="00CC6E06"/>
    <w:rsid w:val="00CD1B6D"/>
    <w:rsid w:val="00CD26CB"/>
    <w:rsid w:val="00CD2873"/>
    <w:rsid w:val="00CD2EEB"/>
    <w:rsid w:val="00CD2FC3"/>
    <w:rsid w:val="00CD329E"/>
    <w:rsid w:val="00CD3976"/>
    <w:rsid w:val="00CD3DBF"/>
    <w:rsid w:val="00CD43DC"/>
    <w:rsid w:val="00CD58A2"/>
    <w:rsid w:val="00CD698C"/>
    <w:rsid w:val="00CD6B53"/>
    <w:rsid w:val="00CD79FF"/>
    <w:rsid w:val="00CE0AB3"/>
    <w:rsid w:val="00CE2AA2"/>
    <w:rsid w:val="00CE2C83"/>
    <w:rsid w:val="00CE30D2"/>
    <w:rsid w:val="00CE7301"/>
    <w:rsid w:val="00CF0A76"/>
    <w:rsid w:val="00CF0F93"/>
    <w:rsid w:val="00CF33AA"/>
    <w:rsid w:val="00CF4B97"/>
    <w:rsid w:val="00CF4D32"/>
    <w:rsid w:val="00CF517B"/>
    <w:rsid w:val="00CF74F2"/>
    <w:rsid w:val="00CF75DD"/>
    <w:rsid w:val="00D04253"/>
    <w:rsid w:val="00D045DD"/>
    <w:rsid w:val="00D05188"/>
    <w:rsid w:val="00D059BB"/>
    <w:rsid w:val="00D05C45"/>
    <w:rsid w:val="00D07C56"/>
    <w:rsid w:val="00D10FBD"/>
    <w:rsid w:val="00D11EAE"/>
    <w:rsid w:val="00D13318"/>
    <w:rsid w:val="00D1619E"/>
    <w:rsid w:val="00D1655B"/>
    <w:rsid w:val="00D169B8"/>
    <w:rsid w:val="00D171A4"/>
    <w:rsid w:val="00D2298D"/>
    <w:rsid w:val="00D230FE"/>
    <w:rsid w:val="00D2353A"/>
    <w:rsid w:val="00D2417F"/>
    <w:rsid w:val="00D25AB8"/>
    <w:rsid w:val="00D2636A"/>
    <w:rsid w:val="00D26DF0"/>
    <w:rsid w:val="00D30520"/>
    <w:rsid w:val="00D334F0"/>
    <w:rsid w:val="00D3477A"/>
    <w:rsid w:val="00D3608F"/>
    <w:rsid w:val="00D374DC"/>
    <w:rsid w:val="00D3797B"/>
    <w:rsid w:val="00D401DA"/>
    <w:rsid w:val="00D4152A"/>
    <w:rsid w:val="00D41783"/>
    <w:rsid w:val="00D4287F"/>
    <w:rsid w:val="00D43810"/>
    <w:rsid w:val="00D44A86"/>
    <w:rsid w:val="00D46763"/>
    <w:rsid w:val="00D47642"/>
    <w:rsid w:val="00D507DF"/>
    <w:rsid w:val="00D512B8"/>
    <w:rsid w:val="00D51EB9"/>
    <w:rsid w:val="00D52494"/>
    <w:rsid w:val="00D52E56"/>
    <w:rsid w:val="00D54711"/>
    <w:rsid w:val="00D55D3F"/>
    <w:rsid w:val="00D568C7"/>
    <w:rsid w:val="00D56DA2"/>
    <w:rsid w:val="00D57094"/>
    <w:rsid w:val="00D57B37"/>
    <w:rsid w:val="00D608D3"/>
    <w:rsid w:val="00D6120F"/>
    <w:rsid w:val="00D6155A"/>
    <w:rsid w:val="00D62AD6"/>
    <w:rsid w:val="00D63AA6"/>
    <w:rsid w:val="00D650DE"/>
    <w:rsid w:val="00D65606"/>
    <w:rsid w:val="00D67093"/>
    <w:rsid w:val="00D67216"/>
    <w:rsid w:val="00D67B83"/>
    <w:rsid w:val="00D710C5"/>
    <w:rsid w:val="00D71CC8"/>
    <w:rsid w:val="00D729DC"/>
    <w:rsid w:val="00D73281"/>
    <w:rsid w:val="00D733AE"/>
    <w:rsid w:val="00D7352D"/>
    <w:rsid w:val="00D7691A"/>
    <w:rsid w:val="00D80D01"/>
    <w:rsid w:val="00D80E17"/>
    <w:rsid w:val="00D815DC"/>
    <w:rsid w:val="00D827A0"/>
    <w:rsid w:val="00D83647"/>
    <w:rsid w:val="00D842D7"/>
    <w:rsid w:val="00D84D03"/>
    <w:rsid w:val="00D85901"/>
    <w:rsid w:val="00D87730"/>
    <w:rsid w:val="00D8782E"/>
    <w:rsid w:val="00D90BAF"/>
    <w:rsid w:val="00D91967"/>
    <w:rsid w:val="00D91F03"/>
    <w:rsid w:val="00D93538"/>
    <w:rsid w:val="00D9425A"/>
    <w:rsid w:val="00D94E9E"/>
    <w:rsid w:val="00D95867"/>
    <w:rsid w:val="00D95E7C"/>
    <w:rsid w:val="00D96BF4"/>
    <w:rsid w:val="00D9734A"/>
    <w:rsid w:val="00D97A2F"/>
    <w:rsid w:val="00D97B87"/>
    <w:rsid w:val="00DA17C9"/>
    <w:rsid w:val="00DA308F"/>
    <w:rsid w:val="00DA48A6"/>
    <w:rsid w:val="00DA4AE5"/>
    <w:rsid w:val="00DA536A"/>
    <w:rsid w:val="00DA65DC"/>
    <w:rsid w:val="00DA7CE9"/>
    <w:rsid w:val="00DA7F23"/>
    <w:rsid w:val="00DB186F"/>
    <w:rsid w:val="00DB286B"/>
    <w:rsid w:val="00DB2CCF"/>
    <w:rsid w:val="00DB512F"/>
    <w:rsid w:val="00DB526F"/>
    <w:rsid w:val="00DC2580"/>
    <w:rsid w:val="00DC2E55"/>
    <w:rsid w:val="00DC35DD"/>
    <w:rsid w:val="00DC4F6B"/>
    <w:rsid w:val="00DC520F"/>
    <w:rsid w:val="00DC5628"/>
    <w:rsid w:val="00DC5F87"/>
    <w:rsid w:val="00DC632E"/>
    <w:rsid w:val="00DC7018"/>
    <w:rsid w:val="00DC7536"/>
    <w:rsid w:val="00DC76AD"/>
    <w:rsid w:val="00DC778E"/>
    <w:rsid w:val="00DC7BF1"/>
    <w:rsid w:val="00DD147B"/>
    <w:rsid w:val="00DD1E70"/>
    <w:rsid w:val="00DD2393"/>
    <w:rsid w:val="00DD3520"/>
    <w:rsid w:val="00DD47CE"/>
    <w:rsid w:val="00DE19AD"/>
    <w:rsid w:val="00DE1A56"/>
    <w:rsid w:val="00DE3741"/>
    <w:rsid w:val="00DE464A"/>
    <w:rsid w:val="00DE5CA1"/>
    <w:rsid w:val="00DE723B"/>
    <w:rsid w:val="00DE775E"/>
    <w:rsid w:val="00DF047D"/>
    <w:rsid w:val="00DF1A4D"/>
    <w:rsid w:val="00DF2EFE"/>
    <w:rsid w:val="00DF3308"/>
    <w:rsid w:val="00DF4B5A"/>
    <w:rsid w:val="00DF4E32"/>
    <w:rsid w:val="00DF5D6F"/>
    <w:rsid w:val="00DF7563"/>
    <w:rsid w:val="00DF75D6"/>
    <w:rsid w:val="00DF7955"/>
    <w:rsid w:val="00E0069A"/>
    <w:rsid w:val="00E01856"/>
    <w:rsid w:val="00E022F5"/>
    <w:rsid w:val="00E02313"/>
    <w:rsid w:val="00E02CDA"/>
    <w:rsid w:val="00E05655"/>
    <w:rsid w:val="00E05E1B"/>
    <w:rsid w:val="00E0641D"/>
    <w:rsid w:val="00E06595"/>
    <w:rsid w:val="00E070AC"/>
    <w:rsid w:val="00E072D9"/>
    <w:rsid w:val="00E0762A"/>
    <w:rsid w:val="00E10215"/>
    <w:rsid w:val="00E104E8"/>
    <w:rsid w:val="00E10B17"/>
    <w:rsid w:val="00E10BAA"/>
    <w:rsid w:val="00E11E08"/>
    <w:rsid w:val="00E12BDE"/>
    <w:rsid w:val="00E1549C"/>
    <w:rsid w:val="00E15A5A"/>
    <w:rsid w:val="00E20B6B"/>
    <w:rsid w:val="00E212C0"/>
    <w:rsid w:val="00E22E2D"/>
    <w:rsid w:val="00E231A5"/>
    <w:rsid w:val="00E23B91"/>
    <w:rsid w:val="00E23E1C"/>
    <w:rsid w:val="00E24FDD"/>
    <w:rsid w:val="00E254B0"/>
    <w:rsid w:val="00E256A3"/>
    <w:rsid w:val="00E260DC"/>
    <w:rsid w:val="00E305FA"/>
    <w:rsid w:val="00E30766"/>
    <w:rsid w:val="00E312DC"/>
    <w:rsid w:val="00E3479D"/>
    <w:rsid w:val="00E34DF4"/>
    <w:rsid w:val="00E36E5B"/>
    <w:rsid w:val="00E3718C"/>
    <w:rsid w:val="00E37987"/>
    <w:rsid w:val="00E37B47"/>
    <w:rsid w:val="00E40F3C"/>
    <w:rsid w:val="00E41B76"/>
    <w:rsid w:val="00E4231E"/>
    <w:rsid w:val="00E4269D"/>
    <w:rsid w:val="00E43268"/>
    <w:rsid w:val="00E43423"/>
    <w:rsid w:val="00E45003"/>
    <w:rsid w:val="00E46F4E"/>
    <w:rsid w:val="00E50546"/>
    <w:rsid w:val="00E5092A"/>
    <w:rsid w:val="00E512AE"/>
    <w:rsid w:val="00E51E86"/>
    <w:rsid w:val="00E51EF6"/>
    <w:rsid w:val="00E52014"/>
    <w:rsid w:val="00E5363D"/>
    <w:rsid w:val="00E537FD"/>
    <w:rsid w:val="00E542F7"/>
    <w:rsid w:val="00E57BB7"/>
    <w:rsid w:val="00E57ED0"/>
    <w:rsid w:val="00E60005"/>
    <w:rsid w:val="00E6038D"/>
    <w:rsid w:val="00E62D68"/>
    <w:rsid w:val="00E635F7"/>
    <w:rsid w:val="00E63DCA"/>
    <w:rsid w:val="00E64414"/>
    <w:rsid w:val="00E64FEA"/>
    <w:rsid w:val="00E659ED"/>
    <w:rsid w:val="00E65B2B"/>
    <w:rsid w:val="00E65D14"/>
    <w:rsid w:val="00E65E1F"/>
    <w:rsid w:val="00E66149"/>
    <w:rsid w:val="00E71268"/>
    <w:rsid w:val="00E733ED"/>
    <w:rsid w:val="00E74459"/>
    <w:rsid w:val="00E74C69"/>
    <w:rsid w:val="00E766AC"/>
    <w:rsid w:val="00E76CC2"/>
    <w:rsid w:val="00E773A1"/>
    <w:rsid w:val="00E8040E"/>
    <w:rsid w:val="00E81B1F"/>
    <w:rsid w:val="00E81EE1"/>
    <w:rsid w:val="00E82833"/>
    <w:rsid w:val="00E82B1F"/>
    <w:rsid w:val="00E8323C"/>
    <w:rsid w:val="00E83C80"/>
    <w:rsid w:val="00E85855"/>
    <w:rsid w:val="00E859FF"/>
    <w:rsid w:val="00E8701C"/>
    <w:rsid w:val="00E870CE"/>
    <w:rsid w:val="00E87A2E"/>
    <w:rsid w:val="00E90184"/>
    <w:rsid w:val="00E902F1"/>
    <w:rsid w:val="00E918E9"/>
    <w:rsid w:val="00E923EB"/>
    <w:rsid w:val="00E92E79"/>
    <w:rsid w:val="00E93354"/>
    <w:rsid w:val="00E94097"/>
    <w:rsid w:val="00E9518A"/>
    <w:rsid w:val="00E95F96"/>
    <w:rsid w:val="00E96194"/>
    <w:rsid w:val="00E96280"/>
    <w:rsid w:val="00E97928"/>
    <w:rsid w:val="00E97CD1"/>
    <w:rsid w:val="00EA297A"/>
    <w:rsid w:val="00EA2BAC"/>
    <w:rsid w:val="00EA4E28"/>
    <w:rsid w:val="00EA6664"/>
    <w:rsid w:val="00EA7B87"/>
    <w:rsid w:val="00EA7D73"/>
    <w:rsid w:val="00EB015B"/>
    <w:rsid w:val="00EB028F"/>
    <w:rsid w:val="00EB044F"/>
    <w:rsid w:val="00EB08F4"/>
    <w:rsid w:val="00EB0952"/>
    <w:rsid w:val="00EB0ADC"/>
    <w:rsid w:val="00EB0CDE"/>
    <w:rsid w:val="00EB1979"/>
    <w:rsid w:val="00EB206E"/>
    <w:rsid w:val="00EB2FC1"/>
    <w:rsid w:val="00EB3458"/>
    <w:rsid w:val="00EB39C7"/>
    <w:rsid w:val="00EB3DD7"/>
    <w:rsid w:val="00EB3EA1"/>
    <w:rsid w:val="00EB474C"/>
    <w:rsid w:val="00EB5CBA"/>
    <w:rsid w:val="00EB6B8C"/>
    <w:rsid w:val="00EB6CD0"/>
    <w:rsid w:val="00EB729A"/>
    <w:rsid w:val="00EC15CC"/>
    <w:rsid w:val="00EC1D0A"/>
    <w:rsid w:val="00EC2396"/>
    <w:rsid w:val="00EC3562"/>
    <w:rsid w:val="00EC5863"/>
    <w:rsid w:val="00EC661E"/>
    <w:rsid w:val="00ED00B2"/>
    <w:rsid w:val="00ED0647"/>
    <w:rsid w:val="00ED1FE9"/>
    <w:rsid w:val="00ED33B3"/>
    <w:rsid w:val="00ED46D6"/>
    <w:rsid w:val="00ED476E"/>
    <w:rsid w:val="00ED4EBC"/>
    <w:rsid w:val="00ED641F"/>
    <w:rsid w:val="00EE0A9A"/>
    <w:rsid w:val="00EE19AB"/>
    <w:rsid w:val="00EE3E56"/>
    <w:rsid w:val="00EE45B0"/>
    <w:rsid w:val="00EE7040"/>
    <w:rsid w:val="00EF0A81"/>
    <w:rsid w:val="00EF2579"/>
    <w:rsid w:val="00EF2E30"/>
    <w:rsid w:val="00EF4046"/>
    <w:rsid w:val="00EF40F1"/>
    <w:rsid w:val="00EF4D49"/>
    <w:rsid w:val="00EF6B67"/>
    <w:rsid w:val="00EF6C69"/>
    <w:rsid w:val="00EF7B07"/>
    <w:rsid w:val="00F00FC5"/>
    <w:rsid w:val="00F03734"/>
    <w:rsid w:val="00F03752"/>
    <w:rsid w:val="00F040DF"/>
    <w:rsid w:val="00F0437D"/>
    <w:rsid w:val="00F04D42"/>
    <w:rsid w:val="00F04E5F"/>
    <w:rsid w:val="00F0585E"/>
    <w:rsid w:val="00F060FF"/>
    <w:rsid w:val="00F07390"/>
    <w:rsid w:val="00F07D7C"/>
    <w:rsid w:val="00F1004C"/>
    <w:rsid w:val="00F12671"/>
    <w:rsid w:val="00F138BC"/>
    <w:rsid w:val="00F13C7C"/>
    <w:rsid w:val="00F13E55"/>
    <w:rsid w:val="00F141F2"/>
    <w:rsid w:val="00F1509C"/>
    <w:rsid w:val="00F1546D"/>
    <w:rsid w:val="00F16D50"/>
    <w:rsid w:val="00F214E0"/>
    <w:rsid w:val="00F22C44"/>
    <w:rsid w:val="00F23427"/>
    <w:rsid w:val="00F2485D"/>
    <w:rsid w:val="00F25208"/>
    <w:rsid w:val="00F269CE"/>
    <w:rsid w:val="00F26FE1"/>
    <w:rsid w:val="00F319F8"/>
    <w:rsid w:val="00F33394"/>
    <w:rsid w:val="00F3470B"/>
    <w:rsid w:val="00F36A28"/>
    <w:rsid w:val="00F36F7A"/>
    <w:rsid w:val="00F3716D"/>
    <w:rsid w:val="00F40202"/>
    <w:rsid w:val="00F41976"/>
    <w:rsid w:val="00F41C8A"/>
    <w:rsid w:val="00F420E7"/>
    <w:rsid w:val="00F4247B"/>
    <w:rsid w:val="00F42482"/>
    <w:rsid w:val="00F42C75"/>
    <w:rsid w:val="00F4352D"/>
    <w:rsid w:val="00F43C34"/>
    <w:rsid w:val="00F43D24"/>
    <w:rsid w:val="00F44476"/>
    <w:rsid w:val="00F4587F"/>
    <w:rsid w:val="00F45DFF"/>
    <w:rsid w:val="00F47B5D"/>
    <w:rsid w:val="00F50685"/>
    <w:rsid w:val="00F53102"/>
    <w:rsid w:val="00F53B5F"/>
    <w:rsid w:val="00F54643"/>
    <w:rsid w:val="00F5484E"/>
    <w:rsid w:val="00F54C59"/>
    <w:rsid w:val="00F56002"/>
    <w:rsid w:val="00F57440"/>
    <w:rsid w:val="00F57886"/>
    <w:rsid w:val="00F622DB"/>
    <w:rsid w:val="00F626EA"/>
    <w:rsid w:val="00F628F4"/>
    <w:rsid w:val="00F6352B"/>
    <w:rsid w:val="00F638D0"/>
    <w:rsid w:val="00F63E6D"/>
    <w:rsid w:val="00F6480E"/>
    <w:rsid w:val="00F65423"/>
    <w:rsid w:val="00F65D7A"/>
    <w:rsid w:val="00F67474"/>
    <w:rsid w:val="00F70A39"/>
    <w:rsid w:val="00F72C7F"/>
    <w:rsid w:val="00F75A09"/>
    <w:rsid w:val="00F76B6D"/>
    <w:rsid w:val="00F771AD"/>
    <w:rsid w:val="00F77324"/>
    <w:rsid w:val="00F77B6A"/>
    <w:rsid w:val="00F81C1B"/>
    <w:rsid w:val="00F8239D"/>
    <w:rsid w:val="00F82E9E"/>
    <w:rsid w:val="00F84B63"/>
    <w:rsid w:val="00F8571B"/>
    <w:rsid w:val="00F85A78"/>
    <w:rsid w:val="00F85B34"/>
    <w:rsid w:val="00F85B77"/>
    <w:rsid w:val="00F86DCA"/>
    <w:rsid w:val="00F91DF9"/>
    <w:rsid w:val="00F9272A"/>
    <w:rsid w:val="00F9299B"/>
    <w:rsid w:val="00F9464A"/>
    <w:rsid w:val="00F9471B"/>
    <w:rsid w:val="00F948D0"/>
    <w:rsid w:val="00F94921"/>
    <w:rsid w:val="00F95603"/>
    <w:rsid w:val="00F95EE5"/>
    <w:rsid w:val="00F96A68"/>
    <w:rsid w:val="00F96F98"/>
    <w:rsid w:val="00F970EF"/>
    <w:rsid w:val="00FA07DC"/>
    <w:rsid w:val="00FA3BAD"/>
    <w:rsid w:val="00FA3D46"/>
    <w:rsid w:val="00FA545F"/>
    <w:rsid w:val="00FB055B"/>
    <w:rsid w:val="00FB0645"/>
    <w:rsid w:val="00FB0B93"/>
    <w:rsid w:val="00FB0BD6"/>
    <w:rsid w:val="00FB0FB7"/>
    <w:rsid w:val="00FB1E19"/>
    <w:rsid w:val="00FB2679"/>
    <w:rsid w:val="00FB2684"/>
    <w:rsid w:val="00FB2FC1"/>
    <w:rsid w:val="00FB3A33"/>
    <w:rsid w:val="00FB3AD3"/>
    <w:rsid w:val="00FB53CD"/>
    <w:rsid w:val="00FB6DD3"/>
    <w:rsid w:val="00FB6E90"/>
    <w:rsid w:val="00FB6EC2"/>
    <w:rsid w:val="00FB7046"/>
    <w:rsid w:val="00FB7750"/>
    <w:rsid w:val="00FB7AD2"/>
    <w:rsid w:val="00FC0097"/>
    <w:rsid w:val="00FC0415"/>
    <w:rsid w:val="00FC1FF3"/>
    <w:rsid w:val="00FC32EA"/>
    <w:rsid w:val="00FC413E"/>
    <w:rsid w:val="00FC66A9"/>
    <w:rsid w:val="00FC719D"/>
    <w:rsid w:val="00FC7E6F"/>
    <w:rsid w:val="00FD44F4"/>
    <w:rsid w:val="00FD465A"/>
    <w:rsid w:val="00FD4CCC"/>
    <w:rsid w:val="00FD740E"/>
    <w:rsid w:val="00FE06F9"/>
    <w:rsid w:val="00FE3BDF"/>
    <w:rsid w:val="00FE4F66"/>
    <w:rsid w:val="00FE7F0A"/>
    <w:rsid w:val="00FF06BF"/>
    <w:rsid w:val="00FF1241"/>
    <w:rsid w:val="00FF4A0A"/>
    <w:rsid w:val="00FF5908"/>
    <w:rsid w:val="00FF5C44"/>
    <w:rsid w:val="00FF5D60"/>
    <w:rsid w:val="00FF71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8AA7"/>
  <w15:docId w15:val="{587610A9-84A2-4FDA-9287-073ACCBD9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1F03"/>
    <w:pPr>
      <w:spacing w:line="360" w:lineRule="auto"/>
      <w:jc w:val="both"/>
    </w:pPr>
    <w:rPr>
      <w:rFonts w:ascii="Arial" w:eastAsiaTheme="minorEastAsia" w:hAnsi="Arial"/>
      <w:sz w:val="22"/>
    </w:rPr>
  </w:style>
  <w:style w:type="paragraph" w:styleId="Nagwek3">
    <w:name w:val="heading 3"/>
    <w:basedOn w:val="Normalny"/>
    <w:next w:val="Normalny"/>
    <w:link w:val="Nagwek3Znak"/>
    <w:uiPriority w:val="99"/>
    <w:semiHidden/>
    <w:unhideWhenUsed/>
    <w:qFormat/>
    <w:rsid w:val="00BC3C5A"/>
    <w:pPr>
      <w:keepNext/>
      <w:keepLines/>
      <w:spacing w:before="40" w:line="276" w:lineRule="auto"/>
      <w:jc w:val="left"/>
      <w:outlineLvl w:val="2"/>
    </w:pPr>
    <w:rPr>
      <w:rFonts w:ascii="Calibri Light" w:eastAsia="Times New Roman" w:hAnsi="Calibri Light" w:cs="Calibri Light"/>
      <w:color w:val="1F3763"/>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semiHidden/>
    <w:rsid w:val="00BC3C5A"/>
    <w:rPr>
      <w:rFonts w:ascii="Calibri Light" w:eastAsia="Times New Roman" w:hAnsi="Calibri Light" w:cs="Calibri Light"/>
      <w:color w:val="1F3763"/>
    </w:rPr>
  </w:style>
  <w:style w:type="table" w:styleId="Tabela-Siatka">
    <w:name w:val="Table Grid"/>
    <w:basedOn w:val="Standardowy"/>
    <w:uiPriority w:val="39"/>
    <w:rsid w:val="00EB3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B3DD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B3DD7"/>
    <w:rPr>
      <w:rFonts w:ascii="Tahoma" w:eastAsiaTheme="minorEastAsia" w:hAnsi="Tahoma" w:cs="Tahoma"/>
      <w:sz w:val="16"/>
      <w:szCs w:val="16"/>
    </w:rPr>
  </w:style>
  <w:style w:type="paragraph" w:styleId="Akapitzlist">
    <w:name w:val="List Paragraph"/>
    <w:aliases w:val="Numerowanie,Akapit z listą BS"/>
    <w:basedOn w:val="Normalny"/>
    <w:link w:val="AkapitzlistZnak"/>
    <w:uiPriority w:val="99"/>
    <w:qFormat/>
    <w:rsid w:val="000F1D69"/>
    <w:pPr>
      <w:ind w:left="720"/>
      <w:contextualSpacing/>
    </w:pPr>
  </w:style>
  <w:style w:type="paragraph" w:styleId="Nagwek">
    <w:name w:val="header"/>
    <w:basedOn w:val="Normalny"/>
    <w:link w:val="NagwekZnak"/>
    <w:uiPriority w:val="99"/>
    <w:unhideWhenUsed/>
    <w:rsid w:val="00E06595"/>
    <w:pPr>
      <w:tabs>
        <w:tab w:val="center" w:pos="4536"/>
        <w:tab w:val="right" w:pos="9072"/>
      </w:tabs>
      <w:spacing w:line="240" w:lineRule="auto"/>
    </w:pPr>
  </w:style>
  <w:style w:type="character" w:customStyle="1" w:styleId="NagwekZnak">
    <w:name w:val="Nagłówek Znak"/>
    <w:basedOn w:val="Domylnaczcionkaakapitu"/>
    <w:link w:val="Nagwek"/>
    <w:uiPriority w:val="99"/>
    <w:rsid w:val="00E06595"/>
    <w:rPr>
      <w:rFonts w:ascii="Arial" w:eastAsiaTheme="minorEastAsia" w:hAnsi="Arial"/>
      <w:sz w:val="22"/>
    </w:rPr>
  </w:style>
  <w:style w:type="paragraph" w:styleId="Stopka">
    <w:name w:val="footer"/>
    <w:basedOn w:val="Normalny"/>
    <w:link w:val="StopkaZnak"/>
    <w:uiPriority w:val="99"/>
    <w:unhideWhenUsed/>
    <w:rsid w:val="00E06595"/>
    <w:pPr>
      <w:tabs>
        <w:tab w:val="center" w:pos="4536"/>
        <w:tab w:val="right" w:pos="9072"/>
      </w:tabs>
      <w:spacing w:line="240" w:lineRule="auto"/>
    </w:pPr>
  </w:style>
  <w:style w:type="character" w:customStyle="1" w:styleId="StopkaZnak">
    <w:name w:val="Stopka Znak"/>
    <w:basedOn w:val="Domylnaczcionkaakapitu"/>
    <w:link w:val="Stopka"/>
    <w:uiPriority w:val="99"/>
    <w:rsid w:val="00E06595"/>
    <w:rPr>
      <w:rFonts w:ascii="Arial" w:eastAsiaTheme="minorEastAsia" w:hAnsi="Arial"/>
      <w:sz w:val="22"/>
    </w:rPr>
  </w:style>
  <w:style w:type="table" w:customStyle="1" w:styleId="Tabela-Siatka1">
    <w:name w:val="Tabela - Siatka1"/>
    <w:basedOn w:val="Standardowy"/>
    <w:next w:val="Tabela-Siatka"/>
    <w:uiPriority w:val="59"/>
    <w:rsid w:val="00146F30"/>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BC3C5A"/>
    <w:pPr>
      <w:spacing w:before="100" w:beforeAutospacing="1" w:after="100" w:afterAutospacing="1" w:line="240" w:lineRule="auto"/>
      <w:jc w:val="left"/>
    </w:pPr>
    <w:rPr>
      <w:rFonts w:ascii="Times New Roman" w:eastAsia="Times New Roman" w:hAnsi="Times New Roman"/>
      <w:sz w:val="24"/>
      <w:lang w:eastAsia="pl-PL"/>
    </w:rPr>
  </w:style>
  <w:style w:type="character" w:customStyle="1" w:styleId="fontstyle01">
    <w:name w:val="fontstyle01"/>
    <w:uiPriority w:val="99"/>
    <w:rsid w:val="00BC3C5A"/>
    <w:rPr>
      <w:rFonts w:ascii="LucidaSansUnicode" w:hAnsi="LucidaSansUnicode" w:cs="LucidaSansUnicode" w:hint="default"/>
      <w:color w:val="auto"/>
      <w:sz w:val="72"/>
      <w:szCs w:val="72"/>
    </w:rPr>
  </w:style>
  <w:style w:type="character" w:customStyle="1" w:styleId="fontstyle21">
    <w:name w:val="fontstyle21"/>
    <w:uiPriority w:val="99"/>
    <w:rsid w:val="00BC3C5A"/>
    <w:rPr>
      <w:rFonts w:ascii="LucidaSansUnicode" w:hAnsi="LucidaSansUnicode" w:cs="LucidaSansUnicode" w:hint="default"/>
      <w:color w:val="000000"/>
      <w:sz w:val="22"/>
      <w:szCs w:val="22"/>
    </w:rPr>
  </w:style>
  <w:style w:type="paragraph" w:customStyle="1" w:styleId="Tabelanr">
    <w:name w:val="Tabela nr"/>
    <w:basedOn w:val="Normalny"/>
    <w:autoRedefine/>
    <w:qFormat/>
    <w:rsid w:val="00FB7046"/>
    <w:pPr>
      <w:spacing w:line="240" w:lineRule="auto"/>
    </w:pPr>
    <w:rPr>
      <w:rFonts w:ascii="Verdana" w:hAnsi="Verdana" w:cstheme="minorBidi"/>
      <w:sz w:val="20"/>
      <w:szCs w:val="21"/>
    </w:rPr>
  </w:style>
  <w:style w:type="paragraph" w:customStyle="1" w:styleId="TabelaLPR">
    <w:name w:val="Tabela LPR"/>
    <w:basedOn w:val="Normalny"/>
    <w:autoRedefine/>
    <w:rsid w:val="00FB7046"/>
    <w:pPr>
      <w:widowControl w:val="0"/>
      <w:suppressAutoHyphens/>
      <w:spacing w:before="60" w:after="60" w:line="240" w:lineRule="auto"/>
    </w:pPr>
    <w:rPr>
      <w:rFonts w:ascii="Verdana" w:eastAsia="Times New Roman" w:hAnsi="Verdana"/>
      <w:sz w:val="20"/>
      <w:szCs w:val="18"/>
      <w:lang w:eastAsia="pl-PL"/>
    </w:rPr>
  </w:style>
  <w:style w:type="numbering" w:customStyle="1" w:styleId="Bezlisty1">
    <w:name w:val="Bez listy1"/>
    <w:next w:val="Bezlisty"/>
    <w:uiPriority w:val="99"/>
    <w:semiHidden/>
    <w:unhideWhenUsed/>
    <w:rsid w:val="004372CC"/>
  </w:style>
  <w:style w:type="paragraph" w:styleId="Bezodstpw">
    <w:name w:val="No Spacing"/>
    <w:uiPriority w:val="99"/>
    <w:qFormat/>
    <w:rsid w:val="004372CC"/>
    <w:rPr>
      <w:rFonts w:ascii="Calibri" w:eastAsia="Calibri" w:hAnsi="Calibri" w:cs="Calibri"/>
      <w:sz w:val="22"/>
      <w:szCs w:val="22"/>
    </w:rPr>
  </w:style>
  <w:style w:type="character" w:customStyle="1" w:styleId="AkapitzlistZnak">
    <w:name w:val="Akapit z listą Znak"/>
    <w:aliases w:val="Numerowanie Znak,Akapit z listą BS Znak"/>
    <w:link w:val="Akapitzlist"/>
    <w:uiPriority w:val="99"/>
    <w:locked/>
    <w:rsid w:val="004372CC"/>
    <w:rPr>
      <w:rFonts w:ascii="Arial" w:eastAsiaTheme="minorEastAsia" w:hAnsi="Arial"/>
      <w:sz w:val="22"/>
    </w:rPr>
  </w:style>
  <w:style w:type="paragraph" w:customStyle="1" w:styleId="Default">
    <w:name w:val="Default"/>
    <w:uiPriority w:val="99"/>
    <w:rsid w:val="004372CC"/>
    <w:rPr>
      <w:rFonts w:ascii="Arial" w:eastAsia="Calibri" w:hAnsi="Arial" w:cs="Arial"/>
      <w:color w:val="000000"/>
    </w:rPr>
  </w:style>
  <w:style w:type="paragraph" w:customStyle="1" w:styleId="Standard">
    <w:name w:val="Standard"/>
    <w:uiPriority w:val="99"/>
    <w:rsid w:val="004372CC"/>
    <w:pPr>
      <w:widowControl w:val="0"/>
      <w:suppressAutoHyphens/>
      <w:autoSpaceDN w:val="0"/>
      <w:textAlignment w:val="baseline"/>
    </w:pPr>
    <w:rPr>
      <w:rFonts w:ascii="Liberation Serif" w:eastAsia="SimSun" w:hAnsi="Liberation Serif" w:cs="Liberation Serif"/>
      <w:kern w:val="3"/>
      <w:lang w:eastAsia="zh-CN"/>
    </w:rPr>
  </w:style>
  <w:style w:type="paragraph" w:customStyle="1" w:styleId="Textbody">
    <w:name w:val="Text body"/>
    <w:basedOn w:val="Standard"/>
    <w:uiPriority w:val="99"/>
    <w:rsid w:val="004372CC"/>
    <w:pPr>
      <w:spacing w:after="140" w:line="288" w:lineRule="auto"/>
    </w:pPr>
  </w:style>
  <w:style w:type="character" w:customStyle="1" w:styleId="StrongEmphasis">
    <w:name w:val="Strong Emphasis"/>
    <w:uiPriority w:val="99"/>
    <w:rsid w:val="004372CC"/>
    <w:rPr>
      <w:b/>
      <w:bCs/>
    </w:rPr>
  </w:style>
  <w:style w:type="character" w:styleId="Hipercze">
    <w:name w:val="Hyperlink"/>
    <w:uiPriority w:val="99"/>
    <w:rsid w:val="004372CC"/>
    <w:rPr>
      <w:color w:val="0563C1"/>
      <w:u w:val="single"/>
    </w:rPr>
  </w:style>
  <w:style w:type="character" w:customStyle="1" w:styleId="Nierozpoznanawzmianka1">
    <w:name w:val="Nierozpoznana wzmianka1"/>
    <w:uiPriority w:val="99"/>
    <w:semiHidden/>
    <w:rsid w:val="004372CC"/>
    <w:rPr>
      <w:color w:val="808080"/>
      <w:shd w:val="clear" w:color="auto" w:fill="auto"/>
    </w:rPr>
  </w:style>
  <w:style w:type="paragraph" w:customStyle="1" w:styleId="Tabelapozycja">
    <w:name w:val="Tabela pozycja"/>
    <w:basedOn w:val="Normalny"/>
    <w:uiPriority w:val="99"/>
    <w:rsid w:val="004372CC"/>
    <w:pPr>
      <w:spacing w:line="240" w:lineRule="auto"/>
      <w:jc w:val="left"/>
    </w:pPr>
    <w:rPr>
      <w:rFonts w:eastAsia="Calibri" w:cs="Arial"/>
      <w:szCs w:val="22"/>
      <w:lang w:eastAsia="pl-PL"/>
    </w:rPr>
  </w:style>
  <w:style w:type="table" w:customStyle="1" w:styleId="Tabela-Siatka2">
    <w:name w:val="Tabela - Siatka2"/>
    <w:basedOn w:val="Standardowy"/>
    <w:next w:val="Tabela-Siatka"/>
    <w:uiPriority w:val="99"/>
    <w:rsid w:val="004372CC"/>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381120">
      <w:bodyDiv w:val="1"/>
      <w:marLeft w:val="0"/>
      <w:marRight w:val="0"/>
      <w:marTop w:val="0"/>
      <w:marBottom w:val="0"/>
      <w:divBdr>
        <w:top w:val="none" w:sz="0" w:space="0" w:color="auto"/>
        <w:left w:val="none" w:sz="0" w:space="0" w:color="auto"/>
        <w:bottom w:val="none" w:sz="0" w:space="0" w:color="auto"/>
        <w:right w:val="none" w:sz="0" w:space="0" w:color="auto"/>
      </w:divBdr>
    </w:div>
    <w:div w:id="556160112">
      <w:bodyDiv w:val="1"/>
      <w:marLeft w:val="0"/>
      <w:marRight w:val="0"/>
      <w:marTop w:val="0"/>
      <w:marBottom w:val="0"/>
      <w:divBdr>
        <w:top w:val="none" w:sz="0" w:space="0" w:color="auto"/>
        <w:left w:val="none" w:sz="0" w:space="0" w:color="auto"/>
        <w:bottom w:val="none" w:sz="0" w:space="0" w:color="auto"/>
        <w:right w:val="none" w:sz="0" w:space="0" w:color="auto"/>
      </w:divBdr>
    </w:div>
    <w:div w:id="107520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eat.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peat.net" TargetMode="External"/><Relationship Id="rId4" Type="http://schemas.openxmlformats.org/officeDocument/2006/relationships/settings" Target="settings.xml"/><Relationship Id="rId9" Type="http://schemas.openxmlformats.org/officeDocument/2006/relationships/hyperlink" Target="http://www.cpubenchmark.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455B7-EA82-45CF-9E9E-8F6B5D4A0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190</Pages>
  <Words>59272</Words>
  <Characters>355632</Characters>
  <Application>Microsoft Office Word</Application>
  <DocSecurity>0</DocSecurity>
  <Lines>2963</Lines>
  <Paragraphs>828</Paragraphs>
  <ScaleCrop>false</ScaleCrop>
  <HeadingPairs>
    <vt:vector size="2" baseType="variant">
      <vt:variant>
        <vt:lpstr>Tytuł</vt:lpstr>
      </vt:variant>
      <vt:variant>
        <vt:i4>1</vt:i4>
      </vt:variant>
    </vt:vector>
  </HeadingPairs>
  <TitlesOfParts>
    <vt:vector size="1" baseType="lpstr">
      <vt:lpstr/>
    </vt:vector>
  </TitlesOfParts>
  <Company>Województwa Świętokrzyskiego</Company>
  <LinksUpToDate>false</LinksUpToDate>
  <CharactersWithSpaces>414076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pioada</dc:creator>
  <cp:lastModifiedBy>abatorowska</cp:lastModifiedBy>
  <cp:revision>2</cp:revision>
  <cp:lastPrinted>2018-09-26T07:59:00Z</cp:lastPrinted>
  <dcterms:created xsi:type="dcterms:W3CDTF">2018-11-06T07:08:00Z</dcterms:created>
  <dcterms:modified xsi:type="dcterms:W3CDTF">2018-11-06T07:08:00Z</dcterms:modified>
</cp:coreProperties>
</file>