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201</w:t>
      </w:r>
      <w:r w:rsidR="00D62D3C">
        <w:rPr>
          <w:rFonts w:ascii="Times New Roman" w:hAnsi="Times New Roman" w:cs="Times New Roman"/>
          <w:b/>
          <w:sz w:val="24"/>
          <w:szCs w:val="24"/>
        </w:rPr>
        <w:t>9</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D62D3C">
        <w:rPr>
          <w:rFonts w:ascii="Times New Roman" w:hAnsi="Times New Roman" w:cs="Times New Roman"/>
          <w:b/>
          <w:sz w:val="24"/>
          <w:szCs w:val="24"/>
        </w:rPr>
        <w:t>8</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CC3BAE">
        <w:rPr>
          <w:szCs w:val="24"/>
        </w:rPr>
        <w:t>1</w:t>
      </w:r>
      <w:r w:rsidR="00EE42DD">
        <w:rPr>
          <w:szCs w:val="24"/>
        </w:rPr>
        <w:t>8</w:t>
      </w:r>
      <w:r w:rsidR="00CC3BAE" w:rsidRPr="0060588B">
        <w:rPr>
          <w:szCs w:val="24"/>
        </w:rPr>
        <w:t xml:space="preserve"> r. poz. </w:t>
      </w:r>
      <w:r w:rsidR="00EE42DD">
        <w:rPr>
          <w:szCs w:val="24"/>
        </w:rPr>
        <w:t>994, 1000, 1349 i 1432</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Pr="00B04AF7">
        <w:rPr>
          <w:szCs w:val="24"/>
        </w:rPr>
        <w:t xml:space="preserve"> </w:t>
      </w:r>
      <w:r w:rsidR="00090E1E" w:rsidRPr="00B04AF7">
        <w:rPr>
          <w:szCs w:val="24"/>
        </w:rPr>
        <w:t>art. 230 ust. 6</w:t>
      </w:r>
      <w:r w:rsidR="00C21A58">
        <w:rPr>
          <w:szCs w:val="24"/>
        </w:rPr>
        <w:t xml:space="preserve"> </w:t>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00CE42F1" w:rsidRPr="0060588B">
        <w:rPr>
          <w:color w:val="000000"/>
          <w:szCs w:val="24"/>
        </w:rPr>
        <w:t xml:space="preserve">(Dz. U. </w:t>
      </w:r>
      <w:r w:rsidR="00EE42DD">
        <w:rPr>
          <w:color w:val="000000"/>
          <w:szCs w:val="24"/>
        </w:rPr>
        <w:br/>
      </w:r>
      <w:r w:rsidR="00CE42F1">
        <w:rPr>
          <w:color w:val="000000"/>
          <w:szCs w:val="24"/>
        </w:rPr>
        <w:t>z 201</w:t>
      </w:r>
      <w:r w:rsidR="00EE42DD">
        <w:rPr>
          <w:color w:val="000000"/>
          <w:szCs w:val="24"/>
        </w:rPr>
        <w:t>7</w:t>
      </w:r>
      <w:r w:rsidR="00CE42F1">
        <w:rPr>
          <w:color w:val="000000"/>
          <w:szCs w:val="24"/>
        </w:rPr>
        <w:t xml:space="preserve"> r. poz. </w:t>
      </w:r>
      <w:r w:rsidR="00EE42DD">
        <w:rPr>
          <w:color w:val="000000"/>
          <w:szCs w:val="24"/>
        </w:rPr>
        <w:t>2077, z 2018 r. poz. 62, 1000, 1366, 1669 i 1693</w:t>
      </w:r>
      <w:r w:rsidR="00CE42F1">
        <w:t>)</w:t>
      </w:r>
      <w:r w:rsidR="00CE42F1" w:rsidRPr="0060588B">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D62D3C">
        <w:rPr>
          <w:color w:val="000000"/>
          <w:szCs w:val="24"/>
        </w:rPr>
        <w:t>9</w:t>
      </w:r>
      <w:r w:rsidRPr="00B04AF7">
        <w:rPr>
          <w:color w:val="000000"/>
          <w:szCs w:val="24"/>
        </w:rPr>
        <w:t>- 20</w:t>
      </w:r>
      <w:r w:rsidR="00D62384">
        <w:rPr>
          <w:color w:val="000000"/>
          <w:szCs w:val="24"/>
        </w:rPr>
        <w:t>2</w:t>
      </w:r>
      <w:r w:rsidR="00D62D3C">
        <w:rPr>
          <w:color w:val="000000"/>
          <w:szCs w:val="24"/>
        </w:rPr>
        <w:t>8</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lastRenderedPageBreak/>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owiązań, o których mowa w pkt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EE42DD">
        <w:rPr>
          <w:rFonts w:ascii="Times New Roman" w:hAnsi="Times New Roman" w:cs="Times New Roman"/>
          <w:sz w:val="24"/>
          <w:szCs w:val="24"/>
        </w:rPr>
        <w:t>XLIV/438/2017</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w:t>
      </w:r>
      <w:r w:rsidR="00EE42DD">
        <w:rPr>
          <w:rFonts w:ascii="Times New Roman" w:hAnsi="Times New Roman" w:cs="Times New Roman"/>
          <w:sz w:val="24"/>
          <w:szCs w:val="24"/>
        </w:rPr>
        <w:t>1</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EE42DD">
        <w:rPr>
          <w:rFonts w:ascii="Times New Roman" w:hAnsi="Times New Roman" w:cs="Times New Roman"/>
          <w:sz w:val="24"/>
          <w:szCs w:val="24"/>
        </w:rPr>
        <w:t>7</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EE42DD">
        <w:rPr>
          <w:rFonts w:ascii="Times New Roman" w:hAnsi="Times New Roman" w:cs="Times New Roman"/>
          <w:sz w:val="24"/>
          <w:szCs w:val="24"/>
        </w:rPr>
        <w:t>8</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EE42DD">
        <w:rPr>
          <w:rFonts w:ascii="Times New Roman" w:hAnsi="Times New Roman" w:cs="Times New Roman"/>
          <w:sz w:val="24"/>
          <w:szCs w:val="24"/>
        </w:rPr>
        <w:t>7</w:t>
      </w:r>
      <w:r w:rsidR="00F04303">
        <w:rPr>
          <w:rFonts w:ascii="Times New Roman" w:hAnsi="Times New Roman" w:cs="Times New Roman"/>
          <w:sz w:val="24"/>
          <w:szCs w:val="24"/>
        </w:rPr>
        <w:t xml:space="preserve"> </w:t>
      </w:r>
      <w:r w:rsidR="009542C3">
        <w:rPr>
          <w:rFonts w:ascii="Times New Roman" w:hAnsi="Times New Roman" w:cs="Times New Roman"/>
          <w:sz w:val="24"/>
          <w:szCs w:val="24"/>
        </w:rPr>
        <w:t>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EE42DD">
        <w:rPr>
          <w:rFonts w:ascii="Times New Roman" w:hAnsi="Times New Roman" w:cs="Times New Roman"/>
          <w:sz w:val="24"/>
          <w:szCs w:val="24"/>
        </w:rPr>
        <w:t>XLV/440/2018</w:t>
      </w:r>
      <w:r w:rsidR="009542C3">
        <w:rPr>
          <w:rFonts w:ascii="Times New Roman" w:hAnsi="Times New Roman" w:cs="Times New Roman"/>
          <w:sz w:val="24"/>
          <w:szCs w:val="24"/>
        </w:rPr>
        <w:t xml:space="preserve"> z dnia </w:t>
      </w:r>
      <w:r w:rsidR="00EE42DD">
        <w:rPr>
          <w:rFonts w:ascii="Times New Roman" w:hAnsi="Times New Roman" w:cs="Times New Roman"/>
          <w:sz w:val="24"/>
          <w:szCs w:val="24"/>
        </w:rPr>
        <w:t>29 stycznia 2018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EE42DD">
        <w:rPr>
          <w:rFonts w:ascii="Times New Roman" w:hAnsi="Times New Roman" w:cs="Times New Roman"/>
          <w:sz w:val="24"/>
          <w:szCs w:val="24"/>
        </w:rPr>
        <w:t>XLVI/446/2018</w:t>
      </w:r>
      <w:r w:rsidR="005328D4">
        <w:rPr>
          <w:rFonts w:ascii="Times New Roman" w:hAnsi="Times New Roman" w:cs="Times New Roman"/>
          <w:sz w:val="24"/>
          <w:szCs w:val="24"/>
        </w:rPr>
        <w:t xml:space="preserve"> z dnia </w:t>
      </w:r>
      <w:r w:rsidR="00EE42DD">
        <w:rPr>
          <w:rFonts w:ascii="Times New Roman" w:hAnsi="Times New Roman" w:cs="Times New Roman"/>
          <w:sz w:val="24"/>
          <w:szCs w:val="24"/>
        </w:rPr>
        <w:t>27</w:t>
      </w:r>
      <w:r w:rsidR="005328D4">
        <w:rPr>
          <w:rFonts w:ascii="Times New Roman" w:hAnsi="Times New Roman" w:cs="Times New Roman"/>
          <w:sz w:val="24"/>
          <w:szCs w:val="24"/>
        </w:rPr>
        <w:t xml:space="preserve"> </w:t>
      </w:r>
      <w:r w:rsidR="00EE42DD">
        <w:rPr>
          <w:rFonts w:ascii="Times New Roman" w:hAnsi="Times New Roman" w:cs="Times New Roman"/>
          <w:sz w:val="24"/>
          <w:szCs w:val="24"/>
        </w:rPr>
        <w:t>lutego</w:t>
      </w:r>
      <w:r w:rsidR="005328D4">
        <w:rPr>
          <w:rFonts w:ascii="Times New Roman" w:hAnsi="Times New Roman" w:cs="Times New Roman"/>
          <w:sz w:val="24"/>
          <w:szCs w:val="24"/>
        </w:rPr>
        <w:t xml:space="preserve"> 201</w:t>
      </w:r>
      <w:r w:rsidR="00EE42DD">
        <w:rPr>
          <w:rFonts w:ascii="Times New Roman" w:hAnsi="Times New Roman" w:cs="Times New Roman"/>
          <w:sz w:val="24"/>
          <w:szCs w:val="24"/>
        </w:rPr>
        <w:t>8</w:t>
      </w:r>
      <w:r w:rsidR="005328D4">
        <w:rPr>
          <w:rFonts w:ascii="Times New Roman" w:hAnsi="Times New Roman" w:cs="Times New Roman"/>
          <w:sz w:val="24"/>
          <w:szCs w:val="24"/>
        </w:rPr>
        <w:t xml:space="preserve"> r., Nr </w:t>
      </w:r>
      <w:r w:rsidR="00EE42DD">
        <w:rPr>
          <w:rFonts w:ascii="Times New Roman" w:hAnsi="Times New Roman" w:cs="Times New Roman"/>
          <w:sz w:val="24"/>
          <w:szCs w:val="24"/>
        </w:rPr>
        <w:t>L/462/2018</w:t>
      </w:r>
      <w:r w:rsidR="005328D4">
        <w:rPr>
          <w:rFonts w:ascii="Times New Roman" w:hAnsi="Times New Roman" w:cs="Times New Roman"/>
          <w:sz w:val="24"/>
          <w:szCs w:val="24"/>
        </w:rPr>
        <w:t xml:space="preserve"> z dnia </w:t>
      </w:r>
      <w:r w:rsidR="00EE42DD">
        <w:rPr>
          <w:rFonts w:ascii="Times New Roman" w:hAnsi="Times New Roman" w:cs="Times New Roman"/>
          <w:sz w:val="24"/>
          <w:szCs w:val="24"/>
        </w:rPr>
        <w:t>30 kwietnia</w:t>
      </w:r>
      <w:r w:rsidR="005328D4">
        <w:rPr>
          <w:rFonts w:ascii="Times New Roman" w:hAnsi="Times New Roman" w:cs="Times New Roman"/>
          <w:sz w:val="24"/>
          <w:szCs w:val="24"/>
        </w:rPr>
        <w:t xml:space="preserve"> 201</w:t>
      </w:r>
      <w:r w:rsidR="00EE42DD">
        <w:rPr>
          <w:rFonts w:ascii="Times New Roman" w:hAnsi="Times New Roman" w:cs="Times New Roman"/>
          <w:sz w:val="24"/>
          <w:szCs w:val="24"/>
        </w:rPr>
        <w:t>8</w:t>
      </w:r>
      <w:r w:rsidR="005328D4">
        <w:rPr>
          <w:rFonts w:ascii="Times New Roman" w:hAnsi="Times New Roman" w:cs="Times New Roman"/>
          <w:sz w:val="24"/>
          <w:szCs w:val="24"/>
        </w:rPr>
        <w:t xml:space="preserve"> r., </w:t>
      </w:r>
      <w:r w:rsidR="005328D4">
        <w:rPr>
          <w:rFonts w:ascii="Times New Roman" w:hAnsi="Times New Roman" w:cs="Times New Roman"/>
          <w:sz w:val="24"/>
          <w:szCs w:val="24"/>
        </w:rPr>
        <w:br/>
        <w:t xml:space="preserve">Nr </w:t>
      </w:r>
      <w:r w:rsidR="00EE42DD">
        <w:rPr>
          <w:rFonts w:ascii="Times New Roman" w:hAnsi="Times New Roman" w:cs="Times New Roman"/>
          <w:sz w:val="24"/>
          <w:szCs w:val="24"/>
        </w:rPr>
        <w:t>LI/479/2018</w:t>
      </w:r>
      <w:r w:rsidR="005328D4">
        <w:rPr>
          <w:rFonts w:ascii="Times New Roman" w:hAnsi="Times New Roman" w:cs="Times New Roman"/>
          <w:sz w:val="24"/>
          <w:szCs w:val="24"/>
        </w:rPr>
        <w:t xml:space="preserve"> z dnia </w:t>
      </w:r>
      <w:r w:rsidR="00EE42DD">
        <w:rPr>
          <w:rFonts w:ascii="Times New Roman" w:hAnsi="Times New Roman" w:cs="Times New Roman"/>
          <w:sz w:val="24"/>
          <w:szCs w:val="24"/>
        </w:rPr>
        <w:t>28</w:t>
      </w:r>
      <w:r w:rsidR="005328D4">
        <w:rPr>
          <w:rFonts w:ascii="Times New Roman" w:hAnsi="Times New Roman" w:cs="Times New Roman"/>
          <w:sz w:val="24"/>
          <w:szCs w:val="24"/>
        </w:rPr>
        <w:t xml:space="preserve"> maja 201</w:t>
      </w:r>
      <w:r w:rsidR="00EE42DD">
        <w:rPr>
          <w:rFonts w:ascii="Times New Roman" w:hAnsi="Times New Roman" w:cs="Times New Roman"/>
          <w:sz w:val="24"/>
          <w:szCs w:val="24"/>
        </w:rPr>
        <w:t>8</w:t>
      </w:r>
      <w:r w:rsidR="005328D4">
        <w:rPr>
          <w:rFonts w:ascii="Times New Roman" w:hAnsi="Times New Roman" w:cs="Times New Roman"/>
          <w:sz w:val="24"/>
          <w:szCs w:val="24"/>
        </w:rPr>
        <w:t xml:space="preserve"> r., Nr </w:t>
      </w:r>
      <w:r w:rsidR="00EE42DD">
        <w:rPr>
          <w:rFonts w:ascii="Times New Roman" w:hAnsi="Times New Roman" w:cs="Times New Roman"/>
          <w:sz w:val="24"/>
          <w:szCs w:val="24"/>
        </w:rPr>
        <w:t>LII/498/2018</w:t>
      </w:r>
      <w:r w:rsidR="005328D4">
        <w:rPr>
          <w:rFonts w:ascii="Times New Roman" w:hAnsi="Times New Roman" w:cs="Times New Roman"/>
          <w:sz w:val="24"/>
          <w:szCs w:val="24"/>
        </w:rPr>
        <w:t xml:space="preserve"> z dnia </w:t>
      </w:r>
      <w:r w:rsidR="00EE42DD">
        <w:rPr>
          <w:rFonts w:ascii="Times New Roman" w:hAnsi="Times New Roman" w:cs="Times New Roman"/>
          <w:sz w:val="24"/>
          <w:szCs w:val="24"/>
        </w:rPr>
        <w:t>28</w:t>
      </w:r>
      <w:r w:rsidR="005328D4">
        <w:rPr>
          <w:rFonts w:ascii="Times New Roman" w:hAnsi="Times New Roman" w:cs="Times New Roman"/>
          <w:sz w:val="24"/>
          <w:szCs w:val="24"/>
        </w:rPr>
        <w:t xml:space="preserve"> czerwca 201</w:t>
      </w:r>
      <w:r w:rsidR="00EE42DD">
        <w:rPr>
          <w:rFonts w:ascii="Times New Roman" w:hAnsi="Times New Roman" w:cs="Times New Roman"/>
          <w:sz w:val="24"/>
          <w:szCs w:val="24"/>
        </w:rPr>
        <w:t>8</w:t>
      </w:r>
      <w:r w:rsidR="005328D4">
        <w:rPr>
          <w:rFonts w:ascii="Times New Roman" w:hAnsi="Times New Roman" w:cs="Times New Roman"/>
          <w:sz w:val="24"/>
          <w:szCs w:val="24"/>
        </w:rPr>
        <w:t xml:space="preserve"> r., </w:t>
      </w:r>
      <w:r w:rsidR="00EE42DD">
        <w:rPr>
          <w:rFonts w:ascii="Times New Roman" w:hAnsi="Times New Roman" w:cs="Times New Roman"/>
          <w:sz w:val="24"/>
          <w:szCs w:val="24"/>
        </w:rPr>
        <w:br/>
      </w:r>
      <w:r w:rsidR="007B1D13">
        <w:rPr>
          <w:rFonts w:ascii="Times New Roman" w:hAnsi="Times New Roman" w:cs="Times New Roman"/>
          <w:sz w:val="24"/>
          <w:szCs w:val="24"/>
        </w:rPr>
        <w:t xml:space="preserve">Nr </w:t>
      </w:r>
      <w:r w:rsidR="00EE42DD">
        <w:rPr>
          <w:rFonts w:ascii="Times New Roman" w:hAnsi="Times New Roman" w:cs="Times New Roman"/>
          <w:sz w:val="24"/>
          <w:szCs w:val="24"/>
        </w:rPr>
        <w:t>LIII/510/2018</w:t>
      </w:r>
      <w:r w:rsidR="007B1D13">
        <w:rPr>
          <w:rFonts w:ascii="Times New Roman" w:hAnsi="Times New Roman" w:cs="Times New Roman"/>
          <w:sz w:val="24"/>
          <w:szCs w:val="24"/>
        </w:rPr>
        <w:t xml:space="preserve"> z dnia </w:t>
      </w:r>
      <w:r w:rsidR="00EE42DD">
        <w:rPr>
          <w:rFonts w:ascii="Times New Roman" w:hAnsi="Times New Roman" w:cs="Times New Roman"/>
          <w:sz w:val="24"/>
          <w:szCs w:val="24"/>
        </w:rPr>
        <w:t>1</w:t>
      </w:r>
      <w:r w:rsidR="007B1D13">
        <w:rPr>
          <w:rFonts w:ascii="Times New Roman" w:hAnsi="Times New Roman" w:cs="Times New Roman"/>
          <w:sz w:val="24"/>
          <w:szCs w:val="24"/>
        </w:rPr>
        <w:t xml:space="preserve">9 </w:t>
      </w:r>
      <w:r w:rsidR="00EE42DD">
        <w:rPr>
          <w:rFonts w:ascii="Times New Roman" w:hAnsi="Times New Roman" w:cs="Times New Roman"/>
          <w:sz w:val="24"/>
          <w:szCs w:val="24"/>
        </w:rPr>
        <w:t>lip</w:t>
      </w:r>
      <w:r w:rsidR="007B1D13">
        <w:rPr>
          <w:rFonts w:ascii="Times New Roman" w:hAnsi="Times New Roman" w:cs="Times New Roman"/>
          <w:sz w:val="24"/>
          <w:szCs w:val="24"/>
        </w:rPr>
        <w:t>ca 201</w:t>
      </w:r>
      <w:r w:rsidR="00EE42DD">
        <w:rPr>
          <w:rFonts w:ascii="Times New Roman" w:hAnsi="Times New Roman" w:cs="Times New Roman"/>
          <w:sz w:val="24"/>
          <w:szCs w:val="24"/>
        </w:rPr>
        <w:t>8</w:t>
      </w:r>
      <w:r w:rsidR="007B1D13">
        <w:rPr>
          <w:rFonts w:ascii="Times New Roman" w:hAnsi="Times New Roman" w:cs="Times New Roman"/>
          <w:sz w:val="24"/>
          <w:szCs w:val="24"/>
        </w:rPr>
        <w:t xml:space="preserve"> r., </w:t>
      </w:r>
      <w:r w:rsidR="005328D4">
        <w:rPr>
          <w:rFonts w:ascii="Times New Roman" w:hAnsi="Times New Roman" w:cs="Times New Roman"/>
          <w:sz w:val="24"/>
          <w:szCs w:val="24"/>
        </w:rPr>
        <w:t xml:space="preserve">Nr </w:t>
      </w:r>
      <w:r w:rsidR="00EE42DD">
        <w:rPr>
          <w:rFonts w:ascii="Times New Roman" w:hAnsi="Times New Roman" w:cs="Times New Roman"/>
          <w:sz w:val="24"/>
          <w:szCs w:val="24"/>
        </w:rPr>
        <w:t>LIV/514/2018</w:t>
      </w:r>
      <w:r w:rsidR="005328D4">
        <w:rPr>
          <w:rFonts w:ascii="Times New Roman" w:hAnsi="Times New Roman" w:cs="Times New Roman"/>
          <w:sz w:val="24"/>
          <w:szCs w:val="24"/>
        </w:rPr>
        <w:t xml:space="preserve"> z dnia</w:t>
      </w:r>
      <w:r w:rsidR="00EE42DD">
        <w:rPr>
          <w:rFonts w:ascii="Times New Roman" w:hAnsi="Times New Roman" w:cs="Times New Roman"/>
          <w:sz w:val="24"/>
          <w:szCs w:val="24"/>
        </w:rPr>
        <w:t xml:space="preserve"> 14</w:t>
      </w:r>
      <w:r w:rsidR="005328D4">
        <w:rPr>
          <w:rFonts w:ascii="Times New Roman" w:hAnsi="Times New Roman" w:cs="Times New Roman"/>
          <w:sz w:val="24"/>
          <w:szCs w:val="24"/>
        </w:rPr>
        <w:t xml:space="preserve"> sierpnia 201</w:t>
      </w:r>
      <w:r w:rsidR="00EE42DD">
        <w:rPr>
          <w:rFonts w:ascii="Times New Roman" w:hAnsi="Times New Roman" w:cs="Times New Roman"/>
          <w:sz w:val="24"/>
          <w:szCs w:val="24"/>
        </w:rPr>
        <w:t>8</w:t>
      </w:r>
      <w:r w:rsidR="005328D4">
        <w:rPr>
          <w:rFonts w:ascii="Times New Roman" w:hAnsi="Times New Roman" w:cs="Times New Roman"/>
          <w:sz w:val="24"/>
          <w:szCs w:val="24"/>
        </w:rPr>
        <w:t xml:space="preserve"> r., Nr </w:t>
      </w:r>
      <w:r w:rsidR="00EE42DD">
        <w:rPr>
          <w:rFonts w:ascii="Times New Roman" w:hAnsi="Times New Roman" w:cs="Times New Roman"/>
          <w:sz w:val="24"/>
          <w:szCs w:val="24"/>
        </w:rPr>
        <w:t>LV/519/2018</w:t>
      </w:r>
      <w:r w:rsidR="005328D4">
        <w:rPr>
          <w:rFonts w:ascii="Times New Roman" w:hAnsi="Times New Roman" w:cs="Times New Roman"/>
          <w:sz w:val="24"/>
          <w:szCs w:val="24"/>
        </w:rPr>
        <w:t xml:space="preserve"> z dnia </w:t>
      </w:r>
      <w:r w:rsidR="00EE42DD">
        <w:rPr>
          <w:rFonts w:ascii="Times New Roman" w:hAnsi="Times New Roman" w:cs="Times New Roman"/>
          <w:sz w:val="24"/>
          <w:szCs w:val="24"/>
        </w:rPr>
        <w:t>7 września</w:t>
      </w:r>
      <w:r w:rsidR="007B1D13">
        <w:rPr>
          <w:rFonts w:ascii="Times New Roman" w:hAnsi="Times New Roman" w:cs="Times New Roman"/>
          <w:sz w:val="24"/>
          <w:szCs w:val="24"/>
        </w:rPr>
        <w:t xml:space="preserve"> 201</w:t>
      </w:r>
      <w:r w:rsidR="00EE42DD">
        <w:rPr>
          <w:rFonts w:ascii="Times New Roman" w:hAnsi="Times New Roman" w:cs="Times New Roman"/>
          <w:sz w:val="24"/>
          <w:szCs w:val="24"/>
        </w:rPr>
        <w:t>8</w:t>
      </w:r>
      <w:r w:rsidR="007B1D13">
        <w:rPr>
          <w:rFonts w:ascii="Times New Roman" w:hAnsi="Times New Roman" w:cs="Times New Roman"/>
          <w:sz w:val="24"/>
          <w:szCs w:val="24"/>
        </w:rPr>
        <w:t xml:space="preserve"> r.</w:t>
      </w:r>
      <w:r w:rsidR="005328D4">
        <w:rPr>
          <w:rFonts w:ascii="Times New Roman" w:hAnsi="Times New Roman" w:cs="Times New Roman"/>
          <w:sz w:val="24"/>
          <w:szCs w:val="24"/>
        </w:rPr>
        <w:t>,</w:t>
      </w:r>
      <w:r w:rsidR="00EE42DD">
        <w:rPr>
          <w:rFonts w:ascii="Times New Roman" w:hAnsi="Times New Roman" w:cs="Times New Roman"/>
          <w:sz w:val="24"/>
          <w:szCs w:val="24"/>
        </w:rPr>
        <w:t xml:space="preserve"> </w:t>
      </w:r>
      <w:r w:rsidR="005328D4">
        <w:rPr>
          <w:rFonts w:ascii="Times New Roman" w:hAnsi="Times New Roman" w:cs="Times New Roman"/>
          <w:sz w:val="24"/>
          <w:szCs w:val="24"/>
        </w:rPr>
        <w:t xml:space="preserve">Nr </w:t>
      </w:r>
      <w:r w:rsidR="00EE42DD">
        <w:rPr>
          <w:rFonts w:ascii="Times New Roman" w:hAnsi="Times New Roman" w:cs="Times New Roman"/>
          <w:sz w:val="24"/>
          <w:szCs w:val="24"/>
        </w:rPr>
        <w:t>LVI/524/2018</w:t>
      </w:r>
      <w:r w:rsidR="005328D4">
        <w:rPr>
          <w:rFonts w:ascii="Times New Roman" w:hAnsi="Times New Roman" w:cs="Times New Roman"/>
          <w:sz w:val="24"/>
          <w:szCs w:val="24"/>
        </w:rPr>
        <w:t xml:space="preserve"> z dnia </w:t>
      </w:r>
      <w:r w:rsidR="00EE42DD">
        <w:rPr>
          <w:rFonts w:ascii="Times New Roman" w:hAnsi="Times New Roman" w:cs="Times New Roman"/>
          <w:sz w:val="24"/>
          <w:szCs w:val="24"/>
        </w:rPr>
        <w:t>28</w:t>
      </w:r>
      <w:r w:rsidR="007B1D13">
        <w:rPr>
          <w:rFonts w:ascii="Times New Roman" w:hAnsi="Times New Roman" w:cs="Times New Roman"/>
          <w:sz w:val="24"/>
          <w:szCs w:val="24"/>
        </w:rPr>
        <w:t xml:space="preserve"> września</w:t>
      </w:r>
      <w:r w:rsidR="00F04303">
        <w:rPr>
          <w:rFonts w:ascii="Times New Roman" w:hAnsi="Times New Roman" w:cs="Times New Roman"/>
          <w:sz w:val="24"/>
          <w:szCs w:val="24"/>
        </w:rPr>
        <w:t xml:space="preserve"> 201</w:t>
      </w:r>
      <w:r w:rsidR="00EE42DD">
        <w:rPr>
          <w:rFonts w:ascii="Times New Roman" w:hAnsi="Times New Roman" w:cs="Times New Roman"/>
          <w:sz w:val="24"/>
          <w:szCs w:val="24"/>
        </w:rPr>
        <w:t>8</w:t>
      </w:r>
      <w:r w:rsidR="005328D4">
        <w:rPr>
          <w:rFonts w:ascii="Times New Roman" w:hAnsi="Times New Roman" w:cs="Times New Roman"/>
          <w:sz w:val="24"/>
          <w:szCs w:val="24"/>
        </w:rPr>
        <w:t xml:space="preserve"> r.</w:t>
      </w:r>
      <w:r w:rsidR="007B1D13">
        <w:rPr>
          <w:rFonts w:ascii="Times New Roman" w:hAnsi="Times New Roman" w:cs="Times New Roman"/>
          <w:sz w:val="24"/>
          <w:szCs w:val="24"/>
        </w:rPr>
        <w:t xml:space="preserve"> i Nr </w:t>
      </w:r>
      <w:r w:rsidR="00EE42DD">
        <w:rPr>
          <w:rFonts w:ascii="Times New Roman" w:hAnsi="Times New Roman" w:cs="Times New Roman"/>
          <w:sz w:val="24"/>
          <w:szCs w:val="24"/>
        </w:rPr>
        <w:t>LVII/527/2018</w:t>
      </w:r>
      <w:r w:rsidR="007B1D13">
        <w:rPr>
          <w:rFonts w:ascii="Times New Roman" w:hAnsi="Times New Roman" w:cs="Times New Roman"/>
          <w:sz w:val="24"/>
          <w:szCs w:val="24"/>
        </w:rPr>
        <w:t xml:space="preserve"> z dnia </w:t>
      </w:r>
      <w:r w:rsidR="00EE42DD">
        <w:rPr>
          <w:rFonts w:ascii="Times New Roman" w:hAnsi="Times New Roman" w:cs="Times New Roman"/>
          <w:sz w:val="24"/>
          <w:szCs w:val="24"/>
        </w:rPr>
        <w:t>18</w:t>
      </w:r>
      <w:r w:rsidR="007B1D13">
        <w:rPr>
          <w:rFonts w:ascii="Times New Roman" w:hAnsi="Times New Roman" w:cs="Times New Roman"/>
          <w:sz w:val="24"/>
          <w:szCs w:val="24"/>
        </w:rPr>
        <w:t xml:space="preserve"> października 201</w:t>
      </w:r>
      <w:r w:rsidR="00EE42DD">
        <w:rPr>
          <w:rFonts w:ascii="Times New Roman" w:hAnsi="Times New Roman" w:cs="Times New Roman"/>
          <w:sz w:val="24"/>
          <w:szCs w:val="24"/>
        </w:rPr>
        <w:t>8</w:t>
      </w:r>
      <w:r w:rsidR="007B1D13">
        <w:rPr>
          <w:rFonts w:ascii="Times New Roman" w:hAnsi="Times New Roman" w:cs="Times New Roman"/>
          <w:sz w:val="24"/>
          <w:szCs w:val="24"/>
        </w:rPr>
        <w:t xml:space="preserve"> r.</w:t>
      </w:r>
      <w:r w:rsidR="00EE42DD">
        <w:rPr>
          <w:rFonts w:ascii="Times New Roman" w:hAnsi="Times New Roman" w:cs="Times New Roman"/>
          <w:sz w:val="24"/>
          <w:szCs w:val="24"/>
        </w:rPr>
        <w:t>, LVIII/531/2018 z dnia 31 października 2018 r. oraz LIX/543/2018 z dnia 8 listopada 2018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EE42DD">
        <w:rPr>
          <w:color w:val="000000"/>
          <w:szCs w:val="24"/>
        </w:rPr>
        <w:t>9</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w:t>
      </w:r>
      <w:r w:rsidR="00EE42DD">
        <w:rPr>
          <w:rFonts w:ascii="Times New Roman" w:hAnsi="Times New Roman" w:cs="Times New Roman"/>
          <w:sz w:val="24"/>
          <w:szCs w:val="24"/>
        </w:rPr>
        <w:t>7</w:t>
      </w:r>
      <w:r>
        <w:rPr>
          <w:rFonts w:ascii="Times New Roman" w:hAnsi="Times New Roman" w:cs="Times New Roman"/>
          <w:sz w:val="24"/>
          <w:szCs w:val="24"/>
        </w:rPr>
        <w:t xml:space="preserve"> r., a w 201</w:t>
      </w:r>
      <w:r w:rsidR="00EE42DD">
        <w:rPr>
          <w:rFonts w:ascii="Times New Roman" w:hAnsi="Times New Roman" w:cs="Times New Roman"/>
          <w:sz w:val="24"/>
          <w:szCs w:val="24"/>
        </w:rPr>
        <w:t>9</w:t>
      </w:r>
      <w:r>
        <w:rPr>
          <w:rFonts w:ascii="Times New Roman" w:hAnsi="Times New Roman" w:cs="Times New Roman"/>
          <w:sz w:val="24"/>
          <w:szCs w:val="24"/>
        </w:rPr>
        <w:t xml:space="preserve"> r. planuje zaciągnąć zobowiązania, któryc</w:t>
      </w:r>
      <w:r w:rsidR="005328D4">
        <w:rPr>
          <w:rFonts w:ascii="Times New Roman" w:hAnsi="Times New Roman" w:cs="Times New Roman"/>
          <w:sz w:val="24"/>
          <w:szCs w:val="24"/>
        </w:rPr>
        <w:t>h okres spłaty przypadnie w 202</w:t>
      </w:r>
      <w:r w:rsidR="00EE42DD">
        <w:rPr>
          <w:rFonts w:ascii="Times New Roman" w:hAnsi="Times New Roman" w:cs="Times New Roman"/>
          <w:sz w:val="24"/>
          <w:szCs w:val="24"/>
        </w:rPr>
        <w:t>8</w:t>
      </w:r>
      <w:r>
        <w:rPr>
          <w:rFonts w:ascii="Times New Roman" w:hAnsi="Times New Roman" w:cs="Times New Roman"/>
          <w:sz w:val="24"/>
          <w:szCs w:val="24"/>
        </w:rPr>
        <w:t xml:space="preserve">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201</w:t>
      </w:r>
      <w:r w:rsidR="00EE42DD">
        <w:rPr>
          <w:rFonts w:ascii="Times New Roman" w:hAnsi="Times New Roman" w:cs="Times New Roman"/>
          <w:sz w:val="24"/>
          <w:szCs w:val="24"/>
        </w:rPr>
        <w:t>7</w:t>
      </w:r>
      <w:r>
        <w:rPr>
          <w:rFonts w:ascii="Times New Roman" w:hAnsi="Times New Roman" w:cs="Times New Roman"/>
          <w:sz w:val="24"/>
          <w:szCs w:val="24"/>
        </w:rPr>
        <w:t xml:space="preserve"> r. poz. </w:t>
      </w:r>
      <w:r w:rsidR="00EE42DD">
        <w:rPr>
          <w:rFonts w:ascii="Times New Roman" w:hAnsi="Times New Roman" w:cs="Times New Roman"/>
          <w:sz w:val="24"/>
          <w:szCs w:val="24"/>
        </w:rPr>
        <w:t>2077</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w:t>
      </w:r>
      <w:bookmarkStart w:id="0" w:name="_GoBack"/>
      <w:bookmarkEnd w:id="0"/>
      <w:r w:rsidR="00A03B4E">
        <w:rPr>
          <w:rFonts w:ascii="Times New Roman" w:hAnsi="Times New Roman" w:cs="Times New Roman"/>
          <w:sz w:val="24"/>
          <w:szCs w:val="24"/>
        </w:rPr>
        <w:t>załącznik Nr 1 do uchwały, obejmuje lata 201</w:t>
      </w:r>
      <w:r w:rsidR="00EE42DD">
        <w:rPr>
          <w:rFonts w:ascii="Times New Roman" w:hAnsi="Times New Roman" w:cs="Times New Roman"/>
          <w:sz w:val="24"/>
          <w:szCs w:val="24"/>
        </w:rPr>
        <w:t>9</w:t>
      </w:r>
      <w:r w:rsidR="00A03B4E">
        <w:rPr>
          <w:rFonts w:ascii="Times New Roman" w:hAnsi="Times New Roman" w:cs="Times New Roman"/>
          <w:sz w:val="24"/>
          <w:szCs w:val="24"/>
        </w:rPr>
        <w:t>-202</w:t>
      </w:r>
      <w:r w:rsidR="00EE42DD">
        <w:rPr>
          <w:rFonts w:ascii="Times New Roman" w:hAnsi="Times New Roman" w:cs="Times New Roman"/>
          <w:sz w:val="24"/>
          <w:szCs w:val="24"/>
        </w:rPr>
        <w:t>8</w:t>
      </w:r>
      <w:r w:rsidR="00A03B4E">
        <w:rPr>
          <w:rFonts w:ascii="Times New Roman" w:hAnsi="Times New Roman" w:cs="Times New Roman"/>
          <w:sz w:val="24"/>
          <w:szCs w:val="24"/>
        </w:rPr>
        <w:t>.</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201</w:t>
      </w:r>
      <w:r w:rsidR="00EE42DD">
        <w:rPr>
          <w:rFonts w:ascii="Times New Roman" w:hAnsi="Times New Roman" w:cs="Times New Roman"/>
          <w:sz w:val="24"/>
          <w:szCs w:val="24"/>
        </w:rPr>
        <w:t>9</w:t>
      </w:r>
      <w:r>
        <w:rPr>
          <w:rFonts w:ascii="Times New Roman" w:hAnsi="Times New Roman" w:cs="Times New Roman"/>
          <w:sz w:val="24"/>
          <w:szCs w:val="24"/>
        </w:rPr>
        <w:t>-202</w:t>
      </w:r>
      <w:r w:rsidR="00EE42DD">
        <w:rPr>
          <w:rFonts w:ascii="Times New Roman" w:hAnsi="Times New Roman" w:cs="Times New Roman"/>
          <w:sz w:val="24"/>
          <w:szCs w:val="24"/>
        </w:rPr>
        <w:t>8</w:t>
      </w:r>
      <w:r>
        <w:rPr>
          <w:rFonts w:ascii="Times New Roman" w:hAnsi="Times New Roman" w:cs="Times New Roman"/>
          <w:sz w:val="24"/>
          <w:szCs w:val="24"/>
        </w:rPr>
        <w:t xml:space="preserve">.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C1A6F"/>
    <w:rsid w:val="000D2A03"/>
    <w:rsid w:val="000D7C85"/>
    <w:rsid w:val="00122737"/>
    <w:rsid w:val="001466E6"/>
    <w:rsid w:val="00162EC6"/>
    <w:rsid w:val="00186F77"/>
    <w:rsid w:val="001D4D30"/>
    <w:rsid w:val="00213229"/>
    <w:rsid w:val="0023137C"/>
    <w:rsid w:val="00271FA2"/>
    <w:rsid w:val="002874F8"/>
    <w:rsid w:val="002D22A5"/>
    <w:rsid w:val="0034750A"/>
    <w:rsid w:val="00353298"/>
    <w:rsid w:val="00390837"/>
    <w:rsid w:val="003C22A1"/>
    <w:rsid w:val="0042394B"/>
    <w:rsid w:val="004C0E0A"/>
    <w:rsid w:val="005059AE"/>
    <w:rsid w:val="005328D4"/>
    <w:rsid w:val="00597738"/>
    <w:rsid w:val="005A782D"/>
    <w:rsid w:val="005C7559"/>
    <w:rsid w:val="006101C7"/>
    <w:rsid w:val="00653A9A"/>
    <w:rsid w:val="006E26CB"/>
    <w:rsid w:val="007167C9"/>
    <w:rsid w:val="007B1D13"/>
    <w:rsid w:val="007E20E2"/>
    <w:rsid w:val="007E2CB8"/>
    <w:rsid w:val="007F7862"/>
    <w:rsid w:val="00816678"/>
    <w:rsid w:val="00842A35"/>
    <w:rsid w:val="00861DC7"/>
    <w:rsid w:val="008E2EB8"/>
    <w:rsid w:val="009542C3"/>
    <w:rsid w:val="00955DA9"/>
    <w:rsid w:val="00962D15"/>
    <w:rsid w:val="009A7568"/>
    <w:rsid w:val="009E4528"/>
    <w:rsid w:val="00A03B4E"/>
    <w:rsid w:val="00A06164"/>
    <w:rsid w:val="00A74B8E"/>
    <w:rsid w:val="00A95C8E"/>
    <w:rsid w:val="00AC78C2"/>
    <w:rsid w:val="00B04AF7"/>
    <w:rsid w:val="00B17830"/>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502C"/>
    <w:rsid w:val="00E71A9A"/>
    <w:rsid w:val="00ED079A"/>
    <w:rsid w:val="00EE42DD"/>
    <w:rsid w:val="00EF2C4D"/>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Pages>
  <Words>581</Words>
  <Characters>3488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62</cp:revision>
  <cp:lastPrinted>2018-11-10T14:52:00Z</cp:lastPrinted>
  <dcterms:created xsi:type="dcterms:W3CDTF">2010-11-08T13:19:00Z</dcterms:created>
  <dcterms:modified xsi:type="dcterms:W3CDTF">2018-11-10T15:05:00Z</dcterms:modified>
</cp:coreProperties>
</file>