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39" w:rsidRDefault="00AE1339" w:rsidP="00E207DC">
      <w:pPr>
        <w:tabs>
          <w:tab w:val="left" w:pos="0"/>
        </w:tabs>
        <w:spacing w:after="0" w:line="240" w:lineRule="auto"/>
        <w:rPr>
          <w:rFonts w:ascii="Times New Roman" w:hAnsi="Times New Roman"/>
          <w:b/>
          <w:sz w:val="20"/>
          <w:szCs w:val="20"/>
        </w:rPr>
      </w:pPr>
    </w:p>
    <w:p w:rsidR="00AE1339" w:rsidRDefault="00AE1339" w:rsidP="00E207DC">
      <w:pPr>
        <w:tabs>
          <w:tab w:val="left" w:pos="0"/>
        </w:tabs>
        <w:spacing w:after="0" w:line="240" w:lineRule="auto"/>
        <w:rPr>
          <w:rFonts w:ascii="Times New Roman" w:hAnsi="Times New Roman"/>
          <w:b/>
          <w:sz w:val="20"/>
          <w:szCs w:val="20"/>
        </w:rPr>
      </w:pPr>
    </w:p>
    <w:p w:rsidR="00AE1339" w:rsidRPr="00614B57" w:rsidRDefault="00AE1339"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AE1339" w:rsidRPr="00614B57" w:rsidRDefault="00AE1339" w:rsidP="001A302A">
      <w:pPr>
        <w:spacing w:after="0" w:line="240" w:lineRule="auto"/>
        <w:rPr>
          <w:rFonts w:ascii="Times New Roman" w:hAnsi="Times New Roman"/>
          <w:b/>
          <w:sz w:val="20"/>
          <w:szCs w:val="20"/>
        </w:rPr>
      </w:pPr>
    </w:p>
    <w:p w:rsidR="00AE1339" w:rsidRPr="00614B57" w:rsidRDefault="00AE1339" w:rsidP="001A302A">
      <w:pPr>
        <w:spacing w:after="0" w:line="240" w:lineRule="auto"/>
        <w:rPr>
          <w:rFonts w:ascii="Times New Roman" w:hAnsi="Times New Roman"/>
          <w:b/>
          <w:sz w:val="20"/>
          <w:szCs w:val="20"/>
        </w:rPr>
      </w:pPr>
      <w:r w:rsidRPr="00614B57">
        <w:rPr>
          <w:rFonts w:ascii="Times New Roman" w:hAnsi="Times New Roman"/>
          <w:b/>
          <w:sz w:val="20"/>
          <w:szCs w:val="20"/>
        </w:rPr>
        <w:t>STAROPOLSKI ZWIĄZEK GMIN i MIAST</w:t>
      </w:r>
    </w:p>
    <w:p w:rsidR="00AE1339" w:rsidRPr="00614B57" w:rsidRDefault="00AE1339" w:rsidP="001A302A">
      <w:pPr>
        <w:spacing w:after="0" w:line="240" w:lineRule="auto"/>
        <w:rPr>
          <w:rFonts w:ascii="Times New Roman" w:hAnsi="Times New Roman"/>
          <w:b/>
          <w:sz w:val="20"/>
          <w:szCs w:val="20"/>
        </w:rPr>
      </w:pPr>
      <w:r w:rsidRPr="00614B57">
        <w:rPr>
          <w:rFonts w:ascii="Times New Roman" w:hAnsi="Times New Roman"/>
          <w:b/>
          <w:sz w:val="20"/>
          <w:szCs w:val="20"/>
        </w:rPr>
        <w:t>REGON</w:t>
      </w:r>
      <w:r w:rsidRPr="00614B57">
        <w:rPr>
          <w:rFonts w:ascii="Times New Roman" w:hAnsi="Times New Roman"/>
          <w:b/>
          <w:sz w:val="20"/>
          <w:szCs w:val="20"/>
        </w:rPr>
        <w:tab/>
        <w:t>260015632</w:t>
      </w:r>
    </w:p>
    <w:p w:rsidR="00AE1339" w:rsidRPr="00614B57" w:rsidRDefault="00AE1339" w:rsidP="001A302A">
      <w:pPr>
        <w:spacing w:after="0" w:line="240" w:lineRule="auto"/>
        <w:rPr>
          <w:rFonts w:ascii="Times New Roman" w:hAnsi="Times New Roman"/>
          <w:b/>
          <w:sz w:val="20"/>
          <w:szCs w:val="20"/>
        </w:rPr>
      </w:pPr>
      <w:r w:rsidRPr="00614B57">
        <w:rPr>
          <w:rFonts w:ascii="Times New Roman" w:hAnsi="Times New Roman"/>
          <w:b/>
          <w:sz w:val="20"/>
          <w:szCs w:val="20"/>
        </w:rPr>
        <w:t>NIP</w:t>
      </w:r>
      <w:r w:rsidRPr="00614B57">
        <w:rPr>
          <w:rFonts w:ascii="Times New Roman" w:hAnsi="Times New Roman"/>
          <w:b/>
          <w:sz w:val="20"/>
          <w:szCs w:val="20"/>
        </w:rPr>
        <w:tab/>
      </w:r>
      <w:r w:rsidRPr="00614B57">
        <w:rPr>
          <w:rFonts w:ascii="Times New Roman" w:hAnsi="Times New Roman"/>
          <w:b/>
          <w:sz w:val="20"/>
          <w:szCs w:val="20"/>
        </w:rPr>
        <w:tab/>
        <w:t>6581870934</w:t>
      </w:r>
    </w:p>
    <w:p w:rsidR="00AE1339" w:rsidRPr="00614B57" w:rsidRDefault="00AE1339" w:rsidP="001A302A">
      <w:pPr>
        <w:spacing w:after="0" w:line="240" w:lineRule="auto"/>
        <w:rPr>
          <w:rFonts w:ascii="Times New Roman" w:hAnsi="Times New Roman"/>
          <w:b/>
          <w:sz w:val="20"/>
          <w:szCs w:val="20"/>
        </w:rPr>
      </w:pPr>
      <w:r w:rsidRPr="00614B57">
        <w:rPr>
          <w:rFonts w:ascii="Times New Roman" w:hAnsi="Times New Roman"/>
          <w:b/>
          <w:sz w:val="20"/>
          <w:szCs w:val="20"/>
        </w:rPr>
        <w:t>Adres siedziby</w:t>
      </w:r>
      <w:r w:rsidRPr="00614B57">
        <w:rPr>
          <w:rFonts w:ascii="Times New Roman" w:hAnsi="Times New Roman"/>
          <w:b/>
          <w:sz w:val="20"/>
          <w:szCs w:val="20"/>
        </w:rPr>
        <w:tab/>
        <w:t>ul. Partyzantów 1, 26-200 Końskie</w:t>
      </w:r>
    </w:p>
    <w:p w:rsidR="00AE1339" w:rsidRPr="00614B57" w:rsidRDefault="00AE1339" w:rsidP="001A302A">
      <w:pPr>
        <w:spacing w:after="0" w:line="240" w:lineRule="auto"/>
        <w:rPr>
          <w:rFonts w:ascii="Times New Roman" w:hAnsi="Times New Roman"/>
          <w:b/>
          <w:sz w:val="20"/>
          <w:szCs w:val="20"/>
        </w:rPr>
      </w:pPr>
      <w:r w:rsidRPr="00614B57">
        <w:rPr>
          <w:rFonts w:ascii="Times New Roman" w:hAnsi="Times New Roman"/>
          <w:b/>
          <w:sz w:val="20"/>
          <w:szCs w:val="20"/>
        </w:rPr>
        <w:t>Telefon</w:t>
      </w:r>
      <w:r w:rsidRPr="00614B57">
        <w:rPr>
          <w:rFonts w:ascii="Times New Roman" w:hAnsi="Times New Roman"/>
          <w:b/>
          <w:sz w:val="20"/>
          <w:szCs w:val="20"/>
        </w:rPr>
        <w:tab/>
      </w:r>
      <w:r w:rsidRPr="00614B57">
        <w:rPr>
          <w:rFonts w:ascii="Times New Roman" w:hAnsi="Times New Roman"/>
          <w:b/>
          <w:sz w:val="20"/>
          <w:szCs w:val="20"/>
        </w:rPr>
        <w:tab/>
        <w:t>+48 41 372-91-08</w:t>
      </w:r>
    </w:p>
    <w:p w:rsidR="00AE1339" w:rsidRPr="00614B57" w:rsidRDefault="00AE1339" w:rsidP="001A302A">
      <w:pPr>
        <w:spacing w:after="0" w:line="240" w:lineRule="auto"/>
        <w:rPr>
          <w:rFonts w:ascii="Times New Roman" w:hAnsi="Times New Roman"/>
          <w:b/>
          <w:sz w:val="20"/>
          <w:szCs w:val="20"/>
        </w:rPr>
      </w:pPr>
      <w:r w:rsidRPr="00614B57">
        <w:rPr>
          <w:rFonts w:ascii="Times New Roman" w:hAnsi="Times New Roman"/>
          <w:b/>
          <w:sz w:val="20"/>
          <w:szCs w:val="20"/>
        </w:rPr>
        <w:t>Adres e-mail</w:t>
      </w:r>
      <w:r w:rsidRPr="00614B57">
        <w:rPr>
          <w:rFonts w:ascii="Times New Roman" w:hAnsi="Times New Roman"/>
          <w:b/>
          <w:sz w:val="20"/>
          <w:szCs w:val="20"/>
        </w:rPr>
        <w:tab/>
      </w:r>
      <w:hyperlink r:id="rId7" w:history="1">
        <w:r w:rsidRPr="00614B57">
          <w:rPr>
            <w:rStyle w:val="Hyperlink"/>
            <w:rFonts w:ascii="Times New Roman" w:hAnsi="Times New Roman"/>
            <w:b/>
            <w:sz w:val="20"/>
            <w:szCs w:val="20"/>
          </w:rPr>
          <w:t>szgimfotowoltaika@gmail.com</w:t>
        </w:r>
      </w:hyperlink>
      <w:r w:rsidRPr="00614B57">
        <w:rPr>
          <w:rFonts w:ascii="Times New Roman" w:hAnsi="Times New Roman"/>
          <w:b/>
          <w:sz w:val="20"/>
          <w:szCs w:val="20"/>
        </w:rPr>
        <w:t xml:space="preserve"> </w:t>
      </w:r>
    </w:p>
    <w:p w:rsidR="00AE1339" w:rsidRPr="00614B57" w:rsidRDefault="00AE1339" w:rsidP="001A302A">
      <w:pPr>
        <w:spacing w:after="0" w:line="240" w:lineRule="auto"/>
        <w:rPr>
          <w:rFonts w:ascii="Times New Roman" w:hAnsi="Times New Roman"/>
          <w:b/>
          <w:sz w:val="20"/>
          <w:szCs w:val="20"/>
        </w:rPr>
      </w:pPr>
    </w:p>
    <w:p w:rsidR="00AE1339" w:rsidRPr="00B5365C" w:rsidRDefault="00AE1339" w:rsidP="009A6E74">
      <w:pPr>
        <w:rPr>
          <w:rFonts w:ascii="Times New Roman" w:hAnsi="Times New Roman"/>
          <w:b/>
          <w:sz w:val="24"/>
          <w:szCs w:val="24"/>
        </w:rPr>
      </w:pPr>
      <w:r>
        <w:rPr>
          <w:rFonts w:ascii="Times New Roman" w:hAnsi="Times New Roman"/>
          <w:b/>
          <w:sz w:val="24"/>
          <w:szCs w:val="24"/>
        </w:rPr>
        <w:t>Nr referencyjny: SZGiM.271.1.2</w:t>
      </w:r>
      <w:r w:rsidRPr="00B5365C">
        <w:rPr>
          <w:rFonts w:ascii="Times New Roman" w:hAnsi="Times New Roman"/>
          <w:b/>
          <w:sz w:val="24"/>
          <w:szCs w:val="24"/>
        </w:rPr>
        <w:t>.2018.OZE</w:t>
      </w:r>
    </w:p>
    <w:p w:rsidR="00AE1339" w:rsidRPr="00614B57" w:rsidRDefault="00AE1339" w:rsidP="009A6E74">
      <w:pPr>
        <w:rPr>
          <w:rFonts w:ascii="Times New Roman" w:hAnsi="Times New Roman"/>
          <w:sz w:val="24"/>
          <w:szCs w:val="24"/>
        </w:rPr>
      </w:pPr>
    </w:p>
    <w:p w:rsidR="00AE1339" w:rsidRPr="00614B57" w:rsidRDefault="00AE1339"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AE1339" w:rsidRPr="00614B57" w:rsidRDefault="00AE1339" w:rsidP="00046C54">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NA DOSTAWY</w:t>
      </w:r>
    </w:p>
    <w:p w:rsidR="00AE1339" w:rsidRPr="00614B57" w:rsidRDefault="00AE1339" w:rsidP="00046C54">
      <w:pPr>
        <w:autoSpaceDE w:val="0"/>
        <w:autoSpaceDN w:val="0"/>
        <w:adjustRightInd w:val="0"/>
        <w:spacing w:before="240" w:after="120"/>
        <w:rPr>
          <w:rFonts w:ascii="Times New Roman" w:hAnsi="Times New Roman"/>
          <w:sz w:val="24"/>
          <w:szCs w:val="24"/>
        </w:rPr>
      </w:pPr>
    </w:p>
    <w:p w:rsidR="00AE1339" w:rsidRPr="00614B57" w:rsidRDefault="00AE1339"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publicznych</w:t>
      </w:r>
      <w:r w:rsidRPr="00614B57">
        <w:rPr>
          <w:rFonts w:ascii="Times New Roman" w:hAnsi="Times New Roman"/>
          <w:sz w:val="24"/>
        </w:rPr>
        <w:br/>
        <w:t xml:space="preserve">(tekst jednolity Dz. U. z 2017r. poz. 1579 ze zm.)  </w:t>
      </w:r>
    </w:p>
    <w:p w:rsidR="00AE1339" w:rsidRPr="00614B57" w:rsidRDefault="00AE1339" w:rsidP="00046C54">
      <w:pPr>
        <w:autoSpaceDE w:val="0"/>
        <w:autoSpaceDN w:val="0"/>
        <w:adjustRightInd w:val="0"/>
        <w:spacing w:after="120"/>
        <w:jc w:val="center"/>
        <w:rPr>
          <w:rFonts w:ascii="Times New Roman" w:hAnsi="Times New Roman"/>
          <w:sz w:val="24"/>
          <w:szCs w:val="24"/>
        </w:rPr>
      </w:pPr>
    </w:p>
    <w:p w:rsidR="00AE1339" w:rsidRPr="00614B57" w:rsidRDefault="00AE1339" w:rsidP="001A302A">
      <w:pPr>
        <w:spacing w:line="400" w:lineRule="atLeast"/>
        <w:ind w:left="225"/>
        <w:jc w:val="center"/>
        <w:rPr>
          <w:rFonts w:ascii="Times New Roman" w:hAnsi="Times New Roman"/>
          <w:b/>
          <w:sz w:val="28"/>
          <w:szCs w:val="28"/>
        </w:rPr>
      </w:pPr>
      <w:bookmarkStart w:id="0" w:name="_Hlk516083502"/>
      <w:r w:rsidRPr="00614B57">
        <w:rPr>
          <w:rFonts w:ascii="Times New Roman" w:hAnsi="Times New Roman"/>
          <w:b/>
          <w:sz w:val="28"/>
          <w:szCs w:val="28"/>
        </w:rPr>
        <w:t>Dostawa, montaż i uruchomienie instalacji OZE w ramach Projektu pn. „OZE dla mieszkańców gmin SZGiM”</w:t>
      </w:r>
    </w:p>
    <w:bookmarkEnd w:id="0"/>
    <w:p w:rsidR="00AE1339" w:rsidRPr="00614B57" w:rsidRDefault="00AE1339" w:rsidP="00E207DC">
      <w:pPr>
        <w:autoSpaceDE w:val="0"/>
        <w:autoSpaceDN w:val="0"/>
        <w:adjustRightInd w:val="0"/>
        <w:spacing w:line="360" w:lineRule="auto"/>
        <w:jc w:val="center"/>
        <w:rPr>
          <w:rFonts w:ascii="Times New Roman" w:hAnsi="Times New Roman"/>
          <w:b/>
          <w:bCs/>
          <w:sz w:val="32"/>
          <w:szCs w:val="32"/>
        </w:rPr>
      </w:pPr>
    </w:p>
    <w:p w:rsidR="00AE1339" w:rsidRPr="00614B57" w:rsidRDefault="00AE1339" w:rsidP="00E207DC">
      <w:pPr>
        <w:autoSpaceDE w:val="0"/>
        <w:autoSpaceDN w:val="0"/>
        <w:adjustRightInd w:val="0"/>
        <w:spacing w:line="360" w:lineRule="auto"/>
        <w:rPr>
          <w:rFonts w:ascii="Times New Roman" w:hAnsi="Times New Roman"/>
          <w:szCs w:val="20"/>
        </w:rPr>
      </w:pPr>
    </w:p>
    <w:p w:rsidR="00AE1339" w:rsidRPr="00614B57" w:rsidRDefault="00AE1339" w:rsidP="001A302A">
      <w:pPr>
        <w:pStyle w:val="Subtitle"/>
        <w:jc w:val="both"/>
        <w:outlineLvl w:val="0"/>
        <w:rPr>
          <w:rFonts w:ascii="Times New Roman" w:hAnsi="Times New Roman"/>
          <w:b/>
          <w:sz w:val="20"/>
        </w:rPr>
      </w:pPr>
      <w:bookmarkStart w:id="1" w:name="_Ref199640118"/>
      <w:r w:rsidRPr="00614B57">
        <w:rPr>
          <w:rFonts w:ascii="Times New Roman" w:hAnsi="Times New Roman"/>
          <w:b/>
          <w:sz w:val="20"/>
        </w:rPr>
        <w:t>Umowa nr RPSW.03.01.00-26-0018/17-00</w:t>
      </w:r>
      <w:bookmarkEnd w:id="1"/>
      <w:r w:rsidRPr="00614B57">
        <w:rPr>
          <w:rFonts w:ascii="Times New Roman" w:hAnsi="Times New Roman"/>
          <w:b/>
          <w:sz w:val="20"/>
        </w:rPr>
        <w:t xml:space="preserve"> o dofinansowanie Projektu RPSW.03.01.00-26-0018/17 pn.: „OZE dla mieszkańców gmin SZGiM” współfinansowanego z Europejskiego Funduszu Rozwoju Regionalnego w ramach Działania 3.1 ,,Wytwarzanie i dystrybucja energii pochodzącej ze źródeł odnawialnych” Osi 3 ,, Efektywna i zielona energia” Regionalnego Programu Operacyjnego Województwa Świętokrzyskiego  na lata 2014-2020</w:t>
      </w:r>
    </w:p>
    <w:p w:rsidR="00AE1339" w:rsidRPr="00614B57" w:rsidRDefault="00AE1339" w:rsidP="00E207DC">
      <w:pPr>
        <w:autoSpaceDE w:val="0"/>
        <w:autoSpaceDN w:val="0"/>
        <w:adjustRightInd w:val="0"/>
        <w:spacing w:line="360" w:lineRule="auto"/>
        <w:rPr>
          <w:rFonts w:ascii="Times New Roman" w:hAnsi="Times New Roman"/>
          <w:szCs w:val="20"/>
        </w:rPr>
      </w:pPr>
    </w:p>
    <w:p w:rsidR="00AE1339" w:rsidRPr="00614B57" w:rsidRDefault="00AE1339" w:rsidP="00E207DC">
      <w:pPr>
        <w:autoSpaceDE w:val="0"/>
        <w:autoSpaceDN w:val="0"/>
        <w:adjustRightInd w:val="0"/>
        <w:spacing w:line="360" w:lineRule="auto"/>
        <w:rPr>
          <w:rFonts w:ascii="Times New Roman" w:hAnsi="Times New Roman"/>
          <w:szCs w:val="20"/>
        </w:rPr>
      </w:pPr>
    </w:p>
    <w:p w:rsidR="00AE1339" w:rsidRPr="00614B57" w:rsidRDefault="00AE1339" w:rsidP="00E207DC">
      <w:pPr>
        <w:autoSpaceDE w:val="0"/>
        <w:autoSpaceDN w:val="0"/>
        <w:adjustRightInd w:val="0"/>
        <w:spacing w:line="360" w:lineRule="auto"/>
        <w:rPr>
          <w:rFonts w:ascii="Times New Roman" w:hAnsi="Times New Roman"/>
          <w:szCs w:val="20"/>
        </w:rPr>
      </w:pPr>
    </w:p>
    <w:p w:rsidR="00AE1339" w:rsidRPr="00614B57" w:rsidRDefault="00AE1339" w:rsidP="00E207DC">
      <w:pPr>
        <w:autoSpaceDE w:val="0"/>
        <w:autoSpaceDN w:val="0"/>
        <w:adjustRightInd w:val="0"/>
        <w:rPr>
          <w:rFonts w:ascii="Times New Roman" w:hAnsi="Times New Roman"/>
          <w:sz w:val="24"/>
          <w:szCs w:val="24"/>
        </w:rPr>
      </w:pPr>
    </w:p>
    <w:p w:rsidR="00AE1339" w:rsidRPr="00614B57" w:rsidRDefault="00AE1339" w:rsidP="00E040CC">
      <w:pPr>
        <w:jc w:val="both"/>
        <w:rPr>
          <w:rFonts w:ascii="Times New Roman" w:hAnsi="Times New Roman"/>
          <w:b/>
          <w:sz w:val="24"/>
          <w:szCs w:val="24"/>
        </w:rPr>
      </w:pPr>
      <w:r w:rsidRPr="00614B57">
        <w:rPr>
          <w:rFonts w:ascii="Times New Roman" w:hAnsi="Times New Roman"/>
          <w:b/>
          <w:sz w:val="24"/>
          <w:szCs w:val="24"/>
        </w:rPr>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AE1339" w:rsidRPr="00614B57" w:rsidTr="006352F1">
        <w:tc>
          <w:tcPr>
            <w:tcW w:w="534" w:type="dxa"/>
            <w:shd w:val="clear" w:color="auto" w:fill="E6E6E6"/>
          </w:tcPr>
          <w:p w:rsidR="00AE1339" w:rsidRPr="00614B57" w:rsidRDefault="00AE1339"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AE1339" w:rsidRPr="00614B57" w:rsidRDefault="00AE1339"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513" w:type="dxa"/>
            <w:shd w:val="clear" w:color="auto" w:fill="E6E6E6"/>
          </w:tcPr>
          <w:p w:rsidR="00AE1339" w:rsidRPr="00614B57" w:rsidRDefault="00AE1339" w:rsidP="006352F1">
            <w:pPr>
              <w:jc w:val="center"/>
              <w:rPr>
                <w:rFonts w:ascii="Times New Roman" w:hAnsi="Times New Roman"/>
                <w:b/>
                <w:sz w:val="24"/>
                <w:szCs w:val="24"/>
              </w:rPr>
            </w:pPr>
            <w:r w:rsidRPr="00614B57">
              <w:rPr>
                <w:rFonts w:ascii="Times New Roman" w:hAnsi="Times New Roman"/>
                <w:b/>
                <w:sz w:val="24"/>
                <w:szCs w:val="24"/>
              </w:rPr>
              <w:t>Nazwa</w:t>
            </w:r>
          </w:p>
        </w:tc>
      </w:tr>
      <w:tr w:rsidR="00AE1339" w:rsidRPr="00614B57" w:rsidTr="006352F1">
        <w:tc>
          <w:tcPr>
            <w:tcW w:w="534" w:type="dxa"/>
            <w:vAlign w:val="center"/>
          </w:tcPr>
          <w:p w:rsidR="00AE1339" w:rsidRPr="00614B57" w:rsidRDefault="00AE1339"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AE1339" w:rsidRPr="00614B57" w:rsidRDefault="00AE1339" w:rsidP="006352F1">
            <w:pPr>
              <w:jc w:val="center"/>
              <w:rPr>
                <w:rFonts w:ascii="Times New Roman" w:hAnsi="Times New Roman"/>
                <w:b/>
                <w:sz w:val="24"/>
                <w:szCs w:val="24"/>
              </w:rPr>
            </w:pPr>
            <w:r w:rsidRPr="00614B57">
              <w:rPr>
                <w:rFonts w:ascii="Times New Roman" w:hAnsi="Times New Roman"/>
                <w:b/>
                <w:sz w:val="24"/>
                <w:szCs w:val="24"/>
              </w:rPr>
              <w:t xml:space="preserve">TOM I </w:t>
            </w:r>
          </w:p>
        </w:tc>
        <w:tc>
          <w:tcPr>
            <w:tcW w:w="7513" w:type="dxa"/>
            <w:vAlign w:val="center"/>
          </w:tcPr>
          <w:p w:rsidR="00AE1339" w:rsidRPr="00614B57" w:rsidRDefault="00AE1339" w:rsidP="0077570C">
            <w:pPr>
              <w:numPr>
                <w:ilvl w:val="0"/>
                <w:numId w:val="8"/>
              </w:numPr>
              <w:tabs>
                <w:tab w:val="left" w:pos="459"/>
              </w:tabs>
              <w:spacing w:after="0" w:line="240" w:lineRule="auto"/>
              <w:ind w:left="459" w:hanging="425"/>
              <w:rPr>
                <w:rFonts w:ascii="Times New Roman" w:hAnsi="Times New Roman"/>
                <w:sz w:val="24"/>
                <w:szCs w:val="24"/>
              </w:rPr>
            </w:pPr>
            <w:r w:rsidRPr="00614B57">
              <w:rPr>
                <w:rFonts w:ascii="Times New Roman" w:hAnsi="Times New Roman"/>
                <w:b/>
                <w:sz w:val="24"/>
                <w:szCs w:val="24"/>
              </w:rPr>
              <w:t>INSTRUKCJA DLA WYKONAWCÓW (IDW)</w:t>
            </w:r>
          </w:p>
        </w:tc>
      </w:tr>
      <w:tr w:rsidR="00AE1339" w:rsidRPr="00614B57" w:rsidTr="006352F1">
        <w:tc>
          <w:tcPr>
            <w:tcW w:w="534" w:type="dxa"/>
            <w:vAlign w:val="center"/>
          </w:tcPr>
          <w:p w:rsidR="00AE1339" w:rsidRPr="00614B57" w:rsidRDefault="00AE1339"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AE1339" w:rsidRPr="00614B57" w:rsidRDefault="00AE1339" w:rsidP="006352F1">
            <w:pPr>
              <w:jc w:val="center"/>
              <w:rPr>
                <w:rFonts w:ascii="Times New Roman" w:hAnsi="Times New Roman"/>
                <w:b/>
                <w:sz w:val="24"/>
                <w:szCs w:val="24"/>
              </w:rPr>
            </w:pPr>
            <w:r w:rsidRPr="00614B57">
              <w:rPr>
                <w:rFonts w:ascii="Times New Roman" w:hAnsi="Times New Roman"/>
                <w:b/>
                <w:sz w:val="24"/>
                <w:szCs w:val="24"/>
              </w:rPr>
              <w:t>TOM II</w:t>
            </w:r>
          </w:p>
        </w:tc>
        <w:tc>
          <w:tcPr>
            <w:tcW w:w="7513" w:type="dxa"/>
            <w:vAlign w:val="center"/>
          </w:tcPr>
          <w:p w:rsidR="00AE1339" w:rsidRPr="00614B57" w:rsidRDefault="00AE1339" w:rsidP="0077570C">
            <w:pPr>
              <w:numPr>
                <w:ilvl w:val="0"/>
                <w:numId w:val="8"/>
              </w:numPr>
              <w:tabs>
                <w:tab w:val="left" w:pos="459"/>
              </w:tabs>
              <w:spacing w:after="0" w:line="240" w:lineRule="auto"/>
              <w:ind w:left="459" w:hanging="425"/>
              <w:rPr>
                <w:rFonts w:ascii="Times New Roman" w:hAnsi="Times New Roman"/>
                <w:sz w:val="24"/>
                <w:szCs w:val="24"/>
              </w:rPr>
            </w:pPr>
            <w:r w:rsidRPr="00614B57">
              <w:rPr>
                <w:rFonts w:ascii="Times New Roman" w:hAnsi="Times New Roman"/>
                <w:b/>
                <w:sz w:val="24"/>
                <w:szCs w:val="24"/>
              </w:rPr>
              <w:t>WZÓR UMOWY W SPRAWIE ZAMÓWIENIA PUBLICZNEGO</w:t>
            </w:r>
          </w:p>
        </w:tc>
      </w:tr>
      <w:tr w:rsidR="00AE1339" w:rsidRPr="00614B57" w:rsidTr="00E41D38">
        <w:tc>
          <w:tcPr>
            <w:tcW w:w="534" w:type="dxa"/>
            <w:vAlign w:val="center"/>
          </w:tcPr>
          <w:p w:rsidR="00AE1339" w:rsidRPr="00614B57" w:rsidRDefault="00AE1339"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AE1339" w:rsidRPr="00614B57" w:rsidRDefault="00AE1339" w:rsidP="006352F1">
            <w:pPr>
              <w:jc w:val="center"/>
              <w:rPr>
                <w:rFonts w:ascii="Times New Roman" w:hAnsi="Times New Roman"/>
                <w:b/>
                <w:sz w:val="24"/>
                <w:szCs w:val="24"/>
              </w:rPr>
            </w:pPr>
            <w:r w:rsidRPr="00614B57">
              <w:rPr>
                <w:rFonts w:ascii="Times New Roman" w:hAnsi="Times New Roman"/>
                <w:b/>
                <w:sz w:val="24"/>
                <w:szCs w:val="24"/>
              </w:rPr>
              <w:t>TOM III</w:t>
            </w:r>
          </w:p>
        </w:tc>
        <w:tc>
          <w:tcPr>
            <w:tcW w:w="7513" w:type="dxa"/>
            <w:vAlign w:val="center"/>
          </w:tcPr>
          <w:p w:rsidR="00AE1339" w:rsidRPr="00614B57" w:rsidRDefault="00AE1339" w:rsidP="006352F1">
            <w:pPr>
              <w:tabs>
                <w:tab w:val="left" w:pos="459"/>
              </w:tabs>
              <w:ind w:left="459" w:hanging="425"/>
              <w:rPr>
                <w:rFonts w:ascii="Times New Roman" w:hAnsi="Times New Roman"/>
                <w:sz w:val="24"/>
                <w:szCs w:val="24"/>
              </w:rPr>
            </w:pPr>
            <w:r w:rsidRPr="00614B57">
              <w:rPr>
                <w:rFonts w:ascii="Times New Roman" w:hAnsi="Times New Roman"/>
                <w:b/>
                <w:sz w:val="24"/>
                <w:szCs w:val="24"/>
              </w:rPr>
              <w:t>III.</w:t>
            </w:r>
            <w:r w:rsidRPr="00614B57">
              <w:rPr>
                <w:rFonts w:ascii="Times New Roman" w:hAnsi="Times New Roman"/>
                <w:b/>
                <w:sz w:val="24"/>
                <w:szCs w:val="24"/>
              </w:rPr>
              <w:tab/>
              <w:t>PROGRAM FUNKCJONALNO - UŻYTKOWY</w:t>
            </w:r>
          </w:p>
        </w:tc>
      </w:tr>
    </w:tbl>
    <w:p w:rsidR="00AE1339" w:rsidRPr="00614B57" w:rsidRDefault="00AE1339" w:rsidP="00E41D38">
      <w:pPr>
        <w:rPr>
          <w:rFonts w:ascii="Times New Roman" w:hAnsi="Times New Roman"/>
          <w:sz w:val="24"/>
          <w:szCs w:val="24"/>
        </w:rPr>
      </w:pPr>
    </w:p>
    <w:p w:rsidR="00AE1339" w:rsidRPr="00614B57" w:rsidRDefault="00AE1339" w:rsidP="00E41D38">
      <w:pPr>
        <w:pStyle w:val="Title"/>
        <w:jc w:val="left"/>
        <w:rPr>
          <w:b w:val="0"/>
          <w:bCs/>
        </w:rPr>
      </w:pPr>
    </w:p>
    <w:p w:rsidR="00AE1339" w:rsidRPr="00614B57" w:rsidRDefault="00AE1339" w:rsidP="00E41D38">
      <w:pPr>
        <w:jc w:val="both"/>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jc w:val="center"/>
        <w:rPr>
          <w:rFonts w:ascii="Times New Roman" w:hAnsi="Times New Roman"/>
          <w:sz w:val="24"/>
          <w:szCs w:val="24"/>
        </w:rPr>
      </w:pPr>
    </w:p>
    <w:p w:rsidR="00AE1339" w:rsidRPr="00614B57" w:rsidRDefault="00AE1339" w:rsidP="009A6E74">
      <w:pPr>
        <w:rPr>
          <w:rFonts w:ascii="Times New Roman" w:hAnsi="Times New Roman"/>
          <w:sz w:val="24"/>
          <w:szCs w:val="24"/>
        </w:rPr>
      </w:pPr>
    </w:p>
    <w:p w:rsidR="00AE1339" w:rsidRPr="00614B57" w:rsidRDefault="00AE1339" w:rsidP="009A6E74">
      <w:pPr>
        <w:jc w:val="right"/>
        <w:rPr>
          <w:rFonts w:ascii="Times New Roman" w:hAnsi="Times New Roman"/>
          <w:b/>
          <w:sz w:val="24"/>
          <w:szCs w:val="24"/>
        </w:rPr>
      </w:pPr>
      <w:r w:rsidRPr="00614B57">
        <w:rPr>
          <w:rFonts w:ascii="Times New Roman" w:hAnsi="Times New Roman"/>
          <w:b/>
          <w:sz w:val="24"/>
          <w:szCs w:val="24"/>
        </w:rPr>
        <w:br w:type="page"/>
        <w:t>Część I – Instrukcja dla wykonawców</w:t>
      </w:r>
    </w:p>
    <w:p w:rsidR="00AE1339" w:rsidRPr="00614B57" w:rsidRDefault="00AE1339" w:rsidP="009A6E74">
      <w:pPr>
        <w:rPr>
          <w:rFonts w:ascii="Times New Roman" w:hAnsi="Times New Roman"/>
          <w:sz w:val="24"/>
          <w:szCs w:val="24"/>
        </w:rPr>
      </w:pPr>
    </w:p>
    <w:p w:rsidR="00AE1339" w:rsidRPr="00614B57" w:rsidRDefault="00AE1339" w:rsidP="00D73D68">
      <w:pPr>
        <w:pStyle w:val="ListParagraph"/>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AE1339" w:rsidRPr="00614B57" w:rsidRDefault="00AE1339" w:rsidP="009A6E74">
      <w:pPr>
        <w:pStyle w:val="ListParagraph"/>
        <w:jc w:val="both"/>
        <w:rPr>
          <w:rFonts w:ascii="Times New Roman" w:hAnsi="Times New Roman"/>
          <w:b/>
          <w:sz w:val="24"/>
          <w:szCs w:val="24"/>
        </w:rPr>
      </w:pP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Staropolski Związek Gmin i Miast  ul. Partyzantów 1, 26-200 Końskie.</w:t>
      </w:r>
    </w:p>
    <w:p w:rsidR="00AE1339" w:rsidRPr="00614B57" w:rsidRDefault="00AE1339" w:rsidP="009A6E74">
      <w:pPr>
        <w:pStyle w:val="ListParagraph"/>
        <w:jc w:val="both"/>
        <w:rPr>
          <w:rFonts w:ascii="Times New Roman" w:hAnsi="Times New Roman"/>
          <w:b/>
          <w:sz w:val="24"/>
          <w:szCs w:val="24"/>
        </w:rPr>
      </w:pPr>
    </w:p>
    <w:p w:rsidR="00AE1339" w:rsidRPr="00614B57" w:rsidRDefault="00AE1339"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AE1339" w:rsidRPr="00614B57" w:rsidRDefault="00AE1339" w:rsidP="00BE72EB">
      <w:pPr>
        <w:pStyle w:val="ListParagraph"/>
        <w:tabs>
          <w:tab w:val="left" w:pos="720"/>
        </w:tabs>
        <w:ind w:left="0"/>
        <w:jc w:val="both"/>
        <w:rPr>
          <w:rFonts w:ascii="Times New Roman" w:hAnsi="Times New Roman"/>
          <w:sz w:val="24"/>
          <w:szCs w:val="24"/>
        </w:rPr>
      </w:pPr>
    </w:p>
    <w:p w:rsidR="00AE1339" w:rsidRPr="00614B57" w:rsidRDefault="00AE1339" w:rsidP="0077570C">
      <w:pPr>
        <w:pStyle w:val="ListParagraph"/>
        <w:numPr>
          <w:ilvl w:val="1"/>
          <w:numId w:val="7"/>
        </w:numPr>
        <w:tabs>
          <w:tab w:val="left" w:pos="720"/>
        </w:tabs>
        <w:spacing w:after="0" w:line="240" w:lineRule="auto"/>
        <w:ind w:left="720" w:hanging="360"/>
        <w:jc w:val="both"/>
        <w:rPr>
          <w:rFonts w:ascii="Times New Roman" w:hAnsi="Times New Roman"/>
          <w:sz w:val="24"/>
          <w:szCs w:val="24"/>
        </w:rPr>
      </w:pPr>
      <w:bookmarkStart w:id="2" w:name="_Hlk516144027"/>
      <w:r w:rsidRPr="00614B57">
        <w:rPr>
          <w:rFonts w:ascii="Times New Roman" w:hAnsi="Times New Roman"/>
          <w:sz w:val="24"/>
          <w:szCs w:val="24"/>
        </w:rPr>
        <w:t>Przedmiotem zamówienia jest wykonanie instalacji fotowoltaicznych i instalacji solarnych  na terenie Gmin zrzeszonych w Staropolskim Związku Gmin i Miast, w ramach projektu pn.: „OZE dla mieszkańców gmin SZGiM</w:t>
      </w:r>
      <w:r w:rsidRPr="00614B57">
        <w:rPr>
          <w:rFonts w:ascii="Times New Roman" w:hAnsi="Times New Roman"/>
          <w:color w:val="000000"/>
          <w:sz w:val="24"/>
          <w:szCs w:val="24"/>
        </w:rPr>
        <w:t>”.</w:t>
      </w:r>
    </w:p>
    <w:p w:rsidR="00AE1339" w:rsidRPr="00614B57" w:rsidRDefault="00AE1339" w:rsidP="0077570C">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Przedmiot  zamówienia  obejmuje  kompleksowe  zaprojektowanie  i  montaż:</w:t>
      </w:r>
    </w:p>
    <w:p w:rsidR="00AE1339" w:rsidRPr="00614B57" w:rsidRDefault="00AE1339" w:rsidP="006B61CE">
      <w:pPr>
        <w:pStyle w:val="Standard"/>
        <w:numPr>
          <w:ilvl w:val="0"/>
          <w:numId w:val="14"/>
        </w:numPr>
        <w:spacing w:after="0"/>
        <w:ind w:left="993" w:hanging="284"/>
        <w:jc w:val="both"/>
        <w:textAlignment w:val="auto"/>
        <w:rPr>
          <w:rFonts w:ascii="Times New Roman" w:hAnsi="Times New Roman" w:cs="Times New Roman"/>
          <w:sz w:val="24"/>
          <w:szCs w:val="24"/>
        </w:rPr>
      </w:pPr>
      <w:r w:rsidRPr="00614B57">
        <w:rPr>
          <w:rFonts w:ascii="Times New Roman" w:hAnsi="Times New Roman" w:cs="Times New Roman"/>
          <w:b/>
          <w:sz w:val="24"/>
          <w:szCs w:val="24"/>
        </w:rPr>
        <w:t xml:space="preserve">instalacji fotowoltaicznych </w:t>
      </w:r>
      <w:r w:rsidRPr="00614B57">
        <w:rPr>
          <w:rFonts w:ascii="Times New Roman" w:hAnsi="Times New Roman" w:cs="Times New Roman"/>
          <w:sz w:val="24"/>
          <w:szCs w:val="24"/>
        </w:rPr>
        <w:t xml:space="preserve">wytwarzających energię elektryczną o optymalnej mocy szacunkowej jednego panelu PV 270 Wp w 389 indywidualnych gospodarstwach domowych, </w:t>
      </w:r>
      <w:r w:rsidRPr="00614B57">
        <w:rPr>
          <w:rFonts w:ascii="Times New Roman" w:hAnsi="Times New Roman" w:cs="Times New Roman"/>
          <w:sz w:val="24"/>
          <w:szCs w:val="24"/>
        </w:rPr>
        <w:br/>
      </w:r>
      <w:r w:rsidRPr="00614B57">
        <w:rPr>
          <w:rFonts w:ascii="Times New Roman" w:hAnsi="Times New Roman"/>
          <w:sz w:val="24"/>
          <w:szCs w:val="24"/>
        </w:rPr>
        <w:t xml:space="preserve">W zależności od uwarunkowań technicznych przewiduje się montaż instalacji na dachach budynków mieszkalnych (323 szt.), elewacjach budynków mieszkalnych (3 szt.), dachach garaży/budynków gospodarczych przylegających (10 szt.), dachach garaży/budynków gospodarczych wolnostojących (46 szt.), elewacjach garaży/ budynków gospodarczych przylegających (3 szt.), elewacjach garaży/budynków gospodarczych wolnostojących (3 </w:t>
      </w:r>
      <w:r>
        <w:rPr>
          <w:rFonts w:ascii="Times New Roman" w:hAnsi="Times New Roman"/>
          <w:sz w:val="24"/>
          <w:szCs w:val="24"/>
        </w:rPr>
        <w:t>szt.), bądź na gruncie (1 szt.),</w:t>
      </w:r>
    </w:p>
    <w:p w:rsidR="00AE1339" w:rsidRPr="00614B57" w:rsidRDefault="00AE1339" w:rsidP="006B61CE">
      <w:pPr>
        <w:pStyle w:val="Standard"/>
        <w:numPr>
          <w:ilvl w:val="0"/>
          <w:numId w:val="14"/>
        </w:numPr>
        <w:spacing w:after="0"/>
        <w:ind w:left="993" w:hanging="284"/>
        <w:jc w:val="both"/>
        <w:textAlignment w:val="auto"/>
        <w:rPr>
          <w:rFonts w:ascii="Times New Roman" w:hAnsi="Times New Roman" w:cs="Times New Roman"/>
          <w:sz w:val="24"/>
          <w:szCs w:val="24"/>
        </w:rPr>
      </w:pPr>
      <w:r w:rsidRPr="00614B57">
        <w:rPr>
          <w:rFonts w:ascii="Times New Roman" w:hAnsi="Times New Roman" w:cs="Times New Roman"/>
          <w:b/>
          <w:sz w:val="24"/>
          <w:szCs w:val="24"/>
        </w:rPr>
        <w:t>instalacji kolektorów słonecznych</w:t>
      </w:r>
      <w:r w:rsidRPr="00614B57">
        <w:rPr>
          <w:rFonts w:ascii="Times New Roman" w:hAnsi="Times New Roman" w:cs="Times New Roman"/>
          <w:sz w:val="24"/>
          <w:szCs w:val="24"/>
        </w:rPr>
        <w:t xml:space="preserve"> wytwarzających energię cieplną na potrzeby przygotowania ciepłej wody użytkowej w 38 indywid</w:t>
      </w:r>
      <w:r>
        <w:rPr>
          <w:rFonts w:ascii="Times New Roman" w:hAnsi="Times New Roman" w:cs="Times New Roman"/>
          <w:sz w:val="24"/>
          <w:szCs w:val="24"/>
        </w:rPr>
        <w:t>ualnych gospodarstwach domowych.</w:t>
      </w:r>
      <w:r w:rsidRPr="00614B57">
        <w:rPr>
          <w:rFonts w:ascii="Times New Roman" w:hAnsi="Times New Roman" w:cs="Times New Roman"/>
          <w:sz w:val="24"/>
          <w:szCs w:val="24"/>
        </w:rPr>
        <w:br/>
      </w:r>
      <w:r w:rsidRPr="00614B57">
        <w:rPr>
          <w:rFonts w:ascii="Times New Roman" w:hAnsi="Times New Roman"/>
          <w:sz w:val="24"/>
          <w:szCs w:val="24"/>
        </w:rPr>
        <w:t>W zależności od uwarunkowań technicznych przewiduje się montaż instalacji na dachach budynków mieszkalnych (34 szt.), elewacjach budynków mieszkalnych (3 szt.), bądź na gruncie (1 szt.).</w:t>
      </w:r>
      <w:r w:rsidRPr="00614B57">
        <w:rPr>
          <w:rFonts w:ascii="Times New Roman" w:hAnsi="Times New Roman"/>
          <w:sz w:val="24"/>
          <w:szCs w:val="24"/>
        </w:rPr>
        <w:tab/>
      </w:r>
    </w:p>
    <w:p w:rsidR="00AE1339" w:rsidRPr="00614B57" w:rsidRDefault="00AE1339" w:rsidP="006B61CE">
      <w:pPr>
        <w:pStyle w:val="Standard"/>
        <w:spacing w:after="0"/>
        <w:jc w:val="both"/>
        <w:textAlignment w:val="auto"/>
        <w:rPr>
          <w:rFonts w:ascii="Times New Roman" w:hAnsi="Times New Roman" w:cs="Times New Roman"/>
          <w:sz w:val="24"/>
          <w:szCs w:val="24"/>
        </w:rPr>
      </w:pPr>
      <w:r w:rsidRPr="00614B57">
        <w:rPr>
          <w:rFonts w:ascii="Times New Roman" w:hAnsi="Times New Roman" w:cs="Times New Roman"/>
          <w:b/>
          <w:sz w:val="24"/>
          <w:szCs w:val="24"/>
        </w:rPr>
        <w:t xml:space="preserve">Łącznie na terenie 6 Gmin planowane jest wybudowanie 427 instalacji wykorzystujących odnawialne źródła energii. </w:t>
      </w:r>
    </w:p>
    <w:p w:rsidR="00AE1339" w:rsidRPr="00614B57" w:rsidRDefault="00AE1339" w:rsidP="0077570C">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W zakres zamówienia wchodzą następujące zadania:</w:t>
      </w:r>
      <w:r w:rsidRPr="00614B57">
        <w:rPr>
          <w:rFonts w:ascii="Times New Roman" w:hAnsi="Times New Roman"/>
          <w:sz w:val="24"/>
          <w:szCs w:val="24"/>
        </w:rPr>
        <w:tab/>
      </w:r>
    </w:p>
    <w:p w:rsidR="00AE1339" w:rsidRPr="00614B57" w:rsidRDefault="00AE1339" w:rsidP="00182325">
      <w:pPr>
        <w:pStyle w:val="ListParagraph"/>
        <w:numPr>
          <w:ilvl w:val="2"/>
          <w:numId w:val="15"/>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t>zaprojektowanie i montaż instalacji fotowoltaicznych o łącznej mocy 491,40 kWp, które zostaną zlokalizowane na nieruchomościach prywatnych, należących do mieszkańców Gminy Końskie – łącznie 182 obiektów:</w:t>
      </w:r>
    </w:p>
    <w:p w:rsidR="00AE1339" w:rsidRPr="00614B57" w:rsidRDefault="00AE1339" w:rsidP="00182325">
      <w:pPr>
        <w:widowControl w:val="0"/>
        <w:numPr>
          <w:ilvl w:val="0"/>
          <w:numId w:val="16"/>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mocy 2,16 kWp, 8 szt. modułów – 91 szt. instalacji,</w:t>
      </w:r>
    </w:p>
    <w:p w:rsidR="00AE1339" w:rsidRPr="00614B57" w:rsidRDefault="00AE1339" w:rsidP="00182325">
      <w:pPr>
        <w:widowControl w:val="0"/>
        <w:numPr>
          <w:ilvl w:val="0"/>
          <w:numId w:val="16"/>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mocy 3,24 kWp, 12 szt. modułów – 91 szt. instalacji</w:t>
      </w:r>
    </w:p>
    <w:bookmarkEnd w:id="2"/>
    <w:p w:rsidR="00AE1339" w:rsidRPr="00614B57" w:rsidRDefault="00AE1339" w:rsidP="006B61CE">
      <w:pPr>
        <w:pStyle w:val="ListParagraph"/>
        <w:numPr>
          <w:ilvl w:val="2"/>
          <w:numId w:val="15"/>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t>zaprojektowanie i montaż instalacji fotowoltaicznych o łącznej mocy 236,52 kWp, które zostaną zlokalizowane na nieruchomościach prywatnych, należących do mieszkańców Gmin: Ruda Maleniecka i Fałków – łącznie 94 obiektów:</w:t>
      </w:r>
    </w:p>
    <w:p w:rsidR="00AE1339" w:rsidRPr="00614B57" w:rsidRDefault="00AE1339" w:rsidP="00B80B4B">
      <w:pPr>
        <w:widowControl w:val="0"/>
        <w:numPr>
          <w:ilvl w:val="0"/>
          <w:numId w:val="37"/>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mocy 2,16 kWp, 8 szt. modułów – 63 szt. instalacji,</w:t>
      </w:r>
    </w:p>
    <w:p w:rsidR="00AE1339" w:rsidRPr="00614B57" w:rsidRDefault="00AE1339" w:rsidP="00B80B4B">
      <w:pPr>
        <w:widowControl w:val="0"/>
        <w:numPr>
          <w:ilvl w:val="0"/>
          <w:numId w:val="37"/>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mocy 3,24 kWp, 12 szt. modułów – 31 szt. instalacji</w:t>
      </w:r>
    </w:p>
    <w:p w:rsidR="00AE1339" w:rsidRPr="00614B57" w:rsidRDefault="00AE1339" w:rsidP="006B61CE">
      <w:pPr>
        <w:pStyle w:val="ListParagraph"/>
        <w:tabs>
          <w:tab w:val="left" w:pos="720"/>
        </w:tabs>
        <w:spacing w:after="0" w:line="240" w:lineRule="auto"/>
        <w:ind w:left="0"/>
        <w:jc w:val="both"/>
        <w:rPr>
          <w:rFonts w:ascii="Times New Roman" w:hAnsi="Times New Roman"/>
          <w:sz w:val="24"/>
          <w:szCs w:val="24"/>
        </w:rPr>
      </w:pPr>
    </w:p>
    <w:p w:rsidR="00AE1339" w:rsidRPr="00614B57" w:rsidRDefault="00AE1339" w:rsidP="006B61CE">
      <w:pPr>
        <w:pStyle w:val="ListParagraph"/>
        <w:numPr>
          <w:ilvl w:val="2"/>
          <w:numId w:val="15"/>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t>zaprojektowanie i montaż instalacji fotowoltaicznych o łącznej mocy 312,12 kWp, które zostaną zlokalizowane na nieruchomościach prywatnych, należących do mieszkańców Gmin: Radoszyce, Smyków i Słupia Konecka – łącznie 113 obiektów:</w:t>
      </w:r>
    </w:p>
    <w:p w:rsidR="00AE1339" w:rsidRPr="00614B57" w:rsidRDefault="00AE1339" w:rsidP="00B80B4B">
      <w:pPr>
        <w:widowControl w:val="0"/>
        <w:numPr>
          <w:ilvl w:val="0"/>
          <w:numId w:val="38"/>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mocy 2,16 kWp, 8 szt. modułów – 50 szt. instalacji,</w:t>
      </w:r>
    </w:p>
    <w:p w:rsidR="00AE1339" w:rsidRPr="00614B57" w:rsidRDefault="00AE1339" w:rsidP="00B80B4B">
      <w:pPr>
        <w:widowControl w:val="0"/>
        <w:numPr>
          <w:ilvl w:val="0"/>
          <w:numId w:val="38"/>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mocy 3,24 kWp, 12 szt. modułów – 63 szt. instalacji</w:t>
      </w:r>
    </w:p>
    <w:p w:rsidR="00AE1339" w:rsidRPr="00614B57" w:rsidRDefault="00AE1339" w:rsidP="00B80B4B">
      <w:pPr>
        <w:widowControl w:val="0"/>
        <w:spacing w:after="0" w:line="276" w:lineRule="auto"/>
        <w:ind w:left="1778"/>
        <w:contextualSpacing/>
        <w:jc w:val="both"/>
        <w:rPr>
          <w:rFonts w:ascii="Times New Roman" w:hAnsi="Times New Roman"/>
          <w:sz w:val="24"/>
          <w:szCs w:val="24"/>
        </w:rPr>
      </w:pPr>
    </w:p>
    <w:p w:rsidR="00AE1339" w:rsidRPr="00614B57" w:rsidRDefault="00AE1339" w:rsidP="00B80B4B">
      <w:pPr>
        <w:pStyle w:val="ListParagraph"/>
        <w:numPr>
          <w:ilvl w:val="2"/>
          <w:numId w:val="36"/>
        </w:numPr>
        <w:tabs>
          <w:tab w:val="left" w:pos="720"/>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zaprojektowanie i montaż instalacji solarnych na obiektach prywatnych domów jednorodzinnych mieszkańców Gmin </w:t>
      </w:r>
      <w:r w:rsidRPr="00614B57">
        <w:rPr>
          <w:rFonts w:ascii="Times New Roman" w:hAnsi="Times New Roman"/>
          <w:color w:val="000000"/>
          <w:sz w:val="24"/>
          <w:szCs w:val="24"/>
          <w:lang w:eastAsia="pl-PL"/>
        </w:rPr>
        <w:t>SZGiM</w:t>
      </w:r>
      <w:r w:rsidRPr="00614B57">
        <w:rPr>
          <w:rFonts w:ascii="Times New Roman" w:hAnsi="Times New Roman"/>
          <w:sz w:val="24"/>
          <w:szCs w:val="24"/>
        </w:rPr>
        <w:t xml:space="preserve">. Instalacje o łącznej mocy minimum 0,162 MW = 162,00 kW (moc jednego kolektora minimum 1620 W, zainstalowanych zostanie 100 szt.) zostaną zlokalizowane na nieruchomościach mieszkańców Gmin </w:t>
      </w:r>
      <w:r w:rsidRPr="00614B57">
        <w:rPr>
          <w:rFonts w:ascii="Times New Roman" w:hAnsi="Times New Roman"/>
          <w:color w:val="000000"/>
          <w:sz w:val="24"/>
          <w:szCs w:val="24"/>
          <w:lang w:eastAsia="pl-PL"/>
        </w:rPr>
        <w:t>SZGiM</w:t>
      </w:r>
      <w:r w:rsidRPr="00614B57">
        <w:rPr>
          <w:rFonts w:ascii="Times New Roman" w:hAnsi="Times New Roman"/>
          <w:sz w:val="24"/>
          <w:szCs w:val="24"/>
        </w:rPr>
        <w:t xml:space="preserve"> – łącznie na 38 obiektach. </w:t>
      </w:r>
    </w:p>
    <w:p w:rsidR="00AE1339" w:rsidRPr="00614B57" w:rsidRDefault="00AE1339" w:rsidP="00B80B4B">
      <w:pPr>
        <w:pStyle w:val="ListParagraph"/>
        <w:tabs>
          <w:tab w:val="left" w:pos="720"/>
        </w:tabs>
        <w:spacing w:after="0" w:line="240" w:lineRule="auto"/>
        <w:ind w:left="1418"/>
        <w:jc w:val="both"/>
        <w:rPr>
          <w:rFonts w:ascii="Times New Roman" w:hAnsi="Times New Roman"/>
          <w:sz w:val="24"/>
          <w:szCs w:val="24"/>
        </w:rPr>
      </w:pPr>
    </w:p>
    <w:p w:rsidR="00AE1339" w:rsidRPr="00614B57" w:rsidRDefault="00AE1339" w:rsidP="00B80B4B">
      <w:pPr>
        <w:numPr>
          <w:ilvl w:val="1"/>
          <w:numId w:val="36"/>
        </w:numPr>
        <w:tabs>
          <w:tab w:val="left" w:pos="720"/>
        </w:tabs>
        <w:ind w:left="709" w:hanging="425"/>
        <w:jc w:val="both"/>
        <w:rPr>
          <w:rFonts w:ascii="Times New Roman" w:hAnsi="Times New Roman"/>
          <w:sz w:val="24"/>
          <w:szCs w:val="24"/>
        </w:rPr>
      </w:pPr>
      <w:r w:rsidRPr="00614B57">
        <w:rPr>
          <w:rFonts w:ascii="Times New Roman" w:hAnsi="Times New Roman"/>
          <w:sz w:val="24"/>
          <w:szCs w:val="24"/>
        </w:rPr>
        <w:t>Szczegółowy opis przedmiotu zamówienia został zawarty w Programie Funkcjonalno – Użytkowym (PFU) stanowiącym załącznik do niniejszej SIWZ.</w:t>
      </w:r>
    </w:p>
    <w:p w:rsidR="00AE1339" w:rsidRPr="00614B57" w:rsidRDefault="00AE1339" w:rsidP="00B80B4B">
      <w:pPr>
        <w:numPr>
          <w:ilvl w:val="1"/>
          <w:numId w:val="36"/>
        </w:numPr>
        <w:spacing w:before="120" w:after="120" w:line="276" w:lineRule="auto"/>
        <w:ind w:left="709" w:hanging="425"/>
        <w:jc w:val="both"/>
        <w:rPr>
          <w:rFonts w:ascii="Times New Roman" w:hAnsi="Times New Roman"/>
          <w:sz w:val="24"/>
          <w:szCs w:val="24"/>
        </w:rPr>
      </w:pPr>
      <w:r w:rsidRPr="00614B57">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AE1339" w:rsidRPr="00614B57" w:rsidRDefault="00AE1339" w:rsidP="00B80B4B">
      <w:pPr>
        <w:numPr>
          <w:ilvl w:val="1"/>
          <w:numId w:val="36"/>
        </w:numPr>
        <w:spacing w:before="120" w:after="120" w:line="276" w:lineRule="auto"/>
        <w:ind w:left="709" w:hanging="425"/>
        <w:jc w:val="both"/>
        <w:rPr>
          <w:rFonts w:ascii="Times New Roman" w:hAnsi="Times New Roman"/>
          <w:sz w:val="24"/>
          <w:szCs w:val="24"/>
        </w:rPr>
      </w:pPr>
      <w:r w:rsidRPr="00614B57">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(arg. na podstawie sentencji wyroku Krajowej Izby Odwoławczej z dnia 14 października 2013 r. [sygn. akt: KIO 2315/13]).</w:t>
      </w:r>
    </w:p>
    <w:p w:rsidR="00AE1339" w:rsidRPr="00614B57" w:rsidRDefault="00AE1339" w:rsidP="00B80B4B">
      <w:pPr>
        <w:numPr>
          <w:ilvl w:val="1"/>
          <w:numId w:val="36"/>
        </w:numPr>
        <w:tabs>
          <w:tab w:val="left" w:pos="720"/>
        </w:tabs>
        <w:spacing w:after="120" w:line="276" w:lineRule="auto"/>
        <w:ind w:left="709" w:hanging="425"/>
        <w:jc w:val="both"/>
        <w:rPr>
          <w:rFonts w:ascii="Times New Roman" w:hAnsi="Times New Roman"/>
          <w:sz w:val="24"/>
          <w:szCs w:val="24"/>
        </w:rPr>
      </w:pPr>
      <w:r w:rsidRPr="00614B57">
        <w:rPr>
          <w:rFonts w:ascii="Times New Roman" w:hAnsi="Times New Roman"/>
          <w:sz w:val="24"/>
          <w:szCs w:val="24"/>
        </w:rPr>
        <w:t>Zgodnie z art. 30 ust. 5 ustawy Prawo zamówień publicznych, wykonawca, który powołuje się 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w:t>
      </w:r>
    </w:p>
    <w:p w:rsidR="00AE1339" w:rsidRPr="00614B57" w:rsidRDefault="00AE1339" w:rsidP="00B80B4B">
      <w:pPr>
        <w:numPr>
          <w:ilvl w:val="1"/>
          <w:numId w:val="36"/>
        </w:numPr>
        <w:spacing w:before="120" w:after="120" w:line="276" w:lineRule="auto"/>
        <w:ind w:hanging="796"/>
        <w:jc w:val="both"/>
        <w:rPr>
          <w:rFonts w:ascii="Times New Roman" w:hAnsi="Times New Roman"/>
          <w:sz w:val="24"/>
          <w:szCs w:val="24"/>
        </w:rPr>
      </w:pPr>
      <w:r w:rsidRPr="00614B57">
        <w:rPr>
          <w:rFonts w:ascii="Times New Roman" w:hAnsi="Times New Roman"/>
          <w:sz w:val="24"/>
          <w:szCs w:val="24"/>
        </w:rPr>
        <w:t>Standardy jakościowe zostały określone w treści Programu Funkcjonalno – Użytkowego.</w:t>
      </w:r>
    </w:p>
    <w:p w:rsidR="00AE1339" w:rsidRPr="00614B57" w:rsidRDefault="00AE1339" w:rsidP="00B80B4B">
      <w:pPr>
        <w:pStyle w:val="ListParagraph"/>
        <w:numPr>
          <w:ilvl w:val="1"/>
          <w:numId w:val="36"/>
        </w:numPr>
        <w:tabs>
          <w:tab w:val="left" w:pos="720"/>
        </w:tabs>
        <w:ind w:hanging="796"/>
        <w:jc w:val="both"/>
        <w:rPr>
          <w:rFonts w:ascii="Times New Roman" w:hAnsi="Times New Roman"/>
          <w:sz w:val="24"/>
          <w:szCs w:val="24"/>
          <w:lang w:eastAsia="pl-PL"/>
        </w:rPr>
      </w:pPr>
      <w:r w:rsidRPr="00614B57">
        <w:rPr>
          <w:rFonts w:ascii="Times New Roman" w:hAnsi="Times New Roman"/>
          <w:sz w:val="24"/>
          <w:szCs w:val="24"/>
          <w:lang w:eastAsia="pl-PL"/>
        </w:rPr>
        <w:t>Oznaczenie wg Wspólnego Słownika Zamówień CPV:</w:t>
      </w:r>
    </w:p>
    <w:p w:rsidR="00AE1339" w:rsidRPr="00614B57" w:rsidRDefault="00AE133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09331200-0 Słoneczne moduły fotoelektryczne</w:t>
      </w:r>
    </w:p>
    <w:p w:rsidR="00AE1339" w:rsidRPr="00614B57" w:rsidRDefault="00AE133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09332000-5 Instalacje słoneczne</w:t>
      </w:r>
    </w:p>
    <w:p w:rsidR="00AE1339" w:rsidRPr="00614B57" w:rsidRDefault="00AE133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w:t>
      </w:r>
      <w:r>
        <w:rPr>
          <w:rFonts w:ascii="Times New Roman" w:hAnsi="Times New Roman" w:cs="Times New Roman"/>
          <w:sz w:val="24"/>
          <w:szCs w:val="24"/>
        </w:rPr>
        <w:t>3</w:t>
      </w:r>
      <w:r w:rsidRPr="00614B57">
        <w:rPr>
          <w:rFonts w:ascii="Times New Roman" w:hAnsi="Times New Roman" w:cs="Times New Roman"/>
          <w:sz w:val="24"/>
          <w:szCs w:val="24"/>
        </w:rPr>
        <w:t>00000-0 Roboty instalacyjne w budynkach</w:t>
      </w:r>
    </w:p>
    <w:p w:rsidR="00AE1339" w:rsidRPr="00614B57" w:rsidRDefault="00AE133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45310000-3 Roboty w zakresie instalacji elektrycznych</w:t>
      </w:r>
    </w:p>
    <w:p w:rsidR="00AE1339" w:rsidRPr="00614B57" w:rsidRDefault="00AE133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45330000-9 Roboty instalacyjne wodno-kanalizacyjne i sanitarne</w:t>
      </w:r>
    </w:p>
    <w:p w:rsidR="00AE1339" w:rsidRPr="00614B57" w:rsidRDefault="00AE133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71320000-7 Usługi inżynierskie w zakresie projektowania</w:t>
      </w:r>
    </w:p>
    <w:p w:rsidR="00AE1339" w:rsidRPr="00614B57" w:rsidRDefault="00AE1339" w:rsidP="00B80B4B">
      <w:pPr>
        <w:pStyle w:val="ListParagraph"/>
        <w:numPr>
          <w:ilvl w:val="1"/>
          <w:numId w:val="36"/>
        </w:numPr>
        <w:tabs>
          <w:tab w:val="left" w:pos="720"/>
        </w:tabs>
        <w:spacing w:after="0" w:line="240" w:lineRule="auto"/>
        <w:ind w:left="709" w:hanging="425"/>
        <w:jc w:val="both"/>
        <w:rPr>
          <w:rFonts w:ascii="Times New Roman" w:hAnsi="Times New Roman"/>
          <w:sz w:val="24"/>
          <w:szCs w:val="24"/>
          <w:lang w:eastAsia="pl-PL"/>
        </w:rPr>
      </w:pPr>
      <w:r w:rsidRPr="00614B5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E1339" w:rsidRPr="00614B57" w:rsidRDefault="00AE1339" w:rsidP="00B80B4B">
      <w:pPr>
        <w:numPr>
          <w:ilvl w:val="0"/>
          <w:numId w:val="33"/>
        </w:numPr>
        <w:tabs>
          <w:tab w:val="clear" w:pos="1800"/>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administratorem Pani/Pana danych osobowych jest Staropolski Związek Gmin i Miast ul. Partyzantów 1, 26-200 Końskie,</w:t>
      </w:r>
    </w:p>
    <w:p w:rsidR="00AE1339" w:rsidRPr="00614B57" w:rsidRDefault="00AE1339" w:rsidP="00B80B4B">
      <w:pPr>
        <w:numPr>
          <w:ilvl w:val="0"/>
          <w:numId w:val="33"/>
        </w:numPr>
        <w:tabs>
          <w:tab w:val="clear" w:pos="1800"/>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Pani/Pana dane osobowe przetwarzane będą na podstawie art. 6 ust. 1 lit. c</w:t>
      </w:r>
      <w:r w:rsidRPr="00614B57">
        <w:rPr>
          <w:rFonts w:ascii="Times New Roman" w:hAnsi="Times New Roman"/>
          <w:i/>
          <w:iCs/>
          <w:sz w:val="24"/>
          <w:szCs w:val="24"/>
        </w:rPr>
        <w:t xml:space="preserve"> </w:t>
      </w:r>
      <w:r w:rsidRPr="00614B57">
        <w:rPr>
          <w:rFonts w:ascii="Times New Roman" w:hAnsi="Times New Roman"/>
          <w:sz w:val="24"/>
          <w:szCs w:val="24"/>
        </w:rPr>
        <w:t xml:space="preserve">RODO w celu związanym z postępowaniem o udzielenie zamówienia publicznego </w:t>
      </w:r>
      <w:r w:rsidRPr="00614B57">
        <w:rPr>
          <w:rFonts w:ascii="Times New Roman" w:hAnsi="Times New Roman"/>
          <w:iCs/>
          <w:sz w:val="24"/>
          <w:szCs w:val="24"/>
        </w:rPr>
        <w:t xml:space="preserve">pn. </w:t>
      </w:r>
      <w:r w:rsidRPr="00614B57">
        <w:rPr>
          <w:rFonts w:ascii="Times New Roman" w:hAnsi="Times New Roman"/>
          <w:b/>
          <w:sz w:val="24"/>
          <w:szCs w:val="24"/>
        </w:rPr>
        <w:t>Dostawa, montaż i uruchomienie instalacji OZE w ramach Projektu pn. „OZE dla mieszkańców gmin SZGiM”</w:t>
      </w:r>
      <w:r w:rsidRPr="00614B57">
        <w:rPr>
          <w:rFonts w:ascii="Times New Roman" w:hAnsi="Times New Roman"/>
          <w:sz w:val="24"/>
          <w:szCs w:val="24"/>
        </w:rPr>
        <w:t xml:space="preserve"> prowadzonego w trybie przetargu nieograniczonego,</w:t>
      </w:r>
    </w:p>
    <w:p w:rsidR="00AE1339" w:rsidRPr="00614B57" w:rsidRDefault="00AE133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AE1339" w:rsidRPr="00614B57" w:rsidRDefault="00AE133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E1339" w:rsidRPr="00614B57" w:rsidRDefault="00AE133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E1339" w:rsidRPr="00614B57" w:rsidRDefault="00AE133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w odniesieniu do Pani/Pana danych osobowych decyzje nie będą podejmowane w sposób zautomatyzowany, stosowanie do art. 22 RODO;</w:t>
      </w:r>
    </w:p>
    <w:p w:rsidR="00AE1339" w:rsidRPr="00614B57" w:rsidRDefault="00AE133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posiada Pani/Pan:</w:t>
      </w:r>
    </w:p>
    <w:p w:rsidR="00AE1339" w:rsidRPr="00614B57" w:rsidRDefault="00AE1339"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15 RODO prawo dostępu do danych osobowych Pani/Pana dotyczących;</w:t>
      </w:r>
    </w:p>
    <w:p w:rsidR="00AE1339" w:rsidRPr="00614B57" w:rsidRDefault="00AE1339"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na podstawie art. 16 RODO prawo do sprostowania Pani/Pana danych osobowych </w:t>
      </w:r>
      <w:r w:rsidRPr="00614B57">
        <w:rPr>
          <w:rFonts w:ascii="Times New Roman" w:hAnsi="Times New Roman"/>
          <w:b/>
          <w:bCs/>
          <w:sz w:val="24"/>
          <w:szCs w:val="24"/>
          <w:vertAlign w:val="superscript"/>
        </w:rPr>
        <w:t>**</w:t>
      </w:r>
      <w:r w:rsidRPr="00614B57">
        <w:rPr>
          <w:rFonts w:ascii="Times New Roman" w:hAnsi="Times New Roman"/>
          <w:sz w:val="24"/>
          <w:szCs w:val="24"/>
        </w:rPr>
        <w:t>;</w:t>
      </w:r>
    </w:p>
    <w:p w:rsidR="00AE1339" w:rsidRPr="00614B57" w:rsidRDefault="00AE1339"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18 RODO prawo żądania od administratora ograniczenia przetwarzania danych osobowych z zastrzeżeni</w:t>
      </w:r>
      <w:r>
        <w:rPr>
          <w:rFonts w:ascii="Times New Roman" w:hAnsi="Times New Roman"/>
          <w:sz w:val="24"/>
          <w:szCs w:val="24"/>
        </w:rPr>
        <w:t>em przypadków, o których mowa w </w:t>
      </w:r>
      <w:r w:rsidRPr="00614B57">
        <w:rPr>
          <w:rFonts w:ascii="Times New Roman" w:hAnsi="Times New Roman"/>
          <w:sz w:val="24"/>
          <w:szCs w:val="24"/>
        </w:rPr>
        <w:t xml:space="preserve">art. 18 ust. 2 RODO ***;  </w:t>
      </w:r>
    </w:p>
    <w:p w:rsidR="00AE1339" w:rsidRPr="0017053C" w:rsidRDefault="00AE1339" w:rsidP="00B80B4B">
      <w:pPr>
        <w:numPr>
          <w:ilvl w:val="0"/>
          <w:numId w:val="32"/>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wniesienia skargi do Prezesa Urzędu Ochrony Danych Osobowych, gdy uzna Pani/Pan, że przetwarzanie danych osobowych Pani/Pana dotyczących narusza przepisy RODO;</w:t>
      </w:r>
    </w:p>
    <w:p w:rsidR="00AE1339" w:rsidRPr="00614B57" w:rsidRDefault="00AE1339" w:rsidP="0017053C">
      <w:pPr>
        <w:numPr>
          <w:ilvl w:val="0"/>
          <w:numId w:val="32"/>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nie przysługuje Pani/Panu:</w:t>
      </w:r>
    </w:p>
    <w:p w:rsidR="00AE1339" w:rsidRPr="00614B57" w:rsidRDefault="00AE1339"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w związku z art. 17 ust. 3 lit. b, d lub e RODO prawo do usunięcia danych osobowych;</w:t>
      </w:r>
    </w:p>
    <w:p w:rsidR="00AE1339" w:rsidRPr="00614B57" w:rsidRDefault="00AE1339"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przenoszenia danych osobowych, o którym mowa w art. 20 RODO;</w:t>
      </w:r>
    </w:p>
    <w:p w:rsidR="00AE1339" w:rsidRPr="00614B57" w:rsidRDefault="00AE1339"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614B57">
        <w:rPr>
          <w:rFonts w:ascii="Times New Roman" w:hAnsi="Times New Roman"/>
          <w:sz w:val="24"/>
          <w:szCs w:val="24"/>
        </w:rPr>
        <w:t>.</w:t>
      </w:r>
      <w:r w:rsidRPr="00614B57">
        <w:rPr>
          <w:rFonts w:ascii="Times New Roman" w:hAnsi="Times New Roman"/>
          <w:b/>
          <w:bCs/>
          <w:sz w:val="24"/>
          <w:szCs w:val="24"/>
        </w:rPr>
        <w:t xml:space="preserve"> </w:t>
      </w:r>
    </w:p>
    <w:p w:rsidR="00AE1339" w:rsidRPr="00614B57" w:rsidRDefault="00AE1339" w:rsidP="005726DA">
      <w:pPr>
        <w:spacing w:after="0" w:line="240" w:lineRule="auto"/>
        <w:ind w:left="1080"/>
        <w:jc w:val="both"/>
        <w:rPr>
          <w:rFonts w:ascii="Times New Roman" w:hAnsi="Times New Roman"/>
          <w:i/>
          <w:iCs/>
          <w:sz w:val="24"/>
          <w:szCs w:val="24"/>
        </w:rPr>
      </w:pPr>
    </w:p>
    <w:p w:rsidR="00AE1339" w:rsidRPr="00614B57" w:rsidRDefault="00AE1339" w:rsidP="005726DA">
      <w:pPr>
        <w:spacing w:after="150" w:line="240" w:lineRule="auto"/>
        <w:ind w:left="426"/>
        <w:rPr>
          <w:rFonts w:cs="Arial"/>
          <w:i/>
          <w:iCs/>
          <w:sz w:val="18"/>
          <w:szCs w:val="18"/>
        </w:rPr>
      </w:pPr>
      <w:r w:rsidRPr="00614B57">
        <w:rPr>
          <w:rFonts w:cs="Arial"/>
          <w:b/>
          <w:bCs/>
          <w:i/>
          <w:iCs/>
          <w:sz w:val="18"/>
          <w:szCs w:val="18"/>
          <w:vertAlign w:val="superscript"/>
        </w:rPr>
        <w:t>*</w:t>
      </w:r>
      <w:r w:rsidRPr="00614B57">
        <w:rPr>
          <w:rFonts w:cs="Arial"/>
          <w:b/>
          <w:bCs/>
          <w:i/>
          <w:iCs/>
          <w:sz w:val="18"/>
          <w:szCs w:val="18"/>
        </w:rPr>
        <w:t xml:space="preserve"> Wyjaśnienie:</w:t>
      </w:r>
      <w:r w:rsidRPr="00614B57">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AE1339" w:rsidRPr="00614B57" w:rsidRDefault="00AE1339"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skorzystanie z prawa do sprostowania nie może skutkować zmianą wyniku postępowania</w:t>
      </w:r>
      <w:r w:rsidRPr="00614B57">
        <w:rPr>
          <w:rFonts w:cs="Arial"/>
          <w:i/>
          <w:iCs/>
          <w:sz w:val="18"/>
          <w:szCs w:val="18"/>
        </w:rPr>
        <w:br/>
        <w:t>o udzielenie zamówienia publicznego ani zmianą postanowień umowy w zakresie niezgodnym z ustawą Pzp oraz nie może naruszać integralności protokołu oraz jego załączników.</w:t>
      </w:r>
    </w:p>
    <w:p w:rsidR="00AE1339" w:rsidRPr="00614B57" w:rsidRDefault="00AE1339"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E1339" w:rsidRPr="00614B57" w:rsidRDefault="00AE1339" w:rsidP="000C104A">
      <w:pPr>
        <w:pStyle w:val="ListParagraph"/>
        <w:ind w:left="0"/>
        <w:jc w:val="both"/>
        <w:rPr>
          <w:rFonts w:ascii="Times New Roman" w:hAnsi="Times New Roman"/>
          <w:sz w:val="24"/>
          <w:szCs w:val="24"/>
          <w:lang w:eastAsia="pl-PL"/>
        </w:rPr>
      </w:pPr>
    </w:p>
    <w:p w:rsidR="00AE1339" w:rsidRPr="00614B57" w:rsidRDefault="00AE1339"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Zamówienia częściowe</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B80B4B">
      <w:pPr>
        <w:pStyle w:val="ListParagraph"/>
        <w:ind w:left="0"/>
        <w:jc w:val="both"/>
        <w:rPr>
          <w:rFonts w:ascii="Times New Roman" w:hAnsi="Times New Roman"/>
          <w:b/>
          <w:sz w:val="24"/>
          <w:szCs w:val="24"/>
          <w:lang w:eastAsia="pl-PL"/>
        </w:rPr>
      </w:pPr>
      <w:bookmarkStart w:id="3" w:name="_Hlk516251703"/>
      <w:r w:rsidRPr="00614B57">
        <w:rPr>
          <w:rFonts w:ascii="Times New Roman" w:hAnsi="Times New Roman"/>
          <w:sz w:val="24"/>
          <w:szCs w:val="24"/>
          <w:lang w:eastAsia="pl-PL"/>
        </w:rPr>
        <w:t>Zamawiający dopuszcza składanie ofert częściowych z podziałem na cztery części:</w:t>
      </w:r>
      <w:r w:rsidRPr="00614B57">
        <w:rPr>
          <w:rFonts w:ascii="Times New Roman" w:hAnsi="Times New Roman"/>
          <w:sz w:val="24"/>
          <w:szCs w:val="24"/>
          <w:lang w:eastAsia="pl-PL"/>
        </w:rPr>
        <w:tab/>
      </w:r>
    </w:p>
    <w:p w:rsidR="00AE1339" w:rsidRPr="00614B57" w:rsidRDefault="00AE1339" w:rsidP="00B80B4B">
      <w:pPr>
        <w:pStyle w:val="ListParagraph"/>
        <w:numPr>
          <w:ilvl w:val="0"/>
          <w:numId w:val="39"/>
        </w:numPr>
        <w:jc w:val="both"/>
        <w:rPr>
          <w:rFonts w:ascii="Times New Roman" w:hAnsi="Times New Roman"/>
          <w:sz w:val="24"/>
          <w:szCs w:val="24"/>
        </w:rPr>
      </w:pPr>
      <w:r w:rsidRPr="00614B57">
        <w:rPr>
          <w:rFonts w:ascii="Times New Roman" w:hAnsi="Times New Roman"/>
          <w:b/>
          <w:sz w:val="24"/>
          <w:szCs w:val="24"/>
          <w:lang w:eastAsia="pl-PL"/>
        </w:rPr>
        <w:t>część I zamówienia:</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fotowoltaicznych w Gminie Końskie,</w:t>
      </w:r>
    </w:p>
    <w:bookmarkEnd w:id="3"/>
    <w:p w:rsidR="00AE1339" w:rsidRPr="00614B57" w:rsidRDefault="00AE1339" w:rsidP="00B80B4B">
      <w:pPr>
        <w:pStyle w:val="ListParagraph"/>
        <w:numPr>
          <w:ilvl w:val="0"/>
          <w:numId w:val="39"/>
        </w:numPr>
        <w:jc w:val="both"/>
        <w:rPr>
          <w:rFonts w:ascii="Times New Roman" w:hAnsi="Times New Roman"/>
          <w:sz w:val="24"/>
          <w:szCs w:val="24"/>
        </w:rPr>
      </w:pPr>
      <w:r w:rsidRPr="00614B57">
        <w:rPr>
          <w:rFonts w:ascii="Times New Roman" w:hAnsi="Times New Roman"/>
          <w:b/>
          <w:sz w:val="24"/>
          <w:szCs w:val="24"/>
          <w:lang w:eastAsia="pl-PL"/>
        </w:rPr>
        <w:t>część II zamówienia:</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fotowoltaicznych w Gminach: Ruda Maleniecka i Fałków,</w:t>
      </w:r>
    </w:p>
    <w:p w:rsidR="00AE1339" w:rsidRPr="00614B57" w:rsidRDefault="00AE1339" w:rsidP="00B80B4B">
      <w:pPr>
        <w:pStyle w:val="ListParagraph"/>
        <w:numPr>
          <w:ilvl w:val="0"/>
          <w:numId w:val="39"/>
        </w:numPr>
        <w:jc w:val="both"/>
        <w:rPr>
          <w:rFonts w:ascii="Times New Roman" w:hAnsi="Times New Roman"/>
          <w:sz w:val="24"/>
          <w:szCs w:val="24"/>
        </w:rPr>
      </w:pPr>
      <w:r w:rsidRPr="00614B57">
        <w:rPr>
          <w:rFonts w:ascii="Times New Roman" w:hAnsi="Times New Roman"/>
          <w:b/>
          <w:sz w:val="24"/>
          <w:szCs w:val="24"/>
          <w:lang w:eastAsia="pl-PL"/>
        </w:rPr>
        <w:t>część III zamówienia:</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fotowoltaicznych w Gminach: Radoszyce, Smyków i Słupia Konecka,</w:t>
      </w:r>
    </w:p>
    <w:p w:rsidR="00AE1339" w:rsidRPr="00614B57" w:rsidRDefault="00AE1339" w:rsidP="00B80B4B">
      <w:pPr>
        <w:pStyle w:val="ListParagraph"/>
        <w:numPr>
          <w:ilvl w:val="0"/>
          <w:numId w:val="39"/>
        </w:numPr>
        <w:jc w:val="both"/>
        <w:rPr>
          <w:rFonts w:ascii="Times New Roman" w:hAnsi="Times New Roman"/>
          <w:sz w:val="24"/>
          <w:szCs w:val="24"/>
        </w:rPr>
      </w:pPr>
      <w:r w:rsidRPr="00614B57">
        <w:rPr>
          <w:rFonts w:ascii="Times New Roman" w:hAnsi="Times New Roman"/>
          <w:b/>
          <w:sz w:val="24"/>
          <w:szCs w:val="24"/>
          <w:lang w:eastAsia="pl-PL"/>
        </w:rPr>
        <w:t>część IV zamówienia:</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solarnych w Gminach SZGiM</w:t>
      </w:r>
    </w:p>
    <w:p w:rsidR="00AE1339" w:rsidRPr="00614B57" w:rsidRDefault="00AE1339" w:rsidP="009A6E74">
      <w:pPr>
        <w:pStyle w:val="ListParagraph"/>
        <w:jc w:val="both"/>
        <w:rPr>
          <w:rFonts w:ascii="Times New Roman" w:hAnsi="Times New Roman"/>
          <w:sz w:val="24"/>
          <w:szCs w:val="24"/>
          <w:lang w:eastAsia="pl-PL"/>
        </w:rPr>
      </w:pPr>
    </w:p>
    <w:p w:rsidR="00AE1339" w:rsidRPr="00614B57" w:rsidRDefault="00AE1339"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 mowa w art. 67 ust. 1 pkt 6 i 7</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udzielanie zamówień, o których mowa w art. 67 ust. 1 pkt 6 i 7.</w:t>
      </w:r>
    </w:p>
    <w:p w:rsidR="00AE1339" w:rsidRPr="00614B57" w:rsidRDefault="00AE1339"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ofercie wariantowej </w:t>
      </w:r>
    </w:p>
    <w:p w:rsidR="00AE1339" w:rsidRPr="00614B57" w:rsidRDefault="00AE1339" w:rsidP="009A6E74">
      <w:pPr>
        <w:pStyle w:val="ListParagraph"/>
        <w:jc w:val="both"/>
        <w:rPr>
          <w:rFonts w:ascii="Times New Roman" w:hAnsi="Times New Roman"/>
          <w:sz w:val="24"/>
          <w:szCs w:val="24"/>
          <w:lang w:eastAsia="pl-PL"/>
        </w:rPr>
      </w:pP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AE1339" w:rsidRPr="00614B57" w:rsidRDefault="00AE1339" w:rsidP="009A6E74">
      <w:pPr>
        <w:pStyle w:val="ListParagraph"/>
        <w:jc w:val="both"/>
        <w:rPr>
          <w:rFonts w:ascii="Times New Roman" w:hAnsi="Times New Roman"/>
          <w:sz w:val="24"/>
          <w:szCs w:val="24"/>
          <w:lang w:eastAsia="pl-PL"/>
        </w:rPr>
      </w:pPr>
    </w:p>
    <w:p w:rsidR="00AE1339" w:rsidRPr="00614B57" w:rsidRDefault="00AE1339"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576A2A">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rmin wykonania zamówienia:</w:t>
      </w:r>
      <w:r>
        <w:rPr>
          <w:rFonts w:ascii="Times New Roman" w:hAnsi="Times New Roman"/>
          <w:sz w:val="24"/>
          <w:szCs w:val="24"/>
          <w:lang w:eastAsia="pl-PL"/>
        </w:rPr>
        <w:tab/>
        <w:t>15.10.2019</w:t>
      </w:r>
      <w:r w:rsidRPr="00C41249">
        <w:rPr>
          <w:rFonts w:ascii="Times New Roman" w:hAnsi="Times New Roman"/>
          <w:sz w:val="24"/>
          <w:szCs w:val="24"/>
          <w:lang w:eastAsia="pl-PL"/>
        </w:rPr>
        <w:t>r.</w:t>
      </w:r>
      <w:r w:rsidRPr="00614B57">
        <w:rPr>
          <w:rFonts w:ascii="Times New Roman" w:hAnsi="Times New Roman"/>
          <w:sz w:val="24"/>
          <w:szCs w:val="24"/>
          <w:lang w:eastAsia="pl-PL"/>
        </w:rPr>
        <w:tab/>
      </w:r>
    </w:p>
    <w:p w:rsidR="00AE1339" w:rsidRPr="00614B57" w:rsidRDefault="00AE1339"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AE1339" w:rsidRPr="00614B57" w:rsidRDefault="00AE1339" w:rsidP="00672ED5">
      <w:pPr>
        <w:pStyle w:val="ListParagraph"/>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AE1339" w:rsidRPr="00614B57" w:rsidRDefault="00AE1339" w:rsidP="00971E09">
      <w:pPr>
        <w:pStyle w:val="ListParagraph"/>
        <w:numPr>
          <w:ilvl w:val="1"/>
          <w:numId w:val="41"/>
        </w:numPr>
        <w:ind w:firstLine="93"/>
        <w:jc w:val="both"/>
        <w:rPr>
          <w:rFonts w:ascii="Times New Roman" w:hAnsi="Times New Roman"/>
          <w:sz w:val="24"/>
          <w:szCs w:val="24"/>
          <w:lang w:eastAsia="pl-PL"/>
        </w:rPr>
      </w:pPr>
      <w:r w:rsidRPr="00614B57">
        <w:rPr>
          <w:rFonts w:ascii="Times New Roman" w:hAnsi="Times New Roman"/>
          <w:sz w:val="24"/>
          <w:szCs w:val="24"/>
          <w:lang w:eastAsia="pl-PL"/>
        </w:rPr>
        <w:t xml:space="preserve">nie podlegają wykluczeniu na podstawie art. 24 ust. 1 pkt. 12-23 oraz 24 </w:t>
      </w:r>
      <w:r w:rsidRPr="00614B57">
        <w:rPr>
          <w:rFonts w:ascii="Times New Roman" w:hAnsi="Times New Roman"/>
          <w:sz w:val="24"/>
          <w:szCs w:val="24"/>
          <w:lang w:eastAsia="pl-PL"/>
        </w:rPr>
        <w:br/>
        <w:t>ust. 5 pkt. 1,2,4,8 ustawy Prawo zamówień publicznych,</w:t>
      </w:r>
    </w:p>
    <w:p w:rsidR="00AE1339" w:rsidRPr="00614B57" w:rsidRDefault="00AE1339" w:rsidP="00971E09">
      <w:pPr>
        <w:pStyle w:val="ListParagraph"/>
        <w:numPr>
          <w:ilvl w:val="1"/>
          <w:numId w:val="41"/>
        </w:numPr>
        <w:ind w:left="1560" w:hanging="502"/>
        <w:jc w:val="both"/>
        <w:rPr>
          <w:rFonts w:ascii="Times New Roman" w:hAnsi="Times New Roman"/>
          <w:sz w:val="24"/>
          <w:szCs w:val="24"/>
          <w:lang w:eastAsia="pl-PL"/>
        </w:rPr>
      </w:pPr>
      <w:r w:rsidRPr="00614B57">
        <w:rPr>
          <w:rFonts w:ascii="Times New Roman" w:hAnsi="Times New Roman"/>
          <w:sz w:val="24"/>
          <w:szCs w:val="24"/>
          <w:lang w:eastAsia="pl-PL"/>
        </w:rPr>
        <w:t>spełniają warunki udziału w postępowaniu dotyczące:</w:t>
      </w:r>
    </w:p>
    <w:p w:rsidR="00AE1339" w:rsidRPr="00614B57" w:rsidRDefault="00AE1339" w:rsidP="009A6E74">
      <w:pPr>
        <w:pStyle w:val="ListParagraph"/>
        <w:ind w:left="2127" w:hanging="567"/>
        <w:jc w:val="both"/>
        <w:rPr>
          <w:rFonts w:ascii="Times New Roman" w:hAnsi="Times New Roman"/>
          <w:b/>
          <w:sz w:val="24"/>
          <w:szCs w:val="24"/>
          <w:lang w:eastAsia="pl-PL"/>
        </w:rPr>
      </w:pPr>
      <w:r w:rsidRPr="00614B57">
        <w:rPr>
          <w:rFonts w:ascii="Times New Roman" w:hAnsi="Times New Roman"/>
          <w:b/>
          <w:sz w:val="24"/>
          <w:szCs w:val="24"/>
          <w:lang w:eastAsia="pl-PL"/>
        </w:rPr>
        <w:t>9.2.1</w:t>
      </w:r>
      <w:r w:rsidRPr="00614B57">
        <w:rPr>
          <w:rFonts w:ascii="Times New Roman" w:hAnsi="Times New Roman"/>
          <w:sz w:val="24"/>
          <w:szCs w:val="24"/>
          <w:lang w:eastAsia="pl-PL"/>
        </w:rPr>
        <w:t xml:space="preserve">kompetencji lub uprawnień do prowadzenia określonej działalności zawodowej, o ile wynika to z odrębnych przepisów – </w:t>
      </w:r>
      <w:r w:rsidRPr="00614B57">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AE1339" w:rsidRPr="00614B57" w:rsidRDefault="00AE1339" w:rsidP="009A6E74">
      <w:pPr>
        <w:pStyle w:val="ListParagraph"/>
        <w:ind w:left="1560"/>
        <w:jc w:val="both"/>
        <w:rPr>
          <w:rFonts w:ascii="Times New Roman" w:hAnsi="Times New Roman"/>
          <w:sz w:val="24"/>
          <w:szCs w:val="24"/>
          <w:lang w:eastAsia="pl-PL"/>
        </w:rPr>
      </w:pPr>
      <w:r w:rsidRPr="00614B57">
        <w:rPr>
          <w:rFonts w:ascii="Times New Roman" w:hAnsi="Times New Roman"/>
          <w:b/>
          <w:sz w:val="24"/>
          <w:szCs w:val="24"/>
          <w:lang w:eastAsia="pl-PL"/>
        </w:rPr>
        <w:t>9.2.2</w:t>
      </w:r>
      <w:r w:rsidRPr="00614B57">
        <w:rPr>
          <w:rFonts w:ascii="Times New Roman" w:hAnsi="Times New Roman"/>
          <w:sz w:val="24"/>
          <w:szCs w:val="24"/>
          <w:lang w:eastAsia="pl-PL"/>
        </w:rPr>
        <w:t xml:space="preserve"> sytuacji ekonomicznej lub finansowej:</w:t>
      </w:r>
    </w:p>
    <w:p w:rsidR="00AE1339" w:rsidRPr="00614B57" w:rsidRDefault="00AE1339" w:rsidP="00DC3693">
      <w:pPr>
        <w:pStyle w:val="ListParagraph"/>
        <w:ind w:left="2127" w:hanging="507"/>
        <w:jc w:val="both"/>
        <w:rPr>
          <w:rFonts w:ascii="Times New Roman" w:hAnsi="Times New Roman"/>
          <w:sz w:val="24"/>
          <w:szCs w:val="24"/>
          <w:lang w:eastAsia="pl-PL"/>
        </w:rPr>
      </w:pPr>
      <w:r w:rsidRPr="00614B57">
        <w:rPr>
          <w:rFonts w:ascii="Times New Roman" w:hAnsi="Times New Roman"/>
          <w:sz w:val="24"/>
          <w:szCs w:val="24"/>
          <w:lang w:eastAsia="pl-PL"/>
        </w:rPr>
        <w:t>Zamawiający uzna warunek za spełniony, jeśli Wykonawca wykaże, że:</w:t>
      </w:r>
    </w:p>
    <w:p w:rsidR="00AE1339" w:rsidRPr="00614B57" w:rsidRDefault="00AE1339" w:rsidP="00672F5F">
      <w:pPr>
        <w:pStyle w:val="ListParagraph"/>
        <w:tabs>
          <w:tab w:val="left" w:pos="2520"/>
        </w:tabs>
        <w:ind w:left="2552" w:hanging="992"/>
        <w:jc w:val="both"/>
        <w:rPr>
          <w:rFonts w:ascii="Times New Roman" w:hAnsi="Times New Roman"/>
          <w:b/>
          <w:sz w:val="24"/>
          <w:szCs w:val="24"/>
          <w:lang w:eastAsia="pl-PL"/>
        </w:rPr>
      </w:pPr>
      <w:r w:rsidRPr="00614B57">
        <w:rPr>
          <w:rFonts w:ascii="Times New Roman" w:hAnsi="Times New Roman"/>
          <w:sz w:val="24"/>
          <w:szCs w:val="24"/>
          <w:lang w:eastAsia="pl-PL"/>
        </w:rPr>
        <w:t>posiada środki finansowe lub zdolność kredytową w kwocie nie mniejszej niż:</w:t>
      </w:r>
      <w:r w:rsidRPr="00614B57">
        <w:rPr>
          <w:rFonts w:ascii="Times New Roman" w:hAnsi="Times New Roman"/>
          <w:sz w:val="24"/>
          <w:szCs w:val="24"/>
          <w:lang w:eastAsia="pl-PL"/>
        </w:rPr>
        <w:tab/>
      </w:r>
      <w:r w:rsidRPr="00614B57">
        <w:rPr>
          <w:rFonts w:ascii="Times New Roman" w:hAnsi="Times New Roman"/>
          <w:sz w:val="24"/>
          <w:szCs w:val="24"/>
          <w:lang w:eastAsia="pl-PL"/>
        </w:rPr>
        <w:br/>
      </w:r>
      <w:r>
        <w:rPr>
          <w:rFonts w:ascii="Times New Roman" w:hAnsi="Times New Roman"/>
          <w:b/>
          <w:sz w:val="24"/>
          <w:szCs w:val="24"/>
          <w:lang w:eastAsia="pl-PL"/>
        </w:rPr>
        <w:t xml:space="preserve">- dla </w:t>
      </w:r>
      <w:r w:rsidRPr="00614B57">
        <w:rPr>
          <w:rFonts w:ascii="Times New Roman" w:hAnsi="Times New Roman"/>
          <w:b/>
          <w:sz w:val="24"/>
          <w:szCs w:val="24"/>
          <w:lang w:eastAsia="pl-PL"/>
        </w:rPr>
        <w:t>I</w:t>
      </w:r>
      <w:r>
        <w:rPr>
          <w:rFonts w:ascii="Times New Roman" w:hAnsi="Times New Roman"/>
          <w:b/>
          <w:sz w:val="24"/>
          <w:szCs w:val="24"/>
          <w:lang w:eastAsia="pl-PL"/>
        </w:rPr>
        <w:t xml:space="preserve"> części</w:t>
      </w:r>
      <w:r w:rsidRPr="00614B57">
        <w:rPr>
          <w:rFonts w:ascii="Times New Roman" w:hAnsi="Times New Roman"/>
          <w:b/>
          <w:sz w:val="24"/>
          <w:szCs w:val="24"/>
          <w:lang w:eastAsia="pl-PL"/>
        </w:rPr>
        <w:t xml:space="preserve"> zamówienia</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1 000 000,00 zł</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(jeden milion złotych)</w:t>
      </w:r>
      <w:r w:rsidRPr="00614B57">
        <w:rPr>
          <w:rFonts w:ascii="Times New Roman" w:hAnsi="Times New Roman"/>
          <w:sz w:val="24"/>
          <w:szCs w:val="24"/>
          <w:lang w:eastAsia="pl-PL"/>
        </w:rPr>
        <w:tab/>
      </w:r>
      <w:r w:rsidRPr="00614B57">
        <w:rPr>
          <w:rFonts w:ascii="Times New Roman" w:hAnsi="Times New Roman"/>
          <w:sz w:val="24"/>
          <w:szCs w:val="24"/>
          <w:lang w:eastAsia="pl-PL"/>
        </w:rPr>
        <w:br/>
      </w:r>
      <w:r w:rsidRPr="00614B57">
        <w:rPr>
          <w:rFonts w:ascii="Times New Roman" w:hAnsi="Times New Roman"/>
          <w:b/>
          <w:sz w:val="24"/>
          <w:szCs w:val="24"/>
          <w:lang w:eastAsia="pl-PL"/>
        </w:rPr>
        <w:t>- dla II części zamówienia: 500 000,00 zł (pięćset tysięcy złotych)</w:t>
      </w:r>
    </w:p>
    <w:p w:rsidR="00AE1339" w:rsidRPr="00614B57" w:rsidRDefault="00AE1339" w:rsidP="0089703B">
      <w:pPr>
        <w:pStyle w:val="ListParagraph"/>
        <w:tabs>
          <w:tab w:val="left" w:pos="2520"/>
        </w:tabs>
        <w:ind w:left="2520"/>
        <w:jc w:val="both"/>
        <w:rPr>
          <w:rFonts w:ascii="Times New Roman" w:hAnsi="Times New Roman"/>
          <w:b/>
          <w:sz w:val="24"/>
          <w:szCs w:val="24"/>
          <w:lang w:eastAsia="pl-PL"/>
        </w:rPr>
      </w:pPr>
      <w:r w:rsidRPr="00614B57">
        <w:rPr>
          <w:rFonts w:ascii="Times New Roman" w:hAnsi="Times New Roman"/>
          <w:b/>
          <w:sz w:val="24"/>
          <w:szCs w:val="24"/>
          <w:lang w:eastAsia="pl-PL"/>
        </w:rPr>
        <w:t>- dla III części zamówienia 500 000,00 zł (pięćset tysięcy złotych)</w:t>
      </w:r>
    </w:p>
    <w:p w:rsidR="00AE1339" w:rsidRPr="00614B57" w:rsidRDefault="00AE1339" w:rsidP="0089703B">
      <w:pPr>
        <w:pStyle w:val="ListParagraph"/>
        <w:tabs>
          <w:tab w:val="left" w:pos="2520"/>
        </w:tabs>
        <w:ind w:left="2520"/>
        <w:jc w:val="both"/>
        <w:rPr>
          <w:rFonts w:ascii="Times New Roman" w:hAnsi="Times New Roman"/>
          <w:b/>
          <w:sz w:val="24"/>
          <w:szCs w:val="24"/>
          <w:lang w:eastAsia="pl-PL"/>
        </w:rPr>
      </w:pPr>
      <w:r w:rsidRPr="00614B57">
        <w:rPr>
          <w:rFonts w:ascii="Times New Roman" w:hAnsi="Times New Roman"/>
          <w:b/>
          <w:sz w:val="24"/>
          <w:szCs w:val="24"/>
          <w:lang w:eastAsia="pl-PL"/>
        </w:rPr>
        <w:t>- dla IV części zamówienia 200 000,00 zł ( dwieście tysięcy złotych)</w:t>
      </w:r>
    </w:p>
    <w:p w:rsidR="00AE1339" w:rsidRPr="00614B57" w:rsidRDefault="00AE1339" w:rsidP="00672F5F">
      <w:pPr>
        <w:ind w:left="1440"/>
        <w:contextualSpacing/>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składania oferty na więcej niż jedną część zamówienia wymagane środki finansowe lub zdolność kredytową należy zsumować. </w:t>
      </w:r>
    </w:p>
    <w:p w:rsidR="00AE1339" w:rsidRPr="00614B57" w:rsidRDefault="00AE1339" w:rsidP="0089703B">
      <w:pPr>
        <w:pStyle w:val="ListParagraph"/>
        <w:tabs>
          <w:tab w:val="left" w:pos="2520"/>
        </w:tabs>
        <w:ind w:left="2520"/>
        <w:jc w:val="both"/>
        <w:rPr>
          <w:rFonts w:ascii="Times New Roman" w:hAnsi="Times New Roman"/>
          <w:b/>
          <w:sz w:val="24"/>
          <w:szCs w:val="24"/>
          <w:lang w:eastAsia="pl-PL"/>
        </w:rPr>
      </w:pPr>
    </w:p>
    <w:p w:rsidR="00AE1339" w:rsidRPr="00614B57" w:rsidRDefault="00AE1339" w:rsidP="009A6E74">
      <w:pPr>
        <w:pStyle w:val="ListParagraph"/>
        <w:ind w:left="1560"/>
        <w:jc w:val="both"/>
        <w:rPr>
          <w:rFonts w:ascii="Times New Roman" w:hAnsi="Times New Roman"/>
          <w:sz w:val="24"/>
          <w:szCs w:val="24"/>
          <w:lang w:eastAsia="pl-PL"/>
        </w:rPr>
      </w:pPr>
      <w:bookmarkStart w:id="4" w:name="_Hlk501360780"/>
      <w:r w:rsidRPr="00614B57">
        <w:rPr>
          <w:rFonts w:ascii="Times New Roman" w:hAnsi="Times New Roman"/>
          <w:b/>
          <w:sz w:val="24"/>
          <w:szCs w:val="24"/>
          <w:lang w:eastAsia="pl-PL"/>
        </w:rPr>
        <w:t>9.2.3</w:t>
      </w:r>
      <w:r w:rsidRPr="00614B57">
        <w:rPr>
          <w:rFonts w:ascii="Times New Roman" w:hAnsi="Times New Roman"/>
          <w:sz w:val="24"/>
          <w:szCs w:val="24"/>
          <w:lang w:eastAsia="pl-PL"/>
        </w:rPr>
        <w:t xml:space="preserve"> zdolności  technicznej lub zawodowej:</w:t>
      </w:r>
    </w:p>
    <w:p w:rsidR="00AE1339" w:rsidRPr="00614B57" w:rsidRDefault="00AE1339" w:rsidP="009A6E74">
      <w:pPr>
        <w:pStyle w:val="ListParagraph"/>
        <w:ind w:left="2127"/>
        <w:jc w:val="both"/>
        <w:rPr>
          <w:rFonts w:ascii="Times New Roman" w:hAnsi="Times New Roman"/>
          <w:sz w:val="24"/>
          <w:szCs w:val="24"/>
          <w:lang w:eastAsia="pl-PL"/>
        </w:rPr>
      </w:pPr>
      <w:r w:rsidRPr="00614B57">
        <w:rPr>
          <w:rFonts w:ascii="Times New Roman" w:hAnsi="Times New Roman"/>
          <w:sz w:val="24"/>
          <w:szCs w:val="24"/>
          <w:lang w:eastAsia="pl-PL"/>
        </w:rPr>
        <w:t>Zamawiający uzna warunek za spełniony, jeśli Wykonawca:</w:t>
      </w:r>
    </w:p>
    <w:p w:rsidR="00AE1339" w:rsidRPr="00614B57" w:rsidRDefault="00AE1339" w:rsidP="000409FF">
      <w:pPr>
        <w:pStyle w:val="ListParagraph"/>
        <w:numPr>
          <w:ilvl w:val="0"/>
          <w:numId w:val="2"/>
        </w:numPr>
        <w:jc w:val="both"/>
        <w:rPr>
          <w:rFonts w:ascii="Times New Roman" w:hAnsi="Times New Roman"/>
          <w:b/>
          <w:sz w:val="24"/>
          <w:szCs w:val="24"/>
        </w:rPr>
      </w:pPr>
      <w:r w:rsidRPr="00614B57">
        <w:rPr>
          <w:rFonts w:ascii="Times New Roman" w:hAnsi="Times New Roman"/>
          <w:b/>
          <w:sz w:val="24"/>
          <w:szCs w:val="24"/>
        </w:rPr>
        <w:t>skieruje do realizacji zamówienia publicznego następujące osoby:</w:t>
      </w:r>
      <w:r w:rsidRPr="00614B57">
        <w:rPr>
          <w:rFonts w:ascii="Times New Roman" w:hAnsi="Times New Roman"/>
          <w:b/>
          <w:sz w:val="24"/>
          <w:szCs w:val="24"/>
        </w:rPr>
        <w:tab/>
      </w:r>
    </w:p>
    <w:p w:rsidR="00AE1339" w:rsidRPr="00614B57" w:rsidRDefault="00AE1339" w:rsidP="0047469A">
      <w:pPr>
        <w:pStyle w:val="ListParagraph"/>
        <w:ind w:left="2486"/>
        <w:jc w:val="both"/>
        <w:rPr>
          <w:rFonts w:ascii="Times New Roman" w:hAnsi="Times New Roman"/>
          <w:b/>
          <w:sz w:val="24"/>
          <w:szCs w:val="24"/>
        </w:rPr>
      </w:pPr>
      <w:r w:rsidRPr="00614B57">
        <w:rPr>
          <w:rFonts w:ascii="Times New Roman" w:hAnsi="Times New Roman"/>
          <w:b/>
          <w:sz w:val="24"/>
          <w:szCs w:val="24"/>
        </w:rPr>
        <w:t>w części I, II i III zamówienia:</w:t>
      </w:r>
    </w:p>
    <w:p w:rsidR="00AE1339" w:rsidRPr="00614B57" w:rsidRDefault="00AE1339" w:rsidP="00672F5F">
      <w:pPr>
        <w:spacing w:before="100" w:beforeAutospacing="1" w:after="100" w:afterAutospacing="1" w:line="240" w:lineRule="auto"/>
        <w:ind w:left="2552"/>
        <w:contextualSpacing/>
        <w:jc w:val="both"/>
        <w:rPr>
          <w:rFonts w:ascii="Times New Roman" w:hAnsi="Times New Roman"/>
          <w:sz w:val="24"/>
          <w:szCs w:val="24"/>
          <w:lang w:eastAsia="pl-PL"/>
        </w:rPr>
      </w:pPr>
      <w:r w:rsidRPr="00614B57">
        <w:rPr>
          <w:rFonts w:ascii="Times New Roman" w:hAnsi="Times New Roman"/>
          <w:b/>
          <w:bCs/>
          <w:sz w:val="24"/>
          <w:szCs w:val="24"/>
          <w:lang w:eastAsia="pl-PL"/>
        </w:rPr>
        <w:t>Kierownik Robót Elektrycznych</w:t>
      </w:r>
      <w:r w:rsidRPr="00614B57">
        <w:rPr>
          <w:rFonts w:ascii="Times New Roman" w:hAnsi="Times New Roman"/>
          <w:sz w:val="24"/>
          <w:szCs w:val="24"/>
          <w:lang w:eastAsia="pl-PL"/>
        </w:rPr>
        <w:t xml:space="preserve"> (co najmniej 1 osoba) - posiadający uprawnienia budowlane do kierowania robotami budowlanymi bez ograniczeń w specjalności instalacyjnej w zakresie sieci, instalacji elektrycznych i elektroenergetycznych zgodnie 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AE1339" w:rsidRPr="00614B57" w:rsidRDefault="00AE1339" w:rsidP="0047469A">
      <w:pPr>
        <w:pStyle w:val="ListParagraph"/>
        <w:ind w:left="2486"/>
        <w:jc w:val="both"/>
        <w:rPr>
          <w:rFonts w:ascii="Times New Roman" w:hAnsi="Times New Roman"/>
          <w:b/>
          <w:sz w:val="24"/>
          <w:szCs w:val="24"/>
        </w:rPr>
      </w:pPr>
      <w:r w:rsidRPr="00614B57">
        <w:rPr>
          <w:rFonts w:ascii="Times New Roman" w:hAnsi="Times New Roman"/>
          <w:b/>
          <w:sz w:val="24"/>
          <w:szCs w:val="24"/>
        </w:rPr>
        <w:t>w części I</w:t>
      </w:r>
      <w:r>
        <w:rPr>
          <w:rFonts w:ascii="Times New Roman" w:hAnsi="Times New Roman"/>
          <w:b/>
          <w:sz w:val="24"/>
          <w:szCs w:val="24"/>
        </w:rPr>
        <w:t>V</w:t>
      </w:r>
      <w:r w:rsidRPr="00614B57">
        <w:rPr>
          <w:rFonts w:ascii="Times New Roman" w:hAnsi="Times New Roman"/>
          <w:b/>
          <w:sz w:val="24"/>
          <w:szCs w:val="24"/>
        </w:rPr>
        <w:t xml:space="preserve"> zamówienia:</w:t>
      </w:r>
    </w:p>
    <w:p w:rsidR="00AE1339" w:rsidRPr="00614B57" w:rsidRDefault="00AE1339" w:rsidP="00063CDF">
      <w:pPr>
        <w:pStyle w:val="ListParagraph"/>
        <w:ind w:left="2552"/>
        <w:jc w:val="both"/>
        <w:rPr>
          <w:rFonts w:ascii="Times New Roman" w:hAnsi="Times New Roman"/>
          <w:sz w:val="24"/>
          <w:szCs w:val="24"/>
        </w:rPr>
      </w:pPr>
      <w:r w:rsidRPr="00614B57">
        <w:rPr>
          <w:rFonts w:ascii="Times New Roman" w:hAnsi="Times New Roman"/>
          <w:b/>
          <w:bCs/>
          <w:sz w:val="24"/>
          <w:szCs w:val="24"/>
        </w:rPr>
        <w:t>Kierownik Robót Sanitarnych</w:t>
      </w:r>
      <w:r w:rsidRPr="00614B57">
        <w:rPr>
          <w:rFonts w:ascii="Times New Roman" w:hAnsi="Times New Roman"/>
          <w:sz w:val="24"/>
          <w:szCs w:val="24"/>
        </w:rPr>
        <w:t xml:space="preserve"> (co najmniej 1 osoba) - posiadający</w:t>
      </w:r>
      <w:r w:rsidRPr="00614B57">
        <w:rPr>
          <w:rFonts w:ascii="Times New Roman" w:hAnsi="Times New Roman"/>
          <w:sz w:val="24"/>
          <w:szCs w:val="24"/>
          <w:lang w:eastAsia="pl-PL"/>
        </w:rPr>
        <w:t xml:space="preserve"> uprawnienia budowlane do kierowania robotami budowlanymi bez ograniczeń w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AE1339" w:rsidRPr="00614B57" w:rsidRDefault="00AE1339"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sidRPr="00614B57">
        <w:rPr>
          <w:rFonts w:ascii="Times New Roman" w:hAnsi="Times New Roman"/>
          <w:iCs/>
          <w:sz w:val="24"/>
          <w:szCs w:val="24"/>
          <w:lang w:eastAsia="pl-PL"/>
        </w:rPr>
        <w:t>Dz. U. 2017 r. poz. 1332</w:t>
      </w:r>
      <w:r w:rsidRPr="00614B57">
        <w:rPr>
          <w:rFonts w:ascii="Times New Roman" w:hAnsi="Times New Roman"/>
          <w:sz w:val="24"/>
          <w:szCs w:val="24"/>
          <w:lang w:eastAsia="pl-PL"/>
        </w:rPr>
        <w:t>) oraz ustawy o zasadach uznawania kwalifikacji zawodowych nabytych w państwach członkowskich Unii Europejskiej (Dz. U. z 2016 r. poz. 65 z późn. zm.), które pozwalać będą na pełnienie określonej funkcji w zakresie objętym umową.</w:t>
      </w:r>
    </w:p>
    <w:p w:rsidR="00AE1339" w:rsidRPr="00614B57" w:rsidRDefault="00AE1339" w:rsidP="00063CDF">
      <w:pPr>
        <w:spacing w:after="0" w:line="240" w:lineRule="auto"/>
        <w:ind w:left="2124"/>
        <w:jc w:val="both"/>
        <w:rPr>
          <w:rFonts w:ascii="Times New Roman" w:hAnsi="Times New Roman"/>
          <w:sz w:val="24"/>
          <w:szCs w:val="24"/>
          <w:lang w:eastAsia="pl-PL"/>
        </w:rPr>
      </w:pPr>
      <w:r w:rsidRPr="00614B57">
        <w:rPr>
          <w:rFonts w:ascii="Times New Roman" w:hAnsi="Times New Roman"/>
          <w:sz w:val="24"/>
          <w:szCs w:val="24"/>
          <w:lang w:eastAsia="pl-PL"/>
        </w:rPr>
        <w:t>Wszystkie osoby skierowane do realizacji niniejszego zamówienia muszą posługiwać się językiem polskim. W przeciwnym wypadku Wykonawca zapewni na czas realizacji zamówienia tłumacza języka polskiego.</w:t>
      </w:r>
    </w:p>
    <w:p w:rsidR="00AE1339" w:rsidRPr="00614B57" w:rsidRDefault="00AE1339" w:rsidP="00063CDF">
      <w:pPr>
        <w:spacing w:after="0" w:line="240" w:lineRule="auto"/>
        <w:ind w:left="2124"/>
        <w:jc w:val="both"/>
        <w:rPr>
          <w:rFonts w:ascii="Times New Roman" w:hAnsi="Times New Roman"/>
          <w:sz w:val="24"/>
          <w:szCs w:val="24"/>
          <w:lang w:eastAsia="pl-PL"/>
        </w:rPr>
      </w:pPr>
    </w:p>
    <w:p w:rsidR="00AE1339" w:rsidRPr="00614B57" w:rsidRDefault="00AE1339"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AE1339" w:rsidRPr="00614B57" w:rsidRDefault="00AE1339"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 xml:space="preserve">Ilekroć Zamawiający wymaga określonych uprawnień budowlanych na podstawie aktualnie obowiązującej ustawy z dnia 7 lipca 1994 r. Prawo budowlane (tekst jednolity </w:t>
      </w:r>
      <w:r w:rsidRPr="00614B57">
        <w:rPr>
          <w:rFonts w:ascii="Times New Roman" w:hAnsi="Times New Roman"/>
          <w:iCs/>
          <w:sz w:val="24"/>
          <w:szCs w:val="24"/>
          <w:lang w:eastAsia="pl-PL"/>
        </w:rPr>
        <w:t>Dz. U. 2017 r. poz. 1332</w:t>
      </w:r>
      <w:r w:rsidRPr="00614B57">
        <w:rPr>
          <w:rFonts w:ascii="Times New Roman" w:hAnsi="Times New Roman"/>
          <w:sz w:val="24"/>
          <w:szCs w:val="24"/>
          <w:lang w:eastAsia="pl-PL"/>
        </w:rPr>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w:t>
      </w:r>
    </w:p>
    <w:p w:rsidR="00AE1339" w:rsidRPr="00614B57" w:rsidRDefault="00AE1339" w:rsidP="0064398C">
      <w:pPr>
        <w:pStyle w:val="Style20"/>
        <w:widowControl/>
        <w:spacing w:line="276" w:lineRule="auto"/>
        <w:ind w:firstLine="0"/>
        <w:rPr>
          <w:rFonts w:ascii="Times New Roman" w:hAnsi="Times New Roman" w:cs="Times New Roman"/>
        </w:rPr>
      </w:pPr>
    </w:p>
    <w:p w:rsidR="00AE1339" w:rsidRPr="00614B57" w:rsidRDefault="00AE1339" w:rsidP="00A233D8">
      <w:pPr>
        <w:pStyle w:val="pkt"/>
        <w:numPr>
          <w:ilvl w:val="0"/>
          <w:numId w:val="2"/>
        </w:numPr>
        <w:tabs>
          <w:tab w:val="left" w:pos="284"/>
        </w:tabs>
        <w:autoSpaceDE w:val="0"/>
        <w:autoSpaceDN w:val="0"/>
        <w:spacing w:before="0" w:after="0" w:line="276" w:lineRule="auto"/>
        <w:rPr>
          <w:b/>
        </w:rPr>
      </w:pPr>
      <w:r w:rsidRPr="00614B57">
        <w:rPr>
          <w:b/>
        </w:rPr>
        <w:t>należycie zrealizował:</w:t>
      </w:r>
    </w:p>
    <w:p w:rsidR="00AE1339" w:rsidRPr="00614B57" w:rsidRDefault="00AE1339" w:rsidP="00A233D8">
      <w:pPr>
        <w:pStyle w:val="pkt"/>
        <w:tabs>
          <w:tab w:val="left" w:pos="284"/>
        </w:tabs>
        <w:autoSpaceDE w:val="0"/>
        <w:autoSpaceDN w:val="0"/>
        <w:spacing w:before="0" w:after="0" w:line="276" w:lineRule="auto"/>
        <w:ind w:left="2486" w:firstLine="0"/>
        <w:rPr>
          <w:b/>
        </w:rPr>
      </w:pPr>
    </w:p>
    <w:p w:rsidR="00AE1339" w:rsidRPr="00614B57" w:rsidRDefault="00AE1339" w:rsidP="00A233D8">
      <w:pPr>
        <w:pStyle w:val="pkt"/>
        <w:tabs>
          <w:tab w:val="left" w:pos="284"/>
        </w:tabs>
        <w:autoSpaceDE w:val="0"/>
        <w:autoSpaceDN w:val="0"/>
        <w:spacing w:before="0" w:after="0" w:line="276" w:lineRule="auto"/>
        <w:ind w:left="2486" w:firstLine="0"/>
        <w:rPr>
          <w:b/>
        </w:rPr>
      </w:pPr>
      <w:r w:rsidRPr="00614B57">
        <w:rPr>
          <w:b/>
        </w:rPr>
        <w:t>w części I, II i III zamówienia:</w:t>
      </w:r>
    </w:p>
    <w:p w:rsidR="00AE1339" w:rsidRPr="00614B57" w:rsidRDefault="00AE1339" w:rsidP="00063CDF">
      <w:pPr>
        <w:pStyle w:val="pkt"/>
        <w:tabs>
          <w:tab w:val="left" w:pos="284"/>
        </w:tabs>
        <w:autoSpaceDE w:val="0"/>
        <w:autoSpaceDN w:val="0"/>
        <w:spacing w:before="0" w:after="0" w:line="276" w:lineRule="auto"/>
        <w:ind w:left="2486" w:firstLine="0"/>
      </w:pPr>
      <w:r w:rsidRPr="00614B57">
        <w:t xml:space="preserve">Wykonawca wykonał należycie i prawidłowo ukończył, w okresie ostatnich 5 lat przed upływem terminu składania ofert, a jeżeli okres prowadzenia działalności jest krótszy – w tym okresie, zamówienie polegające na zaprojektowaniu i wykonaniu (w formule dostawa z montażem lub robót budowanych) co najmniej 50 mikroinstalacji fotowoltaicznych. </w:t>
      </w:r>
    </w:p>
    <w:p w:rsidR="00AE1339" w:rsidRPr="00614B57" w:rsidRDefault="00AE1339" w:rsidP="00063CDF">
      <w:pPr>
        <w:pStyle w:val="pkt"/>
        <w:tabs>
          <w:tab w:val="left" w:pos="284"/>
        </w:tabs>
        <w:autoSpaceDE w:val="0"/>
        <w:autoSpaceDN w:val="0"/>
        <w:spacing w:before="0" w:after="0" w:line="276" w:lineRule="auto"/>
        <w:ind w:left="2486" w:firstLine="0"/>
      </w:pPr>
    </w:p>
    <w:p w:rsidR="00AE1339" w:rsidRPr="00614B57" w:rsidRDefault="00AE1339" w:rsidP="00063CDF">
      <w:pPr>
        <w:pStyle w:val="pkt"/>
        <w:tabs>
          <w:tab w:val="left" w:pos="284"/>
        </w:tabs>
        <w:autoSpaceDE w:val="0"/>
        <w:autoSpaceDN w:val="0"/>
        <w:spacing w:before="0" w:after="0" w:line="276" w:lineRule="auto"/>
        <w:ind w:left="2486" w:firstLine="0"/>
        <w:rPr>
          <w:b/>
        </w:rPr>
      </w:pPr>
      <w:r w:rsidRPr="00614B57">
        <w:rPr>
          <w:b/>
        </w:rPr>
        <w:t>w części IV zamówienia:</w:t>
      </w:r>
    </w:p>
    <w:p w:rsidR="00AE1339" w:rsidRPr="00614B57" w:rsidRDefault="00AE1339" w:rsidP="00971E09">
      <w:pPr>
        <w:pStyle w:val="pkt"/>
        <w:tabs>
          <w:tab w:val="left" w:pos="284"/>
        </w:tabs>
        <w:autoSpaceDE w:val="0"/>
        <w:autoSpaceDN w:val="0"/>
        <w:spacing w:before="0" w:after="0" w:line="276" w:lineRule="auto"/>
        <w:ind w:left="2486" w:firstLine="0"/>
      </w:pPr>
      <w:r w:rsidRPr="00614B57">
        <w:t>Wykonawca wykonał należycie i prawidłowo ukończył, w okresie ostatnich 5 lat przed upływem terminu składania ofert, a jeżeli okres prowadzenia działalności jest krótszy – w tym okresie, zamówienie</w:t>
      </w:r>
    </w:p>
    <w:p w:rsidR="00AE1339" w:rsidRPr="00614B57" w:rsidRDefault="00AE1339" w:rsidP="00971E09">
      <w:pPr>
        <w:pStyle w:val="pkt"/>
        <w:autoSpaceDE w:val="0"/>
        <w:autoSpaceDN w:val="0"/>
        <w:spacing w:before="0" w:after="0" w:line="276" w:lineRule="auto"/>
        <w:ind w:left="2552" w:firstLine="0"/>
      </w:pPr>
      <w:r w:rsidRPr="00614B57">
        <w:t>polegające na zaprojektowaniu i wykonaniu (w formule dostawa z montażem lub robót budowlanych) co najmniej 20 mikroinstalacji solarnych (kolektorów słonecznych) do podgrzewania ciepłej wody użytkowej;</w:t>
      </w:r>
    </w:p>
    <w:p w:rsidR="00AE1339" w:rsidRPr="00614B57" w:rsidRDefault="00AE1339" w:rsidP="00A233D8">
      <w:pPr>
        <w:pStyle w:val="pkt"/>
        <w:tabs>
          <w:tab w:val="left" w:pos="284"/>
        </w:tabs>
        <w:autoSpaceDE w:val="0"/>
        <w:autoSpaceDN w:val="0"/>
        <w:spacing w:before="0" w:after="0" w:line="276" w:lineRule="auto"/>
        <w:ind w:left="2486" w:firstLine="0"/>
      </w:pPr>
    </w:p>
    <w:p w:rsidR="00AE1339" w:rsidRPr="00614B57" w:rsidRDefault="00AE1339" w:rsidP="00971E09">
      <w:pPr>
        <w:pStyle w:val="pkt"/>
        <w:tabs>
          <w:tab w:val="left" w:pos="284"/>
        </w:tabs>
        <w:autoSpaceDE w:val="0"/>
        <w:autoSpaceDN w:val="0"/>
        <w:spacing w:before="0" w:after="0" w:line="276" w:lineRule="auto"/>
        <w:ind w:left="2486" w:firstLine="0"/>
      </w:pPr>
      <w:r w:rsidRPr="00614B57">
        <w:t>UWAGA! W przypadku ubiegania się o udzielenie zamówienia wspólnie przez dwóch lub więcej Wykonawców warunek zostanie uznany za spełniony, jeżeli przynajmniej 1 z wykonawców wykaże spełnienie ww. warunku.</w:t>
      </w:r>
    </w:p>
    <w:p w:rsidR="00AE1339" w:rsidRPr="00614B57" w:rsidRDefault="00AE1339" w:rsidP="00971E09">
      <w:pPr>
        <w:pStyle w:val="pkt"/>
        <w:tabs>
          <w:tab w:val="left" w:pos="284"/>
        </w:tabs>
        <w:autoSpaceDE w:val="0"/>
        <w:autoSpaceDN w:val="0"/>
        <w:spacing w:before="0" w:after="0" w:line="276" w:lineRule="auto"/>
        <w:ind w:left="2486" w:firstLine="0"/>
      </w:pPr>
    </w:p>
    <w:bookmarkEnd w:id="4"/>
    <w:p w:rsidR="00AE1339" w:rsidRPr="00614B57" w:rsidRDefault="00AE1339" w:rsidP="00971E09">
      <w:pPr>
        <w:pStyle w:val="ListParagraph"/>
        <w:numPr>
          <w:ilvl w:val="1"/>
          <w:numId w:val="41"/>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AE1339" w:rsidRPr="00614B57" w:rsidRDefault="00AE1339" w:rsidP="00971E09">
      <w:pPr>
        <w:pStyle w:val="ListParagraph"/>
        <w:numPr>
          <w:ilvl w:val="1"/>
          <w:numId w:val="41"/>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AE1339" w:rsidRPr="00614B57" w:rsidRDefault="00AE1339"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Zamawiający wykluczy z postępowania o udzielenie zamówienia publicznego Wykonawcę wobec którego zaistnieją przesłanki do wykluczenia o których mowa art. 24 ust. 1 pkt. 12-23 oraz 24  ust. 5   pkt. 1,2,4,8 ustawy Prawo zamówień publicznych.</w:t>
      </w:r>
    </w:p>
    <w:p w:rsidR="00AE1339" w:rsidRPr="00614B57" w:rsidRDefault="00AE1339"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AE1339" w:rsidRPr="00614B57" w:rsidRDefault="00AE1339"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AE1339" w:rsidRPr="00614B57" w:rsidRDefault="00AE1339"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AE1339" w:rsidRPr="00614B57" w:rsidRDefault="00AE1339"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pkt 9.4.3 IDW.  </w:t>
      </w:r>
    </w:p>
    <w:p w:rsidR="00AE1339" w:rsidRPr="00614B57" w:rsidRDefault="00AE1339"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AE1339" w:rsidRPr="00614B57" w:rsidRDefault="00AE1339"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AE1339" w:rsidRPr="00614B57" w:rsidRDefault="00AE1339" w:rsidP="00971E09">
      <w:pPr>
        <w:pStyle w:val="ListParagraph"/>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AE1339" w:rsidRPr="00614B57" w:rsidRDefault="00AE1339" w:rsidP="00B30C7E">
      <w:pPr>
        <w:numPr>
          <w:ilvl w:val="1"/>
          <w:numId w:val="20"/>
        </w:numPr>
        <w:autoSpaceDE w:val="0"/>
        <w:autoSpaceDN w:val="0"/>
        <w:adjustRightInd w:val="0"/>
        <w:spacing w:after="0" w:line="240" w:lineRule="auto"/>
        <w:jc w:val="both"/>
        <w:rPr>
          <w:rFonts w:ascii="Times New Roman" w:hAnsi="Times New Roman"/>
          <w:b/>
          <w:bCs/>
          <w:color w:val="000000"/>
          <w:sz w:val="24"/>
          <w:szCs w:val="24"/>
        </w:rPr>
      </w:pPr>
      <w:r w:rsidRPr="00614B57">
        <w:rPr>
          <w:rFonts w:ascii="Times New Roman" w:hAnsi="Times New Roman"/>
          <w:sz w:val="24"/>
          <w:szCs w:val="24"/>
          <w:lang w:eastAsia="pl-PL"/>
        </w:rPr>
        <w:t xml:space="preserve"> 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9.1 IDW oraz spełnia warunki udziału w postępowaniu, o których mowa w pkt 9.2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r w:rsidRPr="00614B57">
        <w:rPr>
          <w:rFonts w:ascii="Times New Roman" w:hAnsi="Times New Roman"/>
          <w:sz w:val="24"/>
          <w:szCs w:val="24"/>
          <w:lang w:eastAsia="pl-PL"/>
        </w:rPr>
        <w:br/>
      </w:r>
      <w:r w:rsidRPr="00614B57">
        <w:rPr>
          <w:rFonts w:ascii="Times New Roman" w:hAnsi="Times New Roman"/>
          <w:sz w:val="24"/>
          <w:szCs w:val="24"/>
          <w:lang w:eastAsia="pl-PL"/>
        </w:rPr>
        <w:br/>
      </w:r>
      <w:r w:rsidRPr="00614B57">
        <w:rPr>
          <w:rFonts w:ascii="Times New Roman" w:hAnsi="Times New Roman"/>
          <w:b/>
          <w:bCs/>
          <w:color w:val="000000"/>
          <w:sz w:val="24"/>
          <w:szCs w:val="24"/>
        </w:rPr>
        <w:t>Informacje dotyczące Jednolitego Dokumentu</w:t>
      </w:r>
    </w:p>
    <w:p w:rsidR="00AE1339" w:rsidRPr="00614B57" w:rsidRDefault="00AE1339" w:rsidP="00B30C7E">
      <w:pPr>
        <w:autoSpaceDE w:val="0"/>
        <w:autoSpaceDN w:val="0"/>
        <w:adjustRightInd w:val="0"/>
        <w:spacing w:after="0" w:line="240" w:lineRule="auto"/>
        <w:ind w:left="540"/>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JEDZ składa się zgodnie z wzorem standardowego formularza</w:t>
      </w:r>
    </w:p>
    <w:p w:rsidR="00AE1339" w:rsidRPr="00614B57" w:rsidRDefault="00AE1339" w:rsidP="00B30C7E">
      <w:pPr>
        <w:autoSpaceDE w:val="0"/>
        <w:autoSpaceDN w:val="0"/>
        <w:adjustRightInd w:val="0"/>
        <w:spacing w:after="0" w:line="240" w:lineRule="auto"/>
        <w:ind w:left="540"/>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W POSTACI ELEKTRONICZNEJ OPATRZONEJ KWALIFIKOWANYM PODPISEM ELEKTRONICZNYM.</w:t>
      </w:r>
    </w:p>
    <w:p w:rsidR="00AE1339" w:rsidRPr="00614B57" w:rsidRDefault="00AE1339" w:rsidP="00334C7C">
      <w:pPr>
        <w:autoSpaceDE w:val="0"/>
        <w:autoSpaceDN w:val="0"/>
        <w:adjustRightInd w:val="0"/>
        <w:spacing w:after="0" w:line="240" w:lineRule="auto"/>
        <w:jc w:val="both"/>
        <w:rPr>
          <w:rFonts w:ascii="Times New Roman" w:eastAsia="Cambria,BoldItalic" w:hAnsi="Times New Roman"/>
          <w:b/>
          <w:bCs/>
          <w:iCs/>
          <w:color w:val="000000"/>
          <w:sz w:val="24"/>
          <w:szCs w:val="24"/>
        </w:rPr>
      </w:pPr>
    </w:p>
    <w:p w:rsidR="00AE1339" w:rsidRPr="00614B57" w:rsidRDefault="00AE1339" w:rsidP="00B30C7E">
      <w:pPr>
        <w:numPr>
          <w:ilvl w:val="2"/>
          <w:numId w:val="20"/>
        </w:numPr>
        <w:autoSpaceDE w:val="0"/>
        <w:autoSpaceDN w:val="0"/>
        <w:adjustRightInd w:val="0"/>
        <w:spacing w:after="0" w:line="240" w:lineRule="auto"/>
        <w:jc w:val="both"/>
        <w:rPr>
          <w:rFonts w:ascii="Times New Roman" w:hAnsi="Times New Roman"/>
          <w:iCs/>
          <w:color w:val="000000"/>
          <w:sz w:val="24"/>
          <w:szCs w:val="24"/>
        </w:rPr>
      </w:pPr>
      <w:r w:rsidRPr="00614B57">
        <w:rPr>
          <w:rFonts w:ascii="Times New Roman" w:hAnsi="Times New Roman"/>
          <w:iCs/>
          <w:color w:val="000000"/>
          <w:sz w:val="24"/>
          <w:szCs w:val="24"/>
        </w:rPr>
        <w:t>Wykonawca może złożyć JEDZ z wykorzystaniem narzędzia ESPD. Jednolity Dokument przygotowany przez Zamawiającego z wykorzystaniem narzędzia ESPD lub innych dostępnych narzędzi lub oprogramowania, które umożliwiają wypełnienie JEDZ i utworzenie dokumentu elektronicznego (w zakresie Części I) jest dostępny na stronie internetowej Zamawiającego w miejscu zamieszczenia ogłoszenia o zamówieniu oraz niniejszej SIWZ. W celu wypełnienia własnego oświadczenia w formie JEDZ z wykorzystaniem narzędzia ESPD, Wykonawca powinien wykonać kolejno następujące czynności:</w:t>
      </w:r>
    </w:p>
    <w:p w:rsidR="00AE1339" w:rsidRPr="00614B57" w:rsidRDefault="00AE1339" w:rsidP="00B30C7E">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 xml:space="preserve">pobrać plik w formacie </w:t>
      </w:r>
      <w:r w:rsidRPr="00614B57">
        <w:rPr>
          <w:rFonts w:ascii="Times New Roman" w:eastAsia="Cambria,BoldItalic" w:hAnsi="Times New Roman"/>
          <w:b/>
          <w:bCs/>
          <w:iCs/>
          <w:color w:val="000000"/>
          <w:sz w:val="24"/>
          <w:szCs w:val="24"/>
        </w:rPr>
        <w:t xml:space="preserve">xml </w:t>
      </w:r>
      <w:r w:rsidRPr="00614B57">
        <w:rPr>
          <w:rFonts w:ascii="Times New Roman" w:hAnsi="Times New Roman"/>
          <w:iCs/>
          <w:color w:val="000000"/>
          <w:sz w:val="24"/>
          <w:szCs w:val="24"/>
        </w:rPr>
        <w:t xml:space="preserve">ze strony Zamawiającego – </w:t>
      </w:r>
      <w:r w:rsidRPr="00614B57">
        <w:rPr>
          <w:rFonts w:ascii="Times New Roman" w:eastAsia="Cambria,BoldItalic" w:hAnsi="Times New Roman"/>
          <w:b/>
          <w:bCs/>
          <w:iCs/>
          <w:color w:val="000000"/>
          <w:sz w:val="24"/>
          <w:szCs w:val="24"/>
        </w:rPr>
        <w:t>stanowiący Załącznik Nr 2 do SIWZ</w:t>
      </w:r>
      <w:r w:rsidRPr="00614B57">
        <w:rPr>
          <w:rFonts w:ascii="Times New Roman" w:hAnsi="Times New Roman"/>
          <w:iCs/>
          <w:color w:val="000000"/>
          <w:sz w:val="24"/>
          <w:szCs w:val="24"/>
        </w:rPr>
        <w:t>, który po zaimportowaniu do narzędzia dostępnego pod adresem:</w:t>
      </w:r>
      <w:r w:rsidRPr="00614B57">
        <w:rPr>
          <w:rFonts w:ascii="Times New Roman" w:eastAsia="Cambria,BoldItalic" w:hAnsi="Times New Roman"/>
          <w:b/>
          <w:bCs/>
          <w:iCs/>
          <w:color w:val="000000"/>
          <w:sz w:val="24"/>
          <w:szCs w:val="24"/>
        </w:rPr>
        <w:t xml:space="preserve"> </w:t>
      </w:r>
      <w:hyperlink r:id="rId8" w:history="1">
        <w:r w:rsidRPr="00614B57">
          <w:rPr>
            <w:rStyle w:val="Hyperlink"/>
            <w:rFonts w:ascii="Times New Roman" w:hAnsi="Times New Roman"/>
            <w:iCs/>
            <w:sz w:val="24"/>
            <w:szCs w:val="24"/>
          </w:rPr>
          <w:t>https://ec.europa.eu/growth/tools-databases/espd/filter?lang=pl</w:t>
        </w:r>
      </w:hyperlink>
      <w:r w:rsidRPr="00614B57">
        <w:rPr>
          <w:rFonts w:ascii="Times New Roman" w:hAnsi="Times New Roman"/>
          <w:iCs/>
          <w:color w:val="0070C1"/>
          <w:sz w:val="24"/>
          <w:szCs w:val="24"/>
        </w:rPr>
        <w:t xml:space="preserve"> </w:t>
      </w:r>
      <w:r w:rsidRPr="00614B57">
        <w:rPr>
          <w:rFonts w:ascii="Times New Roman" w:hAnsi="Times New Roman"/>
          <w:iCs/>
          <w:color w:val="000000"/>
          <w:sz w:val="24"/>
          <w:szCs w:val="24"/>
        </w:rPr>
        <w:t xml:space="preserve">umożliwi wypełnienie JEDZ za pomocą powyższego narzędzia i w zakresie wskazanym przez </w:t>
      </w:r>
      <w:r w:rsidRPr="00614B57">
        <w:rPr>
          <w:rFonts w:ascii="Times New Roman" w:hAnsi="Times New Roman"/>
          <w:color w:val="000000"/>
          <w:sz w:val="24"/>
          <w:szCs w:val="24"/>
        </w:rPr>
        <w:t xml:space="preserve">Zamawiającego </w:t>
      </w:r>
      <w:r w:rsidRPr="00614B57">
        <w:rPr>
          <w:rFonts w:ascii="Times New Roman" w:eastAsia="Cambria,BoldItalic" w:hAnsi="Times New Roman"/>
          <w:b/>
          <w:bCs/>
          <w:iCs/>
          <w:color w:val="000000"/>
          <w:sz w:val="24"/>
          <w:szCs w:val="24"/>
        </w:rPr>
        <w:t>(Uwaga: Jest to rozwiązanie jedynie</w:t>
      </w:r>
      <w:r w:rsidRPr="00614B57">
        <w:rPr>
          <w:rFonts w:ascii="Times New Roman" w:hAnsi="Times New Roman"/>
          <w:iCs/>
          <w:color w:val="000000"/>
          <w:sz w:val="24"/>
          <w:szCs w:val="24"/>
        </w:rPr>
        <w:t xml:space="preserve"> </w:t>
      </w:r>
      <w:r w:rsidRPr="00614B57">
        <w:rPr>
          <w:rFonts w:ascii="Times New Roman" w:eastAsia="Cambria,BoldItalic" w:hAnsi="Times New Roman"/>
          <w:b/>
          <w:bCs/>
          <w:iCs/>
          <w:color w:val="000000"/>
          <w:sz w:val="24"/>
          <w:szCs w:val="24"/>
        </w:rPr>
        <w:t>fakultatywne, Wykonawca może wypełnić i złożyć JEDZ w innej formule</w:t>
      </w:r>
      <w:r w:rsidRPr="00614B57">
        <w:rPr>
          <w:rFonts w:ascii="Times New Roman" w:hAnsi="Times New Roman"/>
          <w:iCs/>
          <w:color w:val="000000"/>
          <w:sz w:val="24"/>
          <w:szCs w:val="24"/>
        </w:rPr>
        <w:t xml:space="preserve"> </w:t>
      </w:r>
      <w:r w:rsidRPr="00614B57">
        <w:rPr>
          <w:rFonts w:ascii="Times New Roman" w:eastAsia="Cambria,BoldItalic" w:hAnsi="Times New Roman"/>
          <w:b/>
          <w:bCs/>
          <w:iCs/>
          <w:color w:val="000000"/>
          <w:sz w:val="24"/>
          <w:szCs w:val="24"/>
        </w:rPr>
        <w:t>dopuszczonej w ustawie i niniejszej SIWZ)</w:t>
      </w:r>
      <w:r w:rsidRPr="00614B57">
        <w:rPr>
          <w:rFonts w:ascii="Times New Roman" w:hAnsi="Times New Roman"/>
          <w:iCs/>
          <w:color w:val="000000"/>
          <w:sz w:val="24"/>
          <w:szCs w:val="24"/>
        </w:rPr>
        <w:t>,</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wskazać, że podmiot korzystający z narzędzia jest Wykonawcą;</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zaznaczyć czynność zaimportowania ESPD;</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załadować pobrany plik, wybrać państwo Wykonawcy i przejść dalej, do</w:t>
      </w:r>
      <w:r w:rsidRPr="00614B57">
        <w:rPr>
          <w:rFonts w:ascii="Times New Roman" w:eastAsia="Cambria,BoldItalic" w:hAnsi="Times New Roman"/>
          <w:b/>
          <w:bCs/>
          <w:iCs/>
          <w:color w:val="000000"/>
          <w:sz w:val="24"/>
          <w:szCs w:val="24"/>
        </w:rPr>
        <w:t xml:space="preserve"> </w:t>
      </w:r>
      <w:r w:rsidRPr="00614B57">
        <w:rPr>
          <w:rFonts w:ascii="Times New Roman" w:hAnsi="Times New Roman"/>
          <w:iCs/>
          <w:color w:val="000000"/>
          <w:sz w:val="24"/>
          <w:szCs w:val="24"/>
        </w:rPr>
        <w:t>wypełniania JEDZ,</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podpisany dokument elektroniczny JEDZ powinien zostać zaszyfrowany, tj. opatrzony hasłem dostępowym</w:t>
      </w:r>
      <w:r w:rsidRPr="00614B57">
        <w:rPr>
          <w:rFonts w:ascii="Times New Roman" w:hAnsi="Times New Roman"/>
          <w:iCs/>
          <w:color w:val="000000"/>
          <w:sz w:val="24"/>
          <w:szCs w:val="24"/>
        </w:rPr>
        <w:t>. W tym celu Wykonawca może posłużyć się narzędziami oferowanymi przez oprogramowanie, w którym przygotowuje dokument oświadczenia (np. Adobe Acrobat), lub skorzystać z dostępnych na rynku narzędzi na licencji open-source (np.: AES Crypt, 7-Zip i Smart Sign) lub komercyjnych,</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Wykonawca zamieszcza hasło dostępu do pliku JEDZ w treści swojej oferty składanej w formie pisemnej</w:t>
      </w:r>
      <w:r w:rsidRPr="00614B57">
        <w:rPr>
          <w:rFonts w:ascii="Times New Roman" w:eastAsia="Cambria,BoldItalic" w:hAnsi="Times New Roman"/>
          <w:iCs/>
          <w:color w:val="000000"/>
          <w:sz w:val="24"/>
          <w:szCs w:val="24"/>
        </w:rPr>
        <w:t>. Treść oferty może zawierać, jeśli to niezbędne, również inne informacje dla prawidłowego dostępu do dokumentu, w szczególności informacje o wykorzystanym programie szyfrującym lub procedurze odszyfrowania danych zawartych w JEDZ,</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nazwę postępowania, którego JEDZ dotyczy oraz nazwę Wykonawcy albo dowolne oznaczenie pozwalające na identyfikację Wykonawcy),</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iCs/>
          <w:color w:val="000000"/>
          <w:sz w:val="24"/>
          <w:szCs w:val="24"/>
        </w:rPr>
        <w:t>Wykonawca, przesyłając JEDZ, żąda potwierdzenia dostarczenia wiadomości zawierającej JEDZ,</w:t>
      </w:r>
    </w:p>
    <w:p w:rsidR="00AE1339" w:rsidRPr="00614B57" w:rsidRDefault="00AE133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datą przesłania JEDZ będzie potwierdzenie dostarczenia wiadomości zawierającej JEDZ z serwera pocztowego Zamawiającego.</w:t>
      </w:r>
    </w:p>
    <w:p w:rsidR="00AE1339" w:rsidRPr="00614B57" w:rsidRDefault="00AE1339" w:rsidP="00334C7C">
      <w:pPr>
        <w:autoSpaceDE w:val="0"/>
        <w:autoSpaceDN w:val="0"/>
        <w:adjustRightInd w:val="0"/>
        <w:spacing w:after="0" w:line="240" w:lineRule="auto"/>
        <w:jc w:val="both"/>
        <w:rPr>
          <w:rFonts w:ascii="Times New Roman" w:eastAsia="Cambria,BoldItalic" w:hAnsi="Times New Roman"/>
          <w:iCs/>
          <w:color w:val="000000"/>
          <w:sz w:val="24"/>
          <w:szCs w:val="24"/>
        </w:rPr>
      </w:pPr>
    </w:p>
    <w:p w:rsidR="00AE1339" w:rsidRPr="00614B57" w:rsidRDefault="00AE1339" w:rsidP="00091839">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AE1339" w:rsidRPr="00614B57" w:rsidRDefault="00AE1339" w:rsidP="00334C7C">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AE1339" w:rsidRPr="00614B57" w:rsidRDefault="00AE1339"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AE1339" w:rsidRPr="00614B57" w:rsidRDefault="00AE1339" w:rsidP="00334C7C">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(art. 26 ust. 1 ustawy Pzp).</w:t>
      </w:r>
    </w:p>
    <w:p w:rsidR="00AE1339" w:rsidRPr="00614B57" w:rsidRDefault="00AE1339" w:rsidP="00E02AF3">
      <w:pPr>
        <w:pStyle w:val="ListParagraph"/>
        <w:ind w:left="0"/>
        <w:jc w:val="both"/>
        <w:rPr>
          <w:rFonts w:ascii="Times New Roman" w:hAnsi="Times New Roman"/>
          <w:sz w:val="24"/>
          <w:szCs w:val="24"/>
          <w:lang w:eastAsia="pl-PL"/>
        </w:rPr>
      </w:pPr>
    </w:p>
    <w:p w:rsidR="00AE1339" w:rsidRPr="00614B57" w:rsidRDefault="00AE1339" w:rsidP="00C33826">
      <w:pPr>
        <w:pStyle w:val="ListParagraph"/>
        <w:numPr>
          <w:ilvl w:val="1"/>
          <w:numId w:val="2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AE1339" w:rsidRPr="00614B57" w:rsidRDefault="00AE1339"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stanowiącego załącznik nr 1 do IDW.</w:t>
      </w:r>
    </w:p>
    <w:p w:rsidR="00AE1339" w:rsidRPr="00614B57" w:rsidRDefault="00AE1339"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sidRPr="00614B57">
        <w:rPr>
          <w:rFonts w:ascii="Times New Roman" w:hAnsi="Times New Roman"/>
          <w:sz w:val="24"/>
          <w:szCs w:val="24"/>
          <w:lang w:eastAsia="pl-PL"/>
        </w:rPr>
        <w:t>pisemne zobowiązania innych podmiotów do oddania Wykonawcy do dyspozycji niezbędnych zasobów na okres korzystania z nich przy realizacji zamówienia na zasadach określonych w art. 22a ust. 2 ustawy prawo zamówień publicznych (załączyć jeżeli dotyczy).</w:t>
      </w:r>
    </w:p>
    <w:p w:rsidR="00AE1339" w:rsidRPr="00614B57" w:rsidRDefault="00AE1339"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sidRPr="00614B57">
        <w:rPr>
          <w:rFonts w:ascii="Times New Roman" w:hAnsi="Times New Roman"/>
          <w:sz w:val="24"/>
          <w:szCs w:val="24"/>
          <w:lang w:eastAsia="pl-PL"/>
        </w:rPr>
        <w:t>pełnomocnictwo do reprezentowania podmiotów występujących wspólnie o którym mowa w 10.8.1 IDW (załączyć jeżeli dotyczy).</w:t>
      </w:r>
    </w:p>
    <w:p w:rsidR="00AE1339" w:rsidRPr="00614B57" w:rsidRDefault="00AE1339"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AE1339" w:rsidRPr="00614B57" w:rsidRDefault="00AE1339" w:rsidP="009A6E74">
      <w:pPr>
        <w:pStyle w:val="ListParagraph"/>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sidRPr="00614B57">
        <w:rPr>
          <w:rFonts w:ascii="Times New Roman" w:hAnsi="Times New Roman"/>
          <w:sz w:val="24"/>
          <w:szCs w:val="24"/>
          <w:lang w:eastAsia="pl-PL"/>
        </w:rPr>
        <w:t>dowód wniesienia wadium zgodnie z pkt 12.3IDW,</w:t>
      </w:r>
    </w:p>
    <w:p w:rsidR="00AE1339" w:rsidRPr="00614B57" w:rsidRDefault="00AE1339"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 IDW (JEDZ) składa każdy z Wykonawców wspólnie ubiegający się o zamówienie. Oświadczenie to ma potwierdzać spełnienie warunków udziału w postępowaniu, brak podstaw wykluczenia w zakresie, w którym każdy z Wykonawców wykazuje spełnianie warunków udziału w postępowaniu i brak podstaw wykluczenia.</w:t>
      </w:r>
    </w:p>
    <w:p w:rsidR="00AE1339" w:rsidRPr="00614B57" w:rsidRDefault="00AE1339"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dotyczące tych podmiotów, w formie JEDZ.</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AE1339" w:rsidRPr="00614B57" w:rsidRDefault="00AE1339"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AE1339" w:rsidRPr="00614B57" w:rsidRDefault="00AE1339" w:rsidP="0077570C">
      <w:pPr>
        <w:pStyle w:val="ListParagraph"/>
        <w:numPr>
          <w:ilvl w:val="1"/>
          <w:numId w:val="20"/>
        </w:numPr>
        <w:ind w:left="1418" w:hanging="698"/>
        <w:jc w:val="both"/>
        <w:rPr>
          <w:rFonts w:ascii="Times New Roman" w:hAnsi="Times New Roman"/>
          <w:sz w:val="24"/>
          <w:szCs w:val="24"/>
          <w:lang w:eastAsia="pl-PL"/>
        </w:rPr>
      </w:pPr>
      <w:r w:rsidRPr="00614B57">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tj, następujących dokumentów: </w:t>
      </w:r>
    </w:p>
    <w:p w:rsidR="00AE1339" w:rsidRPr="00614B57" w:rsidRDefault="00AE1339" w:rsidP="0021622F">
      <w:pPr>
        <w:ind w:left="1560"/>
        <w:jc w:val="both"/>
        <w:rPr>
          <w:rFonts w:ascii="Times New Roman" w:hAnsi="Times New Roman"/>
          <w:sz w:val="24"/>
          <w:szCs w:val="24"/>
          <w:lang w:eastAsia="pl-PL"/>
        </w:rPr>
      </w:pPr>
      <w:r w:rsidRPr="00614B57">
        <w:rPr>
          <w:rFonts w:ascii="Times New Roman" w:hAnsi="Times New Roman"/>
          <w:b/>
          <w:sz w:val="24"/>
          <w:szCs w:val="24"/>
          <w:lang w:eastAsia="pl-PL"/>
        </w:rPr>
        <w:t>10.4.1.</w:t>
      </w:r>
      <w:r w:rsidRPr="00614B57">
        <w:rPr>
          <w:rFonts w:ascii="Times New Roman" w:hAnsi="Times New Roman"/>
          <w:sz w:val="24"/>
          <w:szCs w:val="24"/>
          <w:lang w:eastAsia="pl-PL"/>
        </w:rPr>
        <w:t xml:space="preserve"> potwierdzających okoliczności, o których mowa w art. 25 ust. 1 pkt 3) ustawy Pzp  tj. potwierdzających brak podstaw wykluczenia: </w:t>
      </w:r>
    </w:p>
    <w:p w:rsidR="00AE1339" w:rsidRPr="00614B57" w:rsidRDefault="00AE1339" w:rsidP="0059541B">
      <w:pPr>
        <w:ind w:left="2268" w:hanging="283"/>
        <w:jc w:val="both"/>
        <w:rPr>
          <w:rFonts w:ascii="Times New Roman" w:hAnsi="Times New Roman"/>
          <w:sz w:val="24"/>
          <w:szCs w:val="24"/>
          <w:lang w:eastAsia="pl-PL"/>
        </w:rPr>
      </w:pPr>
      <w:r w:rsidRPr="00614B57">
        <w:rPr>
          <w:rFonts w:ascii="Times New Roman" w:hAnsi="Times New Roman"/>
          <w:sz w:val="24"/>
          <w:szCs w:val="24"/>
          <w:lang w:eastAsia="pl-PL"/>
        </w:rPr>
        <w:t>a)  </w:t>
      </w:r>
      <w:bookmarkStart w:id="5" w:name="_Hlk516595375"/>
      <w:r w:rsidRPr="00614B57">
        <w:rPr>
          <w:rFonts w:ascii="Times New Roman" w:hAnsi="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E1339" w:rsidRPr="00614B57" w:rsidRDefault="00AE1339"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E1339" w:rsidRPr="00614B57" w:rsidRDefault="00AE1339"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c) odpisu z właściwego rejestru lub z centralnej ewidencji i informacji o działalności gospodarczej, jeżeli odrębne przepisy wymagają wpisu do rejestru lub ewidencji, w celu potwierdzenia braku podstaw wykluczenia na podstawie art. 24 ust. 5 pkt 1 ustawy Pzp. </w:t>
      </w:r>
    </w:p>
    <w:bookmarkEnd w:id="5"/>
    <w:p w:rsidR="00AE1339" w:rsidRPr="00614B57" w:rsidRDefault="00AE1339" w:rsidP="0021622F">
      <w:pPr>
        <w:ind w:left="2268" w:hanging="425"/>
        <w:jc w:val="both"/>
        <w:rPr>
          <w:rFonts w:ascii="Times New Roman" w:hAnsi="Times New Roman"/>
          <w:sz w:val="24"/>
          <w:szCs w:val="24"/>
          <w:lang w:eastAsia="pl-PL"/>
        </w:rPr>
      </w:pPr>
      <w:r w:rsidRPr="00614B57">
        <w:rPr>
          <w:rFonts w:ascii="Times New Roman" w:hAnsi="Times New Roman"/>
          <w:b/>
          <w:sz w:val="24"/>
          <w:szCs w:val="24"/>
          <w:lang w:eastAsia="pl-PL"/>
        </w:rPr>
        <w:t>10.4.2.</w:t>
      </w:r>
      <w:r w:rsidRPr="00614B57">
        <w:rPr>
          <w:rFonts w:ascii="Times New Roman" w:hAnsi="Times New Roman"/>
          <w:sz w:val="24"/>
          <w:szCs w:val="24"/>
          <w:lang w:eastAsia="pl-PL"/>
        </w:rPr>
        <w:t xml:space="preserve"> potwierdzających okoliczności, o których mowa w art. 25 ust. 1 pkt 1) ustawy Pzp  tj. potwierdzających spełnianie warunków udziału w postępowaniu, o których mowa w pkt 9.2 IDW: </w:t>
      </w:r>
    </w:p>
    <w:p w:rsidR="00AE1339" w:rsidRPr="00614B57" w:rsidRDefault="00AE1339" w:rsidP="009A6E74">
      <w:pPr>
        <w:pStyle w:val="ListParagraph"/>
        <w:ind w:left="2127" w:hanging="3"/>
        <w:jc w:val="both"/>
        <w:rPr>
          <w:rFonts w:ascii="Times New Roman" w:hAnsi="Times New Roman"/>
          <w:sz w:val="24"/>
          <w:szCs w:val="24"/>
          <w:lang w:eastAsia="pl-PL"/>
        </w:rPr>
      </w:pPr>
    </w:p>
    <w:p w:rsidR="00AE1339" w:rsidRPr="00614B57" w:rsidRDefault="00AE1339" w:rsidP="0021622F">
      <w:pPr>
        <w:pStyle w:val="ListParagraph"/>
        <w:ind w:left="2127" w:hanging="3"/>
        <w:jc w:val="both"/>
        <w:rPr>
          <w:rFonts w:ascii="Times New Roman" w:hAnsi="Times New Roman"/>
          <w:sz w:val="24"/>
          <w:szCs w:val="24"/>
          <w:lang w:eastAsia="pl-PL"/>
        </w:rPr>
      </w:pPr>
      <w:r w:rsidRPr="00614B57">
        <w:rPr>
          <w:rFonts w:ascii="Times New Roman" w:hAnsi="Times New Roman"/>
          <w:sz w:val="24"/>
          <w:szCs w:val="24"/>
          <w:lang w:eastAsia="pl-PL"/>
        </w:rPr>
        <w:t xml:space="preserve"> a) informacji banku lub spółdzielczej kasy oszczędnościowo-kredytowej potwierdzającej wysokość posiadanych środków finansowych lub zdolność kredytową Wykonawcy w wysokości określonej w pkt 9.2.2 IDW, w okresie nie wcześniejszym niż 1 miesiąc przed upływem terminu składania ofert. </w:t>
      </w:r>
    </w:p>
    <w:p w:rsidR="00AE1339" w:rsidRPr="00614B57" w:rsidRDefault="00AE1339" w:rsidP="009A6E74">
      <w:pPr>
        <w:pStyle w:val="ListParagraph"/>
        <w:ind w:left="2127" w:hanging="3"/>
        <w:jc w:val="both"/>
        <w:rPr>
          <w:rFonts w:ascii="Times New Roman" w:hAnsi="Times New Roman"/>
          <w:sz w:val="24"/>
          <w:szCs w:val="24"/>
          <w:lang w:eastAsia="pl-PL"/>
        </w:rPr>
      </w:pPr>
    </w:p>
    <w:p w:rsidR="00AE1339" w:rsidRPr="00614B57" w:rsidRDefault="00AE1339" w:rsidP="009A6E74">
      <w:pPr>
        <w:pStyle w:val="ListParagraph"/>
        <w:ind w:left="2127" w:hanging="3"/>
        <w:jc w:val="both"/>
        <w:rPr>
          <w:rFonts w:ascii="Times New Roman" w:hAnsi="Times New Roman"/>
          <w:sz w:val="24"/>
          <w:szCs w:val="24"/>
          <w:lang w:eastAsia="pl-PL"/>
        </w:rPr>
      </w:pPr>
      <w:r w:rsidRPr="00614B57">
        <w:rPr>
          <w:rFonts w:ascii="Times New Roman" w:hAnsi="Times New Roman"/>
          <w:sz w:val="24"/>
          <w:szCs w:val="24"/>
          <w:lang w:eastAsia="pl-PL"/>
        </w:rPr>
        <w:t>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W przypadku wspólnego ubiegania się o zamówienie przez Wykonawców, w/w informacja może być od jednego Wykonawcy lub kilku Wykonawców. Ważne jest aby łączna zdolność kredytowa bądź łączna wielkość środków finansowych spełniała określony warunek.</w:t>
      </w:r>
    </w:p>
    <w:p w:rsidR="00AE1339" w:rsidRPr="00614B57" w:rsidRDefault="00AE1339" w:rsidP="009A6E74">
      <w:pPr>
        <w:pStyle w:val="ListParagraph"/>
        <w:ind w:left="2127" w:hanging="3"/>
        <w:jc w:val="both"/>
        <w:rPr>
          <w:rFonts w:ascii="Times New Roman" w:hAnsi="Times New Roman"/>
          <w:sz w:val="24"/>
          <w:szCs w:val="24"/>
          <w:lang w:eastAsia="pl-PL"/>
        </w:rPr>
      </w:pPr>
    </w:p>
    <w:p w:rsidR="00AE1339" w:rsidRPr="00614B57" w:rsidRDefault="00AE1339" w:rsidP="009E4047">
      <w:pPr>
        <w:pStyle w:val="ListParagraph"/>
        <w:ind w:left="2280"/>
        <w:jc w:val="both"/>
        <w:rPr>
          <w:rFonts w:ascii="Times New Roman" w:hAnsi="Times New Roman"/>
          <w:sz w:val="24"/>
          <w:szCs w:val="24"/>
          <w:lang w:eastAsia="pl-PL"/>
        </w:rPr>
      </w:pPr>
      <w:r w:rsidRPr="00614B57">
        <w:rPr>
          <w:rFonts w:ascii="Times New Roman" w:hAnsi="Times New Roman"/>
          <w:sz w:val="24"/>
          <w:szCs w:val="24"/>
          <w:lang w:eastAsia="pl-PL"/>
        </w:rPr>
        <w:t xml:space="preserve">b) wykazu dostaw wykonanych nie wcześniej niż w okresie ostatnich 5 lat przed upływem terminu składania ofert, a jeżeli okres prowadzenia działalności jest krótszy - w tym okresie, wraz z podaniem ich wartości, przedmiotu dat wykonania i podmiotów, na rzecz których dostawy te zostały wykonane, z załączeniem dowodów określających czy dostawy te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rsidR="00AE1339" w:rsidRPr="00614B57" w:rsidRDefault="00AE1339" w:rsidP="009A6E74">
      <w:pPr>
        <w:pStyle w:val="ListParagraph"/>
        <w:ind w:left="2280"/>
        <w:jc w:val="both"/>
        <w:rPr>
          <w:rFonts w:ascii="Times New Roman" w:hAnsi="Times New Roman"/>
          <w:sz w:val="24"/>
          <w:szCs w:val="24"/>
          <w:lang w:eastAsia="pl-PL"/>
        </w:rPr>
      </w:pPr>
      <w:r w:rsidRPr="00614B57">
        <w:rPr>
          <w:rFonts w:ascii="Times New Roman" w:hAnsi="Times New Roman"/>
          <w:sz w:val="24"/>
          <w:szCs w:val="24"/>
          <w:lang w:eastAsia="pl-PL"/>
        </w:rPr>
        <w:t>Wzór wykazu dostaw stanowi załącznik nr 4 do IDW. Z wykazu musi wynikać, że Wykonawca posiada doświadczenie wymagane przez Zamawiającego, wyszczególnione w pkt 9.2.3 lit. b) IDW. W przypadku wspólnego ubiegania się o zamówienie przez Wykonawców, doświadczenie wymagane przez Zamawiającego musi posiadać minimum jeden Wykonawca.</w:t>
      </w:r>
    </w:p>
    <w:p w:rsidR="00AE1339" w:rsidRPr="00614B57" w:rsidRDefault="00AE1339" w:rsidP="009A6E74">
      <w:pPr>
        <w:pStyle w:val="ListParagraph"/>
        <w:ind w:left="2280"/>
        <w:jc w:val="both"/>
        <w:rPr>
          <w:rFonts w:ascii="Times New Roman" w:hAnsi="Times New Roman"/>
          <w:sz w:val="24"/>
          <w:szCs w:val="24"/>
          <w:lang w:eastAsia="pl-PL"/>
        </w:rPr>
      </w:pPr>
    </w:p>
    <w:p w:rsidR="00AE1339" w:rsidRPr="00614B57" w:rsidRDefault="00AE1339" w:rsidP="00A27E6F">
      <w:pPr>
        <w:pStyle w:val="ListParagraph"/>
        <w:ind w:left="2280"/>
        <w:jc w:val="both"/>
        <w:rPr>
          <w:rFonts w:ascii="Times New Roman" w:hAnsi="Times New Roman"/>
          <w:sz w:val="24"/>
          <w:szCs w:val="24"/>
          <w:lang w:eastAsia="pl-PL"/>
        </w:rPr>
      </w:pPr>
      <w:r w:rsidRPr="00614B57">
        <w:rPr>
          <w:rFonts w:ascii="Times New Roman" w:hAnsi="Times New Roman"/>
          <w:sz w:val="24"/>
          <w:szCs w:val="24"/>
          <w:lang w:eastAsia="pl-PL"/>
        </w:rPr>
        <w:t xml:space="preserve">c) wykazu osób, skierowanych przez Wykonawcę do realizacji zamówienia publicznego, w szczególności odpowiedzialnych za projektowanie i kierowanie robotami budowlanymi, wraz z informacjami na temat ich kwalifikacji zawodowych, uprawnień, doświadczenia i wykształcenia niezbędnych do wykonania zamówienia publicznego, a także zakresu wykonanych przez nie czynności oraz informacją o podstawie do dysponowania tymi osobami.  Wzór wykazu osób stanowi załącznik nr 5 do IDW. </w:t>
      </w:r>
    </w:p>
    <w:p w:rsidR="00AE1339" w:rsidRPr="00614B57" w:rsidRDefault="00AE1339" w:rsidP="009E4047">
      <w:pPr>
        <w:pStyle w:val="ListParagraph"/>
        <w:ind w:left="2280" w:hanging="15"/>
        <w:jc w:val="both"/>
        <w:rPr>
          <w:rFonts w:ascii="Times New Roman" w:hAnsi="Times New Roman"/>
          <w:sz w:val="24"/>
          <w:szCs w:val="24"/>
          <w:lang w:eastAsia="pl-PL"/>
        </w:rPr>
      </w:pPr>
      <w:r w:rsidRPr="00614B57">
        <w:rPr>
          <w:rFonts w:ascii="Times New Roman" w:hAnsi="Times New Roman"/>
          <w:sz w:val="24"/>
          <w:szCs w:val="24"/>
          <w:lang w:eastAsia="pl-PL"/>
        </w:rPr>
        <w:t xml:space="preserve">Z wykazu musi wynikać, że Wykonawca dysponuje osobami wymaganymi przez Zamawiającego, wykazanymi w pkt 9.2.3 lit. a) IDW.  W przypadku wspólnego ubiegania się o zamówienie przez Wykonawców, wymagane osoby nie muszą być w dyspozycji u jednego Wykonawcy. Ważne jest aby razem dysponowali wymaganymi osobami w celu spełnienia określonego warunku. </w:t>
      </w:r>
    </w:p>
    <w:p w:rsidR="00AE1339" w:rsidRPr="00614B57" w:rsidRDefault="00AE1339" w:rsidP="009A6E74">
      <w:pPr>
        <w:pStyle w:val="ListParagraph"/>
        <w:ind w:left="2127" w:hanging="15"/>
        <w:jc w:val="both"/>
        <w:rPr>
          <w:rFonts w:ascii="Times New Roman" w:hAnsi="Times New Roman"/>
          <w:sz w:val="24"/>
          <w:szCs w:val="24"/>
          <w:lang w:eastAsia="pl-PL"/>
        </w:rPr>
      </w:pP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AE1339" w:rsidRPr="00614B57" w:rsidRDefault="00AE1339" w:rsidP="00E2560C">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10.5.1</w:t>
      </w:r>
      <w:bookmarkStart w:id="6" w:name="_Hlk516595640"/>
      <w:bookmarkStart w:id="7" w:name="_GoBack"/>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 – składa:</w:t>
      </w:r>
    </w:p>
    <w:p w:rsidR="00AE1339" w:rsidRPr="00614B57" w:rsidRDefault="00AE1339"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E1339" w:rsidRPr="00614B57" w:rsidRDefault="00AE1339"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b) dokument lub dokumenty wystawione w kraju, w którym wykonawca ma siedzibę lub miejsce zamieszkania, potwierdzające odpowiednio, że nie otwarto likwidacji ani nie ogłoszono upadłości.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6"/>
    <w:bookmarkEnd w:id="7"/>
    <w:p w:rsidR="00AE1339" w:rsidRPr="00614B57" w:rsidRDefault="00AE1339" w:rsidP="001A5E8F">
      <w:pPr>
        <w:pStyle w:val="ListParagraph"/>
        <w:numPr>
          <w:ilvl w:val="1"/>
          <w:numId w:val="20"/>
        </w:numPr>
        <w:jc w:val="both"/>
        <w:rPr>
          <w:rFonts w:ascii="Times New Roman" w:hAnsi="Times New Roman"/>
          <w:sz w:val="24"/>
          <w:szCs w:val="24"/>
          <w:lang w:eastAsia="pl-PL"/>
        </w:rPr>
      </w:pPr>
      <w:r w:rsidRPr="00614B57">
        <w:rPr>
          <w:rFonts w:ascii="Times New Roman" w:hAnsi="Times New Roman"/>
          <w:sz w:val="24"/>
          <w:szCs w:val="24"/>
          <w:lang w:eastAsia="pl-PL"/>
        </w:rPr>
        <w:t>Poleganie na zasobach innych podmiotów:</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AE1339" w:rsidRPr="00614B57" w:rsidRDefault="00AE1339"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AE1339" w:rsidRPr="00614B57" w:rsidRDefault="00AE1339"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AE1339" w:rsidRPr="00614B57" w:rsidRDefault="00AE1339"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AE1339" w:rsidRPr="00614B57" w:rsidRDefault="00AE1339"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 tych podmiotów, w formie JEDZ.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 xml:space="preserve">Wykonawca, który powołuje się na zasoby innych podmiotów, w celu wykazania braku podstaw do wykluczenia przedłoży dokumenty o których mowa w pkt 10.4.1 lit a) -c) odnośnie tego podmiotu.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8 ustawy Prawo zamówień publicznych.</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AE1339" w:rsidRPr="00614B57" w:rsidRDefault="00AE1339"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9.2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podwykonawców podano w pkt 23 IDW.</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614B57">
        <w:rPr>
          <w:rFonts w:ascii="Times New Roman" w:hAnsi="Times New Roman"/>
          <w:sz w:val="24"/>
          <w:szCs w:val="24"/>
          <w:lang w:eastAsia="pl-PL"/>
        </w:rPr>
        <w:t xml:space="preserve">Wykonawcy składający ofertę wspólną ustanawiają pełnomocnika do reprezentowania ich w postępowaniu o udzielenie zamówienia albo reprezentowania w postępowaniu i zawarcia umowy. Do oferty należy załączyć oryginał pełnomocnictwa lub kopię poświadczoną za zgodność z oryginałem przez notariusza. Pełnomocnictwo winno: a) określać do jakiego postępowania ma zastosowanie, b) wskazywać pełnomocnika oraz zakres jego umocowania, c) zawierać nazwę z określeniem adresu i siedziby wszystkich Wykonawców ubiegających się wspólnie o udzielenie niniejszego zamówienia.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dokumenty określone w pkt 10.4.1. lit a)- c) od każdego z tych Wykonawców (w przypadku spółki cywilnej składane dokumenty z Urzędu Skarbowego oraz ZUS winny dotyczyć zarówno spółki cywilnej jak również poszczególnych wspólników).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zamówienia składają  dokumenty wymienione w pkt 10.4.2 lit. a)-c). Niniejsze dokumenty Wykonawcy składają tak, aby wykazać, że wspólnie spełniają warunki udziału w postępowaniu.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Forma dokumentów oraz inne informacje: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 xml:space="preserve">10.9.1. </w:t>
      </w:r>
      <w:r w:rsidRPr="00614B57">
        <w:rPr>
          <w:rFonts w:ascii="Times New Roman" w:hAnsi="Times New Roman"/>
          <w:sz w:val="24"/>
          <w:szCs w:val="24"/>
          <w:lang w:eastAsia="pl-PL"/>
        </w:rPr>
        <w:t xml:space="preserve">Oświadczenia i dokumenty, o których mowa w rozporządzeniu Ministra Rozwoju z dnia 27 lipca 2016 r. w sprawie rodzajów dokumentów, jakich może żądać Zamawiający od Wykonawcy w postępowaniu o udzielenie zamówienia (Dz. U.  2016 r., poz. 1126), Wykonawca składa w następującej formie: </w:t>
      </w:r>
    </w:p>
    <w:p w:rsidR="00AE1339" w:rsidRPr="00614B57" w:rsidRDefault="00AE1339" w:rsidP="00CA24E3">
      <w:pPr>
        <w:numPr>
          <w:ilvl w:val="0"/>
          <w:numId w:val="26"/>
        </w:numPr>
        <w:autoSpaceDE w:val="0"/>
        <w:autoSpaceDN w:val="0"/>
        <w:adjustRightInd w:val="0"/>
        <w:jc w:val="both"/>
        <w:rPr>
          <w:rFonts w:ascii="Times New Roman" w:hAnsi="Times New Roman"/>
          <w:b/>
          <w:bCs/>
          <w:color w:val="000000"/>
          <w:sz w:val="24"/>
          <w:szCs w:val="24"/>
        </w:rPr>
      </w:pPr>
      <w:r w:rsidRPr="00614B57">
        <w:rPr>
          <w:rFonts w:ascii="Times New Roman" w:hAnsi="Times New Roman"/>
          <w:sz w:val="24"/>
          <w:szCs w:val="24"/>
          <w:lang w:eastAsia="pl-PL"/>
        </w:rPr>
        <w:t xml:space="preserve">oświadczenia dotyczące Wykonawcy i innych podmiotów, na których zdolnościach polega Wykonawca na zasadach określonych w art. 22a ustawy Pzp oraz dotyczące podwykonawców, składane są w oryginale, natomiast </w:t>
      </w:r>
      <w:r w:rsidRPr="00614B57">
        <w:rPr>
          <w:rFonts w:ascii="Times New Roman" w:hAnsi="Times New Roman"/>
          <w:b/>
          <w:bCs/>
          <w:color w:val="000000"/>
          <w:sz w:val="24"/>
          <w:szCs w:val="24"/>
        </w:rPr>
        <w:t>JEDZ należy przesłać w postaci elektronicznej opatrzonej kwalifikowanym podpisem elektronicznym</w:t>
      </w:r>
      <w:r w:rsidRPr="00614B57">
        <w:rPr>
          <w:rFonts w:ascii="Times New Roman" w:hAnsi="Times New Roman"/>
          <w:color w:val="000000"/>
          <w:sz w:val="24"/>
          <w:szCs w:val="24"/>
        </w:rPr>
        <w:t xml:space="preserve">. </w:t>
      </w:r>
      <w:r w:rsidRPr="00614B57">
        <w:rPr>
          <w:rFonts w:ascii="Times New Roman" w:hAnsi="Times New Roman"/>
          <w:b/>
          <w:bCs/>
          <w:color w:val="000000"/>
          <w:sz w:val="24"/>
          <w:szCs w:val="24"/>
        </w:rPr>
        <w:t>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Środkiem komunikacji elektronicznej, służącym złożeniu JEDZ przez Wykonawcę, jest poczta elektroniczna</w:t>
      </w:r>
      <w:r w:rsidRPr="00614B57">
        <w:rPr>
          <w:rFonts w:ascii="Times New Roman" w:hAnsi="Times New Roman"/>
          <w:color w:val="000000"/>
          <w:sz w:val="24"/>
          <w:szCs w:val="24"/>
        </w:rPr>
        <w:t>.</w:t>
      </w:r>
    </w:p>
    <w:p w:rsidR="00AE1339" w:rsidRPr="00614B57" w:rsidRDefault="00AE1339" w:rsidP="00CA24E3">
      <w:pPr>
        <w:autoSpaceDE w:val="0"/>
        <w:autoSpaceDN w:val="0"/>
        <w:adjustRightInd w:val="0"/>
        <w:ind w:left="720"/>
        <w:jc w:val="both"/>
        <w:rPr>
          <w:rFonts w:ascii="Times New Roman" w:hAnsi="Times New Roman"/>
          <w:b/>
          <w:bCs/>
          <w:color w:val="000000"/>
          <w:sz w:val="24"/>
          <w:szCs w:val="24"/>
        </w:rPr>
      </w:pPr>
      <w:r w:rsidRPr="00614B57">
        <w:rPr>
          <w:rFonts w:ascii="Times New Roman" w:hAnsi="Times New Roman"/>
          <w:b/>
          <w:bCs/>
          <w:color w:val="000000"/>
          <w:sz w:val="24"/>
          <w:szCs w:val="24"/>
        </w:rPr>
        <w:t>UWAGA!</w:t>
      </w:r>
    </w:p>
    <w:p w:rsidR="00AE1339" w:rsidRPr="00614B57" w:rsidRDefault="00AE1339" w:rsidP="00CA24E3">
      <w:pPr>
        <w:autoSpaceDE w:val="0"/>
        <w:autoSpaceDN w:val="0"/>
        <w:adjustRightInd w:val="0"/>
        <w:ind w:left="720"/>
        <w:jc w:val="both"/>
        <w:rPr>
          <w:rFonts w:ascii="Times New Roman" w:hAnsi="Times New Roman"/>
          <w:color w:val="000000"/>
          <w:sz w:val="24"/>
          <w:szCs w:val="24"/>
        </w:rPr>
      </w:pPr>
      <w:r w:rsidRPr="00614B57">
        <w:rPr>
          <w:rFonts w:ascii="Times New Roman" w:hAnsi="Times New Roman"/>
          <w:color w:val="000000"/>
          <w:sz w:val="24"/>
          <w:szCs w:val="24"/>
        </w:rPr>
        <w:t>Złożenie JEDZ wraz z ofertą na nośniku danych (np. CD, pendrive) jest niedopuszczalne, nie stanowi bowiem jego złożenia przy użyciu środków komunikacji elektronicznej w rozumieniu przepisów ustawy z dnia 18 lipca 2002 o świadczeniu usług drogą elektroniczną.</w:t>
      </w:r>
    </w:p>
    <w:p w:rsidR="00AE1339" w:rsidRPr="00614B57" w:rsidRDefault="00AE1339" w:rsidP="00CA24E3">
      <w:pPr>
        <w:spacing w:after="0" w:line="240" w:lineRule="auto"/>
        <w:ind w:left="720"/>
        <w:jc w:val="both"/>
        <w:rPr>
          <w:rFonts w:ascii="Times New Roman" w:hAnsi="Times New Roman"/>
          <w:b/>
          <w:sz w:val="20"/>
          <w:szCs w:val="20"/>
        </w:rPr>
      </w:pPr>
      <w:r w:rsidRPr="00614B57">
        <w:rPr>
          <w:rFonts w:ascii="Times New Roman" w:hAnsi="Times New Roman"/>
          <w:b/>
          <w:bCs/>
          <w:color w:val="000000"/>
          <w:sz w:val="24"/>
          <w:szCs w:val="24"/>
        </w:rPr>
        <w:t xml:space="preserve">JEDZ należy przesłać na adres email: </w:t>
      </w:r>
      <w:hyperlink r:id="rId9" w:history="1">
        <w:r w:rsidRPr="00614B57">
          <w:rPr>
            <w:rStyle w:val="Hyperlink"/>
            <w:rFonts w:ascii="Times New Roman" w:hAnsi="Times New Roman"/>
            <w:b/>
            <w:sz w:val="24"/>
            <w:szCs w:val="24"/>
          </w:rPr>
          <w:t>szgimfotowoltaika@gmail.com</w:t>
        </w:r>
      </w:hyperlink>
      <w:r w:rsidRPr="00614B57">
        <w:rPr>
          <w:rFonts w:ascii="Times New Roman" w:hAnsi="Times New Roman"/>
          <w:b/>
          <w:sz w:val="20"/>
          <w:szCs w:val="20"/>
        </w:rPr>
        <w:t xml:space="preserve"> </w:t>
      </w:r>
    </w:p>
    <w:p w:rsidR="00AE1339" w:rsidRPr="00614B57" w:rsidRDefault="00AE1339" w:rsidP="00CA24E3">
      <w:pPr>
        <w:spacing w:after="0" w:line="240" w:lineRule="auto"/>
        <w:ind w:left="720"/>
        <w:jc w:val="both"/>
        <w:rPr>
          <w:rFonts w:ascii="Times New Roman" w:hAnsi="Times New Roman"/>
          <w:b/>
          <w:sz w:val="20"/>
          <w:szCs w:val="20"/>
        </w:rPr>
      </w:pPr>
    </w:p>
    <w:p w:rsidR="00AE1339" w:rsidRPr="00614B57" w:rsidRDefault="00AE1339" w:rsidP="00CA24E3">
      <w:pPr>
        <w:numPr>
          <w:ilvl w:val="0"/>
          <w:numId w:val="26"/>
        </w:numPr>
        <w:spacing w:after="0" w:line="240" w:lineRule="auto"/>
        <w:jc w:val="both"/>
        <w:rPr>
          <w:rFonts w:ascii="Times New Roman" w:hAnsi="Times New Roman"/>
          <w:b/>
          <w:sz w:val="20"/>
          <w:szCs w:val="20"/>
        </w:rPr>
      </w:pPr>
      <w:r w:rsidRPr="00614B57">
        <w:rPr>
          <w:rFonts w:ascii="Times New Roman" w:hAnsi="Times New Roman"/>
          <w:sz w:val="24"/>
          <w:szCs w:val="24"/>
          <w:lang w:eastAsia="pl-PL"/>
        </w:rPr>
        <w:t xml:space="preserve">dokumenty o których mowa w w/w rozporządzeniu inne niż oświadczenia, o których mowa powyżej, składane są w oryginale lub kopii poświadczonej za zgodność z oryginałem odpowiednio przez: Wykonawcę, podmiot, na którego zdolnościach polega Wykonawca, Wykonawców wspólnie ubiegających się o udzielenie zamówienia publicznego, podwykonawcę, w zakresie dokumentów, które każdego z nich dotyczą. Poświadczenie za zgodność z oryginałem następuje w formie pisemnej.  Oświadczenia i dokumenty składane przez w/w podmioty winny być podpisane przez osobę/osoby upoważnione do reprezentowania tego podmiotu lub osobę/osoby posiadające stosowne pełnomocnictwo.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10.9.2.</w:t>
      </w:r>
      <w:r w:rsidRPr="00614B57">
        <w:rPr>
          <w:rFonts w:ascii="Times New Roman" w:hAnsi="Times New Roman"/>
          <w:sz w:val="24"/>
          <w:szCs w:val="24"/>
          <w:lang w:eastAsia="pl-PL"/>
        </w:rPr>
        <w:t xml:space="preserve"> Wszelkie pełnomocnictwa należy przedstawić w formie oryginału lub poświadczonej notarialnie za zgodność z oryginałem kopii.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10.9.3.</w:t>
      </w:r>
      <w:r w:rsidRPr="00614B57">
        <w:rPr>
          <w:rFonts w:ascii="Times New Roman" w:hAnsi="Times New Roman"/>
          <w:sz w:val="24"/>
          <w:szCs w:val="24"/>
          <w:lang w:eastAsia="pl-PL"/>
        </w:rPr>
        <w:t xml:space="preserve"> Jeżeli Wykonawca nie złoży oświadczeń, o których mowa w pkt 10.9.1, oświadczeń lub dokumentów potwierdzających okoliczności, o których </w:t>
      </w:r>
      <w:r>
        <w:rPr>
          <w:rFonts w:ascii="Times New Roman" w:hAnsi="Times New Roman"/>
          <w:sz w:val="24"/>
          <w:szCs w:val="24"/>
          <w:lang w:eastAsia="pl-PL"/>
        </w:rPr>
        <w:t>mowa w </w:t>
      </w:r>
      <w:r w:rsidRPr="00614B57">
        <w:rPr>
          <w:rFonts w:ascii="Times New Roman" w:hAnsi="Times New Roman"/>
          <w:sz w:val="24"/>
          <w:szCs w:val="24"/>
          <w:lang w:eastAsia="pl-PL"/>
        </w:rPr>
        <w:t xml:space="preserve">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poprawienia lub udzielenia wyjaśnień oferta Wykonawcy podlegałaby odrzuceniu albo konieczne byłoby unieważnienie postępowania.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10.9.4</w:t>
      </w:r>
      <w:r w:rsidRPr="00614B57">
        <w:rPr>
          <w:rFonts w:ascii="Times New Roman" w:hAnsi="Times New Roman"/>
          <w:sz w:val="24"/>
          <w:szCs w:val="24"/>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10.9.5</w:t>
      </w:r>
      <w:r w:rsidRPr="00614B57">
        <w:rPr>
          <w:rFonts w:ascii="Times New Roman" w:hAnsi="Times New Roman"/>
          <w:sz w:val="24"/>
          <w:szCs w:val="24"/>
          <w:lang w:eastAsia="pl-PL"/>
        </w:rPr>
        <w:t xml:space="preserve">. Dokumenty sporządzone w języku obcym są składane wraz z tłumaczeniem na język polski.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10.9.6.</w:t>
      </w:r>
      <w:r w:rsidRPr="00614B57">
        <w:rPr>
          <w:rFonts w:ascii="Times New Roman" w:hAnsi="Times New Roman"/>
          <w:sz w:val="24"/>
          <w:szCs w:val="24"/>
          <w:lang w:eastAsia="pl-PL"/>
        </w:rPr>
        <w:t xml:space="preserve"> W przypadku wskazania przez Wykonawcę dostępności oświadczeń lub dokumentów, potwierdzających okoliczności o których mowa w art. 25 ust. 1 ustawy Prawo zamówień publicznych w formie elektronicznej pod określonymi adresami internetowymi ogólnodostępnych i bezpłatnych baz danych, Zamawiający pobiera samodzielnie z tych baz danych wskazane przez Wykonawcę oświadczenia lub dokumenty.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10.9.7.</w:t>
      </w:r>
      <w:r w:rsidRPr="00614B57">
        <w:rPr>
          <w:rFonts w:ascii="Times New Roman" w:hAnsi="Times New Roman"/>
          <w:sz w:val="24"/>
          <w:szCs w:val="24"/>
          <w:lang w:eastAsia="pl-PL"/>
        </w:rPr>
        <w:t xml:space="preserve"> W przypadku wskazania przez Wykonawcę oświadczeń lub dokumentów, potwierdzających okoliczności o których mowa w art. 25 ust. 1 ustawy Prawo zamówień publicznych,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rsidR="00AE1339" w:rsidRPr="00614B57" w:rsidRDefault="00AE133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10.9.8</w:t>
      </w:r>
      <w:r w:rsidRPr="00614B57">
        <w:rPr>
          <w:rFonts w:ascii="Times New Roman" w:hAnsi="Times New Roman"/>
          <w:sz w:val="24"/>
          <w:szCs w:val="24"/>
          <w:lang w:eastAsia="pl-PL"/>
        </w:rPr>
        <w:t xml:space="preserve">. W zakresie nieuregulowanym IDW, zastosowanie mają przepisy ustawy Prawo zamówień publicznych oraz rozporządzenia z dnia 26 lipca 2016 r. w sprawie rodzajów dokumentów, jakich może żądać Zamawiający od Wykonawcy w postępowaniu o udzielenie zamówienia (Dz. U.  2016 r., poz. 1126).  </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11.1. </w:t>
      </w:r>
      <w:r w:rsidRPr="00614B57">
        <w:rPr>
          <w:rFonts w:ascii="Times New Roman" w:hAnsi="Times New Roman"/>
          <w:sz w:val="24"/>
          <w:szCs w:val="24"/>
          <w:lang w:eastAsia="pl-PL"/>
        </w:rPr>
        <w:t xml:space="preserve">W prowadzonym postępowaniu wszelkie oświadczenia, zapytania, wnioski, zawiadomienia oraz informacje Zamawiający i Wykonawcy mogą przekazywać drogą elektroniczną lub pisemnie, za wyjątkiem oferty, pełnomocnictwa, umowy, wyjaśnień do oferty oraz oświadczeń i dokumentów wymienionych w pkt 10 IDW, również w przypadku ich złożenia w wyniku wezwania o którym mowa w art. 26 ust.3 i ust 3a  ustawy Pzp, dla których zastrzeżona jest forma pisemna.  </w:t>
      </w:r>
    </w:p>
    <w:p w:rsidR="00AE1339" w:rsidRPr="00614B57" w:rsidRDefault="00AE1339" w:rsidP="00CA24E3">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11.2.</w:t>
      </w:r>
      <w:r w:rsidRPr="00614B57">
        <w:rPr>
          <w:rFonts w:ascii="Times New Roman" w:hAnsi="Times New Roman"/>
          <w:sz w:val="24"/>
          <w:szCs w:val="24"/>
          <w:lang w:eastAsia="pl-PL"/>
        </w:rPr>
        <w:t xml:space="preserve"> Oświadczenia, zapytania, wnioski, zawiadomienia oraz informacje przekazywane przez Wykonawcę drogą elektroniczną winny być kierowane na adres:</w:t>
      </w:r>
      <w:hyperlink r:id="rId10" w:history="1">
        <w:r w:rsidRPr="00614B57">
          <w:rPr>
            <w:rStyle w:val="Hyperlink"/>
            <w:rFonts w:ascii="Times New Roman" w:hAnsi="Times New Roman"/>
            <w:b/>
            <w:sz w:val="24"/>
            <w:szCs w:val="24"/>
          </w:rPr>
          <w:t>szgimfotowoltaika@gmail.com</w:t>
        </w:r>
      </w:hyperlink>
      <w:r w:rsidRPr="00614B57">
        <w:rPr>
          <w:rFonts w:ascii="Times New Roman" w:hAnsi="Times New Roman"/>
          <w:b/>
          <w:sz w:val="20"/>
          <w:szCs w:val="20"/>
        </w:rPr>
        <w:t xml:space="preserve">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11.3.</w:t>
      </w:r>
      <w:r w:rsidRPr="00614B57">
        <w:rPr>
          <w:rFonts w:ascii="Times New Roman" w:hAnsi="Times New Roman"/>
          <w:sz w:val="24"/>
          <w:szCs w:val="24"/>
          <w:lang w:eastAsia="pl-PL"/>
        </w:rPr>
        <w:t xml:space="preserve"> Oświadczenia, zapytania, wnioski, zawiadomienia oraz informacje przekazywane przez Wykonawcę pisemnie winny być kierowane na adres: Staropolski Związek Gmin i Miast ul. Partyzantów 1, 26-200 Końskie.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11.4.</w:t>
      </w:r>
      <w:r w:rsidRPr="00614B57">
        <w:rPr>
          <w:rFonts w:ascii="Times New Roman" w:hAnsi="Times New Roman"/>
          <w:sz w:val="24"/>
          <w:szCs w:val="24"/>
          <w:lang w:eastAsia="pl-PL"/>
        </w:rPr>
        <w:t xml:space="preserve"> Strona, która otrzymuje oświadczenia, zapytania, wnioski, zawiadomienia oraz informacje pocztą elektroniczną, zobowiązana jest na żądanie drugiej strony do niezwłocznego potwierdzenia faktu ich otrzymania. Za datę powzięcia wiadomości uważa się dzień, w którym strony postępowania otrzymały informację za pomocą poczty elektronicznej. Dokumenty, informacje przesłane pocztą elektroniczną nie wymagają potwierdzenia w formie pisemnej, za wyjątkiem dokumentów wymienionych w pkt 11.1.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11.5.</w:t>
      </w:r>
      <w:r w:rsidRPr="00614B57">
        <w:rPr>
          <w:rFonts w:ascii="Times New Roman" w:hAnsi="Times New Roman"/>
          <w:sz w:val="24"/>
          <w:szCs w:val="24"/>
          <w:lang w:eastAsia="pl-PL"/>
        </w:rPr>
        <w:t xml:space="preserve"> Wykonawca może zwrócić się do Zamawiającego o wyjaśnienie treści specyfikacji  istotnych warunków zamówienia. Zamawiający jest obowiązany niezwłocznie udzielić wyjaśnień, jednak nie później niż na 6 dni  przed upływem terminu składania ofert - pod warunkiem że wniosek o wyjaśnienie treści SIWZ wpłynął do Zamawiającego nie później niż do końca dnia, w którym upływa połowa wyznaczonego terminu składania ofert. Jeżeli wniosek o wyjaśnienie treści specyfikacji istotnych warunków zamówienia wpłynął po upływie powyższego terminu, lub dotyczy udzielonych wyjaśnień, Zamawiający może udzielić wyjaśnień albo pozostawić wniosek bez rozpoznania. Przedłużenie terminu składania ofert nie wpływa na bieg terminu składania wniosku o wyjaśnienie treści specyfikacji istotnych warunków zamówienia. Treść zapytań wraz z wyjaśnieniami przekazana zostanie Wykonawcom, którym przekazano specyfikację istotnych warunków zamówienia, bez wskazania autora zapytania, oraz zostanie zamieszczona na stronie internetowej </w:t>
      </w:r>
      <w:hyperlink r:id="rId11" w:history="1">
        <w:r w:rsidRPr="00614B57">
          <w:rPr>
            <w:rStyle w:val="Hyperlink"/>
            <w:rFonts w:ascii="Times New Roman" w:hAnsi="Times New Roman"/>
            <w:sz w:val="24"/>
            <w:szCs w:val="24"/>
            <w:lang w:eastAsia="pl-PL"/>
          </w:rPr>
          <w:t>www.umkonskie.pl</w:t>
        </w:r>
      </w:hyperlink>
      <w:r w:rsidRPr="00614B57">
        <w:rPr>
          <w:rFonts w:ascii="Times New Roman" w:hAnsi="Times New Roman"/>
          <w:sz w:val="24"/>
          <w:szCs w:val="24"/>
          <w:lang w:eastAsia="pl-PL"/>
        </w:rPr>
        <w:t xml:space="preserve"> na której udostępniono SIWZ.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11.6</w:t>
      </w:r>
      <w:r w:rsidRPr="00614B57">
        <w:rPr>
          <w:rFonts w:ascii="Times New Roman" w:hAnsi="Times New Roman"/>
          <w:sz w:val="24"/>
          <w:szCs w:val="24"/>
          <w:lang w:eastAsia="pl-PL"/>
        </w:rPr>
        <w:t xml:space="preserve">. Wszystkie pytania wykonawców wraz z wyjaśnieniami stają się integralną częścią specyfikacji istotnych warunków zamówienia i będą wiążące przy składaniu ofert. W przypadku rozbieżności pomiędzy treścią niniejszej SIWZ, a treścią udzielonych odpowiedzi, jako obowiązującą należy przyjąć treść pisma zawierającego późniejsze oświadczenie Zamawiającego.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11.7.</w:t>
      </w:r>
      <w:r w:rsidRPr="00614B57">
        <w:rPr>
          <w:rFonts w:ascii="Times New Roman" w:hAnsi="Times New Roman"/>
          <w:sz w:val="24"/>
          <w:szCs w:val="24"/>
          <w:lang w:eastAsia="pl-PL"/>
        </w:rPr>
        <w:t xml:space="preserve"> W uzasadnionych przypadkach Zamawiający może przed upływem terminu składania ofert zmienić treść Specyfikacji Istotnych Warunków zamówienia. Dokonaną zmianę treści SIWZ Zamawiający udostępnia na stronie internetowej </w:t>
      </w:r>
      <w:hyperlink r:id="rId12" w:history="1">
        <w:r w:rsidRPr="00614B57">
          <w:rPr>
            <w:rStyle w:val="Hyperlink"/>
            <w:rFonts w:ascii="Times New Roman" w:hAnsi="Times New Roman"/>
            <w:sz w:val="24"/>
            <w:szCs w:val="24"/>
          </w:rPr>
          <w:t>www.umkonskie.pl</w:t>
        </w:r>
      </w:hyperlink>
      <w:r w:rsidRPr="00614B57">
        <w:t xml:space="preserve">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11.8.</w:t>
      </w:r>
      <w:r w:rsidRPr="00614B57">
        <w:rPr>
          <w:rFonts w:ascii="Times New Roman" w:hAnsi="Times New Roman"/>
          <w:sz w:val="24"/>
          <w:szCs w:val="24"/>
          <w:lang w:eastAsia="pl-PL"/>
        </w:rPr>
        <w:t xml:space="preserve"> Jeżeli w wyniku zmiany treści SIWZ nieprowadzącej do zmiany treści ogłoszenia o zamówieniu jest niezbędny dodatkowy czas na wprowadzenie zmian w ofertach, Zamawiający przedłuża termin składania ofert i informuje o tym wykonawców, którym przekazano specyfikację istotnych warunków zamówienia oraz umieszcza informację na stronie internetowej </w:t>
      </w:r>
      <w:hyperlink r:id="rId13" w:history="1">
        <w:r w:rsidRPr="00614B57">
          <w:rPr>
            <w:rStyle w:val="Hyperlink"/>
            <w:rFonts w:ascii="Times New Roman" w:hAnsi="Times New Roman"/>
            <w:sz w:val="24"/>
            <w:szCs w:val="24"/>
          </w:rPr>
          <w:t>www.umkonskie.pl</w:t>
        </w:r>
      </w:hyperlink>
      <w:r w:rsidRPr="00614B57">
        <w:rPr>
          <w:rFonts w:ascii="Times New Roman" w:hAnsi="Times New Roman"/>
          <w:sz w:val="24"/>
          <w:szCs w:val="24"/>
        </w:rPr>
        <w:t xml:space="preserve">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11.9.</w:t>
      </w:r>
      <w:r w:rsidRPr="00614B57">
        <w:rPr>
          <w:rFonts w:ascii="Times New Roman" w:hAnsi="Times New Roman"/>
          <w:sz w:val="24"/>
          <w:szCs w:val="24"/>
          <w:lang w:eastAsia="pl-PL"/>
        </w:rPr>
        <w:t xml:space="preserve"> Jeżeli w postępowaniu zmiana treści SIWZ prowadzić będzie do zmiany treści  ogłoszenia o zamówieniu, Zamawiający przekazuje Urzędowi Publikacji Unii Europejskiej ogłoszenie dodatkowych informacji, informacji o niekompletnej procedurze lub sprostowania oraz przedłuży termin składania ofert zgodnie z art. 12a ustawy Pzp.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11.10.</w:t>
      </w:r>
      <w:r w:rsidRPr="00614B57">
        <w:rPr>
          <w:rFonts w:ascii="Times New Roman" w:hAnsi="Times New Roman"/>
          <w:sz w:val="24"/>
          <w:szCs w:val="24"/>
          <w:lang w:eastAsia="pl-PL"/>
        </w:rPr>
        <w:t xml:space="preserve"> Zamawiający nie przewiduje zwołania zebrania Wykonawców. </w:t>
      </w:r>
    </w:p>
    <w:p w:rsidR="00AE1339" w:rsidRPr="00614B57" w:rsidRDefault="00AE133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11.11.</w:t>
      </w:r>
      <w:r w:rsidRPr="00614B57">
        <w:rPr>
          <w:rFonts w:ascii="Times New Roman" w:hAnsi="Times New Roman"/>
          <w:sz w:val="24"/>
          <w:szCs w:val="24"/>
          <w:lang w:eastAsia="pl-PL"/>
        </w:rPr>
        <w:t xml:space="preserve"> Osoby uprawnione do porozumiewania się z wykonawcami: </w:t>
      </w:r>
    </w:p>
    <w:p w:rsidR="00AE1339" w:rsidRPr="00614B57" w:rsidRDefault="00AE1339" w:rsidP="006E5533">
      <w:pPr>
        <w:ind w:left="1420" w:firstLine="565"/>
        <w:jc w:val="both"/>
        <w:rPr>
          <w:rFonts w:ascii="Times New Roman" w:hAnsi="Times New Roman"/>
          <w:sz w:val="24"/>
          <w:szCs w:val="24"/>
          <w:lang w:eastAsia="pl-PL"/>
        </w:rPr>
      </w:pPr>
      <w:r>
        <w:rPr>
          <w:rFonts w:ascii="Times New Roman" w:hAnsi="Times New Roman"/>
          <w:sz w:val="24"/>
          <w:szCs w:val="24"/>
          <w:lang w:eastAsia="pl-PL"/>
        </w:rPr>
        <w:t>Dorota Sęga  – tel. 41 372 32 49</w:t>
      </w:r>
    </w:p>
    <w:p w:rsidR="00AE1339" w:rsidRPr="00614B57" w:rsidRDefault="00AE1339" w:rsidP="006E5533">
      <w:pPr>
        <w:ind w:left="1985" w:hanging="709"/>
        <w:jc w:val="both"/>
        <w:rPr>
          <w:rFonts w:ascii="Times New Roman" w:hAnsi="Times New Roman"/>
          <w:sz w:val="24"/>
          <w:szCs w:val="24"/>
          <w:lang w:eastAsia="pl-PL"/>
        </w:rPr>
      </w:pPr>
      <w:r w:rsidRPr="00614B57">
        <w:rPr>
          <w:rFonts w:ascii="Times New Roman" w:hAnsi="Times New Roman"/>
          <w:sz w:val="24"/>
          <w:szCs w:val="24"/>
          <w:lang w:eastAsia="pl-PL"/>
        </w:rPr>
        <w:t>w godz. pracy tj. poniedziałek-piątek: 7.30 - 15.30.</w:t>
      </w: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bookmarkStart w:id="8" w:name="_Hlk516594591"/>
      <w:r w:rsidRPr="00614B57">
        <w:rPr>
          <w:rFonts w:ascii="Times New Roman" w:hAnsi="Times New Roman"/>
          <w:sz w:val="24"/>
          <w:szCs w:val="24"/>
          <w:lang w:eastAsia="pl-PL"/>
        </w:rPr>
        <w:t xml:space="preserve">Zamawiający wymaga od Wykonawców wniesienia wadium w wysokości: </w:t>
      </w:r>
      <w:r w:rsidRPr="00614B57">
        <w:rPr>
          <w:rFonts w:ascii="Times New Roman" w:hAnsi="Times New Roman"/>
          <w:sz w:val="24"/>
          <w:szCs w:val="24"/>
          <w:lang w:eastAsia="pl-PL"/>
        </w:rPr>
        <w:br/>
      </w:r>
      <w:r w:rsidRPr="00614B57">
        <w:rPr>
          <w:rFonts w:ascii="Times New Roman" w:hAnsi="Times New Roman"/>
          <w:b/>
          <w:sz w:val="24"/>
          <w:szCs w:val="24"/>
          <w:lang w:eastAsia="pl-PL"/>
        </w:rPr>
        <w:t>dla I części zamówienia:</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20 000,00 zł</w:t>
      </w:r>
      <w:r w:rsidRPr="00614B57">
        <w:rPr>
          <w:rFonts w:ascii="Times New Roman" w:hAnsi="Times New Roman"/>
          <w:b/>
          <w:sz w:val="24"/>
          <w:szCs w:val="24"/>
          <w:lang w:eastAsia="pl-PL"/>
        </w:rPr>
        <w:tab/>
        <w:t>(dwadzieścia tysięcy złotych)</w:t>
      </w:r>
      <w:r w:rsidRPr="00614B57">
        <w:rPr>
          <w:rFonts w:ascii="Times New Roman" w:hAnsi="Times New Roman"/>
          <w:sz w:val="24"/>
          <w:szCs w:val="24"/>
          <w:lang w:eastAsia="pl-PL"/>
        </w:rPr>
        <w:tab/>
      </w:r>
      <w:r w:rsidRPr="00614B57">
        <w:rPr>
          <w:rFonts w:ascii="Times New Roman" w:hAnsi="Times New Roman"/>
          <w:sz w:val="24"/>
          <w:szCs w:val="24"/>
          <w:lang w:eastAsia="pl-PL"/>
        </w:rPr>
        <w:br/>
      </w:r>
      <w:bookmarkStart w:id="9" w:name="_Hlk516409342"/>
      <w:r w:rsidRPr="00614B57">
        <w:rPr>
          <w:rFonts w:ascii="Times New Roman" w:hAnsi="Times New Roman"/>
          <w:b/>
          <w:sz w:val="24"/>
          <w:szCs w:val="24"/>
          <w:lang w:eastAsia="pl-PL"/>
        </w:rPr>
        <w:t>dla II części zamówienia:</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ab/>
        <w:t>10 000,00 zł (dziesięć tysięcy złotych)</w:t>
      </w:r>
      <w:bookmarkEnd w:id="9"/>
    </w:p>
    <w:p w:rsidR="00AE1339" w:rsidRPr="00614B57" w:rsidRDefault="00AE1339" w:rsidP="00C915F7">
      <w:pPr>
        <w:pStyle w:val="ListParagraph"/>
        <w:ind w:left="1418"/>
        <w:jc w:val="both"/>
        <w:rPr>
          <w:rFonts w:ascii="Times New Roman" w:hAnsi="Times New Roman"/>
          <w:b/>
          <w:sz w:val="24"/>
          <w:szCs w:val="24"/>
          <w:lang w:eastAsia="pl-PL"/>
        </w:rPr>
      </w:pPr>
      <w:r w:rsidRPr="00614B57">
        <w:rPr>
          <w:rFonts w:ascii="Times New Roman" w:hAnsi="Times New Roman"/>
          <w:b/>
          <w:sz w:val="24"/>
          <w:szCs w:val="24"/>
          <w:lang w:eastAsia="pl-PL"/>
        </w:rPr>
        <w:t>dla III części zamówienia:</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ab/>
        <w:t>10 000,00 zł (dziesięć tysięcy złotych)</w:t>
      </w:r>
    </w:p>
    <w:p w:rsidR="00AE1339" w:rsidRPr="00614B57" w:rsidRDefault="00AE1339" w:rsidP="00C915F7">
      <w:pPr>
        <w:pStyle w:val="ListParagraph"/>
        <w:ind w:left="1418"/>
        <w:jc w:val="both"/>
        <w:rPr>
          <w:rFonts w:ascii="Times New Roman" w:hAnsi="Times New Roman"/>
          <w:sz w:val="24"/>
          <w:szCs w:val="24"/>
          <w:lang w:eastAsia="pl-PL"/>
        </w:rPr>
      </w:pPr>
      <w:r w:rsidRPr="00614B57">
        <w:rPr>
          <w:rFonts w:ascii="Times New Roman" w:hAnsi="Times New Roman"/>
          <w:b/>
          <w:sz w:val="24"/>
          <w:szCs w:val="24"/>
          <w:lang w:eastAsia="pl-PL"/>
        </w:rPr>
        <w:t>dla IV części zamówienia:</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ab/>
        <w:t>4 000,00 zł (cztery tysiące złotych)</w:t>
      </w:r>
      <w:r w:rsidRPr="00614B57">
        <w:rPr>
          <w:rFonts w:ascii="Times New Roman" w:hAnsi="Times New Roman"/>
          <w:b/>
          <w:sz w:val="24"/>
          <w:szCs w:val="24"/>
          <w:lang w:eastAsia="pl-PL"/>
        </w:rPr>
        <w:tab/>
      </w:r>
      <w:r w:rsidRPr="00614B57">
        <w:rPr>
          <w:rFonts w:ascii="Times New Roman" w:hAnsi="Times New Roman"/>
          <w:sz w:val="24"/>
          <w:szCs w:val="24"/>
          <w:lang w:eastAsia="pl-PL"/>
        </w:rPr>
        <w:br/>
        <w:t>wadium należy wnieść przed upływem terminu składania ofert.</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może być wnoszone w jednej lub kilku następujących formach: </w:t>
      </w:r>
    </w:p>
    <w:p w:rsidR="00AE1339" w:rsidRPr="00614B57" w:rsidRDefault="00AE1339"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AE1339" w:rsidRPr="00614B57" w:rsidRDefault="00AE1339" w:rsidP="007F5863">
      <w:pPr>
        <w:widowControl w:val="0"/>
        <w:autoSpaceDE w:val="0"/>
        <w:autoSpaceDN w:val="0"/>
        <w:adjustRightInd w:val="0"/>
        <w:spacing w:line="360" w:lineRule="auto"/>
        <w:ind w:left="1919"/>
        <w:rPr>
          <w:rFonts w:ascii="Times New Roman" w:hAnsi="Times New Roman"/>
          <w:b/>
          <w:sz w:val="24"/>
          <w:szCs w:val="24"/>
        </w:rPr>
      </w:pPr>
      <w:r w:rsidRPr="00614B57">
        <w:rPr>
          <w:rFonts w:ascii="Times New Roman" w:hAnsi="Times New Roman"/>
          <w:b/>
          <w:sz w:val="24"/>
          <w:szCs w:val="24"/>
        </w:rPr>
        <w:t>54 8494 0003 2001 0038 0724 0006</w:t>
      </w:r>
    </w:p>
    <w:p w:rsidR="00AE1339" w:rsidRPr="00614B57" w:rsidRDefault="00AE1339" w:rsidP="00FF24F2">
      <w:pPr>
        <w:spacing w:line="400" w:lineRule="atLeast"/>
        <w:ind w:left="225"/>
        <w:jc w:val="center"/>
        <w:rPr>
          <w:rFonts w:ascii="Times New Roman" w:hAnsi="Times New Roman"/>
          <w:b/>
          <w:sz w:val="24"/>
          <w:szCs w:val="24"/>
        </w:rPr>
      </w:pPr>
      <w:r w:rsidRPr="00614B57">
        <w:rPr>
          <w:rFonts w:ascii="Times New Roman" w:hAnsi="Times New Roman"/>
          <w:b/>
          <w:sz w:val="24"/>
          <w:szCs w:val="24"/>
          <w:lang w:eastAsia="pl-PL"/>
        </w:rPr>
        <w:t xml:space="preserve">z dopiskiem „wadium w postępowaniu na zadanie pn. </w:t>
      </w:r>
      <w:r w:rsidRPr="00614B57">
        <w:rPr>
          <w:rFonts w:ascii="Times New Roman" w:hAnsi="Times New Roman"/>
          <w:b/>
          <w:sz w:val="24"/>
          <w:szCs w:val="24"/>
        </w:rPr>
        <w:t>Dostawa, montaż i uruchomienie instalacji OZE w ramach Projektu pn. „OZE dla mieszkańców gmin SZGiM”</w:t>
      </w:r>
    </w:p>
    <w:p w:rsidR="00AE1339" w:rsidRPr="00614B57" w:rsidRDefault="00AE1339" w:rsidP="006242E9">
      <w:pPr>
        <w:pStyle w:val="ListParagraph"/>
        <w:ind w:left="1620"/>
        <w:rPr>
          <w:rFonts w:ascii="Times New Roman" w:hAnsi="Times New Roman"/>
          <w:b/>
          <w:sz w:val="24"/>
          <w:szCs w:val="24"/>
          <w:lang w:eastAsia="pl-PL"/>
        </w:rPr>
      </w:pPr>
    </w:p>
    <w:p w:rsidR="00AE1339" w:rsidRPr="00614B57" w:rsidRDefault="00AE1339"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AE1339" w:rsidRPr="00614B57" w:rsidRDefault="00AE1339"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AE1339" w:rsidRPr="00614B57" w:rsidRDefault="00AE1339"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AE1339" w:rsidRPr="00614B57" w:rsidRDefault="00AE1339"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w:t>
      </w:r>
    </w:p>
    <w:p w:rsidR="00AE1339" w:rsidRPr="00614B57" w:rsidRDefault="00AE1339" w:rsidP="009A6E74">
      <w:pPr>
        <w:ind w:left="1418"/>
        <w:jc w:val="both"/>
        <w:rPr>
          <w:rFonts w:ascii="Times New Roman" w:hAnsi="Times New Roman"/>
          <w:sz w:val="24"/>
          <w:szCs w:val="24"/>
          <w:lang w:eastAsia="pl-PL"/>
        </w:rPr>
      </w:pPr>
      <w:bookmarkStart w:id="10" w:name="_Hlk516594733"/>
      <w:bookmarkEnd w:id="8"/>
      <w:r w:rsidRPr="00614B57">
        <w:rPr>
          <w:rFonts w:ascii="Times New Roman" w:hAnsi="Times New Roman"/>
          <w:sz w:val="24"/>
          <w:szCs w:val="24"/>
          <w:lang w:eastAsia="pl-PL"/>
        </w:rPr>
        <w:t>Oryginał wadium w innej formie niż w pieniądzu należy złożyć w siedzibie Staropolskiego Związku Gmin i Miast ul. Partyzantów 1 26-200 Końskie</w:t>
      </w:r>
      <w:bookmarkEnd w:id="10"/>
      <w:r w:rsidRPr="00614B57">
        <w:rPr>
          <w:rFonts w:ascii="Times New Roman" w:hAnsi="Times New Roman"/>
          <w:sz w:val="24"/>
          <w:szCs w:val="24"/>
          <w:lang w:eastAsia="pl-PL"/>
        </w:rPr>
        <w:t xml:space="preserve">.  Dowód wpłaty wadium należy załączyć do oferty.  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Zwrot lub zatrzymanie wadium następuje na zasadach określonych w art. 46 ustawy Pzp.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Wykonawcy, który nie wniesie wadium lub wniesie w sposób nieprawidłowy zostanie odrzucona na podstawie art. 89 ust. 1 pkt 7b ustawy Pzp.  </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Termin związania ofertą wynosi 60 dni. Bieg terminu rozpoczyna się wraz z upływem terminu składania ofert.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wniesienia odwołania po upływie terminu składania ofert bieg terminu związania ofertą ulegnie zawieszeniu do czasu ogłoszenia przez Izbę orzeczenia (art. 182 ust. 6 ustawy Pzp).</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Miejsce, termin i sposób złożenia oferty</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Zgodnie z art. 18 ustawy z dnia 22 czerwca 2016 r. o zmianie ustawy - Prawo zamówień publicznych oraz niektórych innych ustaw (Dz. U. z 2016 r. poz. 1020) składanie ofert odbywa się za pośrednictwem operatora pocztowego w rozumieniu ustawy z dnia 23 listopada 2012 r. – Prawo pocztowe (Dz. U. z 2012 r., poz. 1529), osobiście lub za pośrednictwem posłańca. </w:t>
      </w:r>
    </w:p>
    <w:p w:rsidR="00AE1339" w:rsidRPr="00B5365C"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Ofertę należy </w:t>
      </w:r>
      <w:r w:rsidRPr="00B5365C">
        <w:rPr>
          <w:rFonts w:ascii="Times New Roman" w:hAnsi="Times New Roman"/>
          <w:sz w:val="24"/>
          <w:szCs w:val="24"/>
          <w:lang w:eastAsia="pl-PL"/>
        </w:rPr>
        <w:t>przesłać na adres: Staropolski Związek Gmin i Miast ul. Partyzantów 1, 26-200 Końskie, bądź złożyć w siedzibie SZGiM..</w:t>
      </w:r>
    </w:p>
    <w:p w:rsidR="00AE1339" w:rsidRPr="00B130B1" w:rsidRDefault="00AE1339" w:rsidP="0077570C">
      <w:pPr>
        <w:pStyle w:val="ListParagraph"/>
        <w:numPr>
          <w:ilvl w:val="1"/>
          <w:numId w:val="20"/>
        </w:numPr>
        <w:ind w:left="1418" w:hanging="709"/>
        <w:jc w:val="both"/>
        <w:rPr>
          <w:rFonts w:ascii="Times New Roman" w:hAnsi="Times New Roman"/>
          <w:b/>
          <w:sz w:val="24"/>
          <w:szCs w:val="24"/>
        </w:rPr>
      </w:pPr>
      <w:r w:rsidRPr="00B5365C">
        <w:rPr>
          <w:rFonts w:ascii="Times New Roman" w:hAnsi="Times New Roman"/>
          <w:sz w:val="24"/>
          <w:szCs w:val="24"/>
          <w:lang w:eastAsia="pl-PL"/>
        </w:rPr>
        <w:t xml:space="preserve">Termin składania ofert upływa </w:t>
      </w:r>
      <w:r>
        <w:rPr>
          <w:rFonts w:ascii="Times New Roman" w:hAnsi="Times New Roman"/>
          <w:b/>
          <w:sz w:val="24"/>
          <w:szCs w:val="24"/>
        </w:rPr>
        <w:t>16.10</w:t>
      </w:r>
      <w:r w:rsidRPr="00B130B1">
        <w:rPr>
          <w:rFonts w:ascii="Times New Roman" w:hAnsi="Times New Roman"/>
          <w:b/>
          <w:sz w:val="24"/>
          <w:szCs w:val="24"/>
        </w:rPr>
        <w:t>.2018 r. o godz. 12.00.</w:t>
      </w:r>
    </w:p>
    <w:p w:rsidR="00AE1339" w:rsidRPr="00614B57" w:rsidRDefault="00AE1339" w:rsidP="006D7E10">
      <w:pPr>
        <w:pStyle w:val="ListParagraph"/>
        <w:numPr>
          <w:ilvl w:val="1"/>
          <w:numId w:val="20"/>
        </w:numPr>
        <w:ind w:left="1418" w:hanging="709"/>
        <w:jc w:val="both"/>
        <w:rPr>
          <w:rFonts w:ascii="Times New Roman" w:hAnsi="Times New Roman"/>
          <w:sz w:val="24"/>
          <w:szCs w:val="24"/>
          <w:lang w:eastAsia="pl-PL"/>
        </w:rPr>
      </w:pPr>
      <w:r w:rsidRPr="00B5365C">
        <w:rPr>
          <w:rFonts w:ascii="Times New Roman" w:hAnsi="Times New Roman"/>
          <w:sz w:val="24"/>
          <w:szCs w:val="24"/>
          <w:lang w:eastAsia="pl-PL"/>
        </w:rPr>
        <w:t>Wszystkie wymagane dokumenty i oświadczenia łącznie z ofertą</w:t>
      </w:r>
      <w:r w:rsidRPr="00207F5C">
        <w:rPr>
          <w:rFonts w:ascii="Times New Roman" w:hAnsi="Times New Roman"/>
          <w:sz w:val="24"/>
          <w:szCs w:val="24"/>
          <w:lang w:eastAsia="pl-PL"/>
        </w:rPr>
        <w:t xml:space="preserve"> należy umieścić w zaklejonej kopercie. Koperta zawierająca ofertę winna być opatrzona</w:t>
      </w:r>
      <w:r w:rsidRPr="00614B57">
        <w:rPr>
          <w:rFonts w:ascii="Times New Roman" w:hAnsi="Times New Roman"/>
          <w:sz w:val="24"/>
          <w:szCs w:val="24"/>
          <w:lang w:eastAsia="pl-PL"/>
        </w:rPr>
        <w:t xml:space="preserve"> nazwą albo imieniem i nazwiskiem, siedzibą albo miejscem zamieszkania tj. dokładnym adresem</w:t>
      </w:r>
      <w:r>
        <w:rPr>
          <w:rFonts w:ascii="Times New Roman" w:hAnsi="Times New Roman"/>
          <w:sz w:val="24"/>
          <w:szCs w:val="24"/>
          <w:lang w:eastAsia="pl-PL"/>
        </w:rPr>
        <w:t xml:space="preserve"> Wykonawcy oraz zawierać opis: </w:t>
      </w:r>
      <w:r w:rsidRPr="00614B57">
        <w:rPr>
          <w:rFonts w:ascii="Times New Roman" w:hAnsi="Times New Roman"/>
          <w:sz w:val="24"/>
          <w:szCs w:val="24"/>
          <w:lang w:eastAsia="pl-PL"/>
        </w:rPr>
        <w:t>Oferta przetargowa na zadanie p.n. „</w:t>
      </w:r>
      <w:r w:rsidRPr="00614B57">
        <w:rPr>
          <w:rFonts w:ascii="Times New Roman" w:hAnsi="Times New Roman"/>
          <w:b/>
          <w:sz w:val="24"/>
          <w:szCs w:val="24"/>
        </w:rPr>
        <w:t>Dostawa, montaż i uruchomienie instalacji OZE w ramach Projektu pn. „OZE dla mieszkańców gmin SZGiM”</w:t>
      </w:r>
      <w:r w:rsidRPr="00614B57">
        <w:rPr>
          <w:rFonts w:ascii="Times New Roman" w:hAnsi="Times New Roman"/>
          <w:sz w:val="24"/>
          <w:szCs w:val="24"/>
          <w:lang w:eastAsia="pl-PL"/>
        </w:rPr>
        <w:tab/>
      </w:r>
      <w:r w:rsidRPr="00614B57">
        <w:rPr>
          <w:rFonts w:ascii="Times New Roman" w:hAnsi="Times New Roman"/>
          <w:sz w:val="24"/>
          <w:szCs w:val="24"/>
          <w:lang w:eastAsia="pl-PL"/>
        </w:rPr>
        <w:br/>
      </w:r>
      <w:r w:rsidRPr="00614B57">
        <w:rPr>
          <w:rFonts w:ascii="Times New Roman" w:hAnsi="Times New Roman"/>
          <w:b/>
          <w:sz w:val="24"/>
          <w:szCs w:val="24"/>
          <w:lang w:eastAsia="pl-PL"/>
        </w:rPr>
        <w:t>Nie otwierać przed dniem</w:t>
      </w:r>
      <w:r>
        <w:rPr>
          <w:rFonts w:ascii="Times New Roman" w:hAnsi="Times New Roman"/>
          <w:b/>
          <w:sz w:val="24"/>
          <w:szCs w:val="24"/>
          <w:lang w:eastAsia="pl-PL"/>
        </w:rPr>
        <w:t xml:space="preserve"> 16.10.2018 </w:t>
      </w:r>
      <w:r w:rsidRPr="00614B57">
        <w:rPr>
          <w:rFonts w:ascii="Times New Roman" w:hAnsi="Times New Roman"/>
          <w:b/>
          <w:sz w:val="24"/>
          <w:szCs w:val="24"/>
          <w:lang w:eastAsia="pl-PL"/>
        </w:rPr>
        <w:t xml:space="preserve">r. godz. 12:15.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Wszystkie oferty złożone po tym terminie zostaną zwrócone Wykonawcom po upływie terminu do wniesienia odwołania.</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nieprawidłowego zaadresowania lub zamknięcia koperty Zamawiający nie bierze odpowiedzialności za złe skierowanie przesyłki i jej przedterminowe otwarcie. Oferta taka nie weźmie udziału w postępowaniu.  </w:t>
      </w:r>
    </w:p>
    <w:p w:rsidR="00AE1339" w:rsidRPr="00614B57" w:rsidRDefault="00AE1339" w:rsidP="009A6E74">
      <w:pPr>
        <w:pStyle w:val="ListParagraph"/>
        <w:ind w:left="709"/>
        <w:jc w:val="both"/>
        <w:rPr>
          <w:rFonts w:ascii="Times New Roman" w:hAnsi="Times New Roman"/>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6D7E10">
      <w:pPr>
        <w:pStyle w:val="ListParagraph"/>
        <w:numPr>
          <w:ilvl w:val="1"/>
          <w:numId w:val="20"/>
        </w:numPr>
        <w:ind w:left="1418" w:hanging="709"/>
        <w:jc w:val="both"/>
        <w:rPr>
          <w:rFonts w:ascii="Times New Roman" w:hAnsi="Times New Roman"/>
          <w:b/>
          <w:sz w:val="24"/>
          <w:szCs w:val="24"/>
          <w:lang w:eastAsia="pl-PL"/>
        </w:rPr>
      </w:pPr>
      <w:r w:rsidRPr="00614B57">
        <w:rPr>
          <w:rFonts w:ascii="Times New Roman" w:hAnsi="Times New Roman"/>
          <w:sz w:val="24"/>
          <w:szCs w:val="24"/>
          <w:lang w:eastAsia="pl-PL"/>
        </w:rPr>
        <w:t xml:space="preserve">Ofertę stanowi wypełniony formularz ofertowy z załączonymi wymaganymi dokumentami, zaświadczeniami i oświadczeniami oraz drukami określonymi w niniejszej Specyfikacji – sporządzone ściśle według postanowień niniejszej Specyfikacji. </w:t>
      </w:r>
      <w:r w:rsidRPr="00614B57">
        <w:rPr>
          <w:rFonts w:ascii="Times New Roman" w:eastAsia="Cambria,BoldItalic" w:hAnsi="Times New Roman"/>
          <w:b/>
          <w:bCs/>
          <w:iCs/>
          <w:color w:val="000000"/>
          <w:sz w:val="24"/>
          <w:szCs w:val="24"/>
        </w:rPr>
        <w:t>Wykonawca zamieszcza hasło dostępu do pliku JEDZ w treści swojej oferty składanej w formie pisemnej</w:t>
      </w:r>
      <w:r w:rsidRPr="00614B57">
        <w:rPr>
          <w:rFonts w:ascii="Times New Roman" w:eastAsia="Cambria,BoldItalic" w:hAnsi="Times New Roman"/>
          <w:b/>
          <w:iCs/>
          <w:color w:val="000000"/>
          <w:sz w:val="24"/>
          <w:szCs w:val="24"/>
        </w:rPr>
        <w:t>. Treść oferty może zawierać, jeśli to niezbędne, również inne informacje dla prawidłowego dostępu do dokumentu, w szczególności informacje o wykorzystanym programie szyfrującym lub procedurze odszyfrowania danych zawartych w JEDZ.</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wykonawców wspólnie ubiegających się o udzielenie zamówienia wypełniając formularz ofertowy, jak również dokumenty wspólne należy w miejscu np. „nazwa i adres Wykonawcy” wpisać dane wykonawców wspólnie ubiegających się o zamówienie.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winna być sporządzona w języku polskim.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winna być sporządzona w formie pisemnej oraz podpisana przez upoważnionego przedstawiciela Wykonawcy lub osobę posiadającą stosowne pełnomocnictwo. Pełnomocnictwo powinno być przedstawione w formie oryginału lub kserokopii poświadczonej notarialnie za zgodność z oryginałem.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Wszystkie zapisane strony oferty wraz z załącznikami muszą być kolejno ponumerowane i złączone w sposób trwały. W treści oferty winna być umieszczona informacja o ilości stron.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Każdy wykonawca może przedłożyć tylko jedną ofertę, złożenie większej liczby ofert lub oferty zawierającej alternatywę spowoduje odrzucenie wszystkich ofert złożonych przez danego Wykonawcę.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koszty związane z opracowaniem oferty ponosi Wykonawca, niezależnie od wyniku postępowania przetargowego, z zastrzeżeniem przepisu art. 93 ust. 4 ustawy Prawo zamówień publicznych.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Wszystkie załączniki do oferty, stanowiące oświadczenia Wykonawcy winny być również  podpisane przez upoważnionego przedstawiciela Wykonawcy. Przy czym w przypadku składania oferty wspólnej oświadczenia wymagane oddzielnie winny zostać podpisane przez osobę uprawnioną do reprezentowania firmy, zgodnie z aktem rejestracyjnym oraz przepisami prawa.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Dokumenty są składane w formie oryginału lub kserokopii poświadczonej za zgodność z oryginałem przez przedstawiciela Wykonawcy upoważnionego do podpisania oferty.  Szczegóły dotyczące poświadczania za zgodność z oryginałem (kto może podpisywać) określono w pkt 10.9.1 IDW.</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Treść oferty musi odpowiadać treści specyfikacji istotnych warunków zamówienia oraz oferta winna być zgodna w kwestii jej sporządzenia ze wszystkimi wymogami specyfikacji istotnych warunków zamówienia oraz przepisami ustawy Prawo zamówień publicznych.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informuje, iż zgodnie z art. 8 w związku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udostępnione i jednocześnie wykazał, iż zastrzeżone informacje stanowią tajemnicę przedsiębiorstwa.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udostępnia protokół lub załączniki do protokołu zgodnie z postanowieniami Rozporządzenia Ministra Rozwoju z dnia 26 lipca 2016 r. w sprawie protokołu postępowania o udzielenie zamówienia publicznego (Dz. U. z 2016 poz. 1128).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Zgodnie z art. 8 ustawy Prawo zamówień publicznych Wykonawca może zastrzec w ofercie (oświadczeniem zawartym w Formularzu Oferty), iż Zamawiający nie będzie mógł ujawnić informacji stanowiących tajemnicę przedsiębiorstwa w rozumieniu ustawy o zwalczaniu nieuczciwej konkurencji. Wykonawca nie może zastrzec informacji, o których mowa w art. 86 ust. 4 ustawy Prawo zamówień publicznych,  Brak stosownego zastrzeżenia będzie traktowane jako jednoznaczna zgoda na włączenie całości przekazanych dokumentów i danych do dokumentacji postępowania oraz ich ujawnienie na zasadach określonych w ustawie. Dokumenty zawierające informacje stanowiące tajemnicę przedsiębiorstwa Wykonawca powinien umieścić w nieprzezroczystej kopercie i dołączyć do oferty.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informuje, że w przypadku kiedy Wykonawca otrzyma od niego wezwanie w trybie art. 90 ustawy Pzp (rażąco niska cena),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poprawki, zmiany, przekreślenia, zamazania korektorem w tekście oferty i załącznikach powinny być parafowane przez osobę podpisującą ofertę.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oraz być podpisana zgodnie z wymogiem wskazanym w pkt 4. Koperty oznaczone „ZMIANA” zostaną otwarte przy otwieraniu oferty Wykonawcy, który wprowadził zmiany i po stwierdzeniu poprawności procedury dokonywania zmian, zostaną dołączone do oferty. Wykonawca nie może wycofać ani wprowadzać zmian w ofercie po upływie terminu składania ofert.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AE1339" w:rsidRPr="00614B57" w:rsidRDefault="00AE1339" w:rsidP="009A6E74">
      <w:pPr>
        <w:pStyle w:val="ListParagraph"/>
        <w:ind w:left="1418"/>
        <w:jc w:val="both"/>
        <w:rPr>
          <w:rFonts w:ascii="Times New Roman" w:hAnsi="Times New Roman"/>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Miejsce i termin otwarcia ofert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Jawne otwarcie ofert </w:t>
      </w:r>
      <w:r w:rsidRPr="00D548E3">
        <w:rPr>
          <w:rFonts w:ascii="Times New Roman" w:hAnsi="Times New Roman"/>
          <w:b/>
          <w:sz w:val="24"/>
          <w:szCs w:val="24"/>
          <w:lang w:eastAsia="pl-PL"/>
        </w:rPr>
        <w:t xml:space="preserve">nastąpi </w:t>
      </w:r>
      <w:r>
        <w:rPr>
          <w:rFonts w:ascii="Times New Roman" w:hAnsi="Times New Roman"/>
          <w:b/>
          <w:sz w:val="24"/>
          <w:szCs w:val="24"/>
        </w:rPr>
        <w:t>16.10</w:t>
      </w:r>
      <w:r w:rsidRPr="00D548E3">
        <w:rPr>
          <w:rFonts w:ascii="Times New Roman" w:hAnsi="Times New Roman"/>
          <w:b/>
          <w:sz w:val="24"/>
          <w:szCs w:val="24"/>
        </w:rPr>
        <w:t>.2018</w:t>
      </w:r>
      <w:r w:rsidRPr="00D548E3">
        <w:rPr>
          <w:rFonts w:ascii="Times New Roman" w:hAnsi="Times New Roman"/>
          <w:b/>
          <w:sz w:val="24"/>
          <w:szCs w:val="24"/>
          <w:lang w:eastAsia="pl-PL"/>
        </w:rPr>
        <w:t xml:space="preserve"> r</w:t>
      </w:r>
      <w:r w:rsidRPr="00D548E3">
        <w:rPr>
          <w:rFonts w:ascii="Times New Roman" w:hAnsi="Times New Roman"/>
          <w:sz w:val="24"/>
          <w:szCs w:val="24"/>
          <w:lang w:eastAsia="pl-PL"/>
        </w:rPr>
        <w:t>. w siedzibie Staropolskiego Związku Gmin i Miast ul. Partyzantów 1, 26-200 Końskie</w:t>
      </w:r>
      <w:r w:rsidRPr="00614B57">
        <w:rPr>
          <w:rFonts w:ascii="Times New Roman" w:hAnsi="Times New Roman"/>
          <w:sz w:val="24"/>
          <w:szCs w:val="24"/>
          <w:lang w:eastAsia="pl-PL"/>
        </w:rPr>
        <w:t xml:space="preserve"> – o godz. 12:15.</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Bezpośrednio przed otwarciem ofert Zamawiający poda kwotę, jaką zamierza przeznaczyć na sfinansowanie zamówienia.</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Dokonując otwarcia ofert Zamawiający poda informacje określone w art. 86 ust. 4 ustawy Pzp.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Niezwłocznie po otwarciu ofert Zamawiający zamieści na stronie internetowej </w:t>
      </w:r>
      <w:hyperlink r:id="rId14" w:history="1">
        <w:r w:rsidRPr="00614B57">
          <w:rPr>
            <w:rStyle w:val="Hyperlink"/>
            <w:rFonts w:ascii="Times New Roman" w:hAnsi="Times New Roman"/>
            <w:sz w:val="24"/>
            <w:szCs w:val="24"/>
          </w:rPr>
          <w:t>www.umkonskie.pl</w:t>
        </w:r>
      </w:hyperlink>
      <w:r w:rsidRPr="00614B57">
        <w:rPr>
          <w:rFonts w:ascii="Times New Roman" w:hAnsi="Times New Roman"/>
          <w:sz w:val="24"/>
          <w:szCs w:val="24"/>
        </w:rPr>
        <w:t xml:space="preserve"> </w:t>
      </w:r>
      <w:r w:rsidRPr="00614B57">
        <w:rPr>
          <w:rFonts w:ascii="Times New Roman" w:hAnsi="Times New Roman"/>
          <w:sz w:val="24"/>
          <w:szCs w:val="24"/>
          <w:lang w:eastAsia="pl-PL"/>
        </w:rPr>
        <w:t xml:space="preserve">w zakładce zamówienia publiczne informacje dotyczące: </w:t>
      </w:r>
    </w:p>
    <w:p w:rsidR="00AE1339" w:rsidRPr="00614B57" w:rsidRDefault="00AE1339" w:rsidP="009A6E74">
      <w:pPr>
        <w:pStyle w:val="ListParagraph"/>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a) kwoty, jaką zamierza przeznaczyć na sfinansowanie zamówienia; </w:t>
      </w:r>
    </w:p>
    <w:p w:rsidR="00AE1339" w:rsidRPr="00614B57" w:rsidRDefault="00AE1339" w:rsidP="009A6E74">
      <w:pPr>
        <w:pStyle w:val="ListParagraph"/>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b) firm oraz adresów Wykonawców, którzy złożyli oferty w terminie; </w:t>
      </w:r>
    </w:p>
    <w:p w:rsidR="00AE1339" w:rsidRPr="00614B57" w:rsidRDefault="00AE1339" w:rsidP="009A6E74">
      <w:pPr>
        <w:pStyle w:val="ListParagraph"/>
        <w:ind w:left="1418"/>
        <w:jc w:val="both"/>
        <w:rPr>
          <w:rFonts w:ascii="Times New Roman" w:hAnsi="Times New Roman"/>
          <w:sz w:val="24"/>
          <w:szCs w:val="24"/>
          <w:lang w:eastAsia="pl-PL"/>
        </w:rPr>
      </w:pPr>
      <w:r w:rsidRPr="00614B57">
        <w:rPr>
          <w:rFonts w:ascii="Times New Roman" w:hAnsi="Times New Roman"/>
          <w:sz w:val="24"/>
          <w:szCs w:val="24"/>
          <w:lang w:eastAsia="pl-PL"/>
        </w:rPr>
        <w:t>c) ceny, terminu wykonania zamówienia, okresu gwarancji i warunków płatności zawartych w ofertach.</w:t>
      </w:r>
    </w:p>
    <w:p w:rsidR="00AE1339" w:rsidRPr="00614B57" w:rsidRDefault="00AE1339" w:rsidP="009A6E74">
      <w:pPr>
        <w:pStyle w:val="ListParagraph"/>
        <w:ind w:left="1418"/>
        <w:jc w:val="both"/>
        <w:rPr>
          <w:rFonts w:ascii="Times New Roman" w:hAnsi="Times New Roman"/>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Dla zamówienia ustala się wynagrodzenie ryczałtowe.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Wykonawca przedstawi w formularzu ofertowym stanowiącym załącznik nr 1 do IDW cenę brutto za wykonanie całości przedmiotu zamówienia, dla każdego zadania odrębnie.</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Cena oferty musi zawierać wszelkie koszty niezbędne do zrealizowania zamówienia wynikające z opisu przedmiotu zamówienia, Programu Funkcjonalno - Użytkowego jak również koszty za prace które nie zostały ujęte w opisie przedmiotu zamówienia i PFU, a bez których nie można należycie wykonać zamówienia. Są to między innymi koszty wszelkich robót przygotowawczych, zagospodarowanie placu budowy, utrzymania placu budowy (woda, energia, dozór), prace geodezyjne, likwidacji i uporządkowania placu budowy po zakończeniu robót, przygotowania dokumentacji powykonawczej, rozruchu oraz prób eksploatacyjnych, odbiorów zewnętrznych i innych czynności niezbędnych do wykonania przedmiotu zamówienia. Niedoszacowanie, pominięcie oraz brak rozpoznania zakresu zamówienia nie może być podstawą do żądania zmiany wynagrodzenia ryczałtowego.</w:t>
      </w:r>
    </w:p>
    <w:p w:rsidR="00AE1339" w:rsidRPr="00614B57" w:rsidRDefault="00AE1339" w:rsidP="00F46CB0">
      <w:pPr>
        <w:pStyle w:val="ListParagraph"/>
        <w:numPr>
          <w:ilvl w:val="1"/>
          <w:numId w:val="20"/>
        </w:numPr>
        <w:tabs>
          <w:tab w:val="clear" w:pos="480"/>
          <w:tab w:val="num" w:pos="1418"/>
        </w:tabs>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Wyliczenie ceny należy dokonać w tabeli znajdującej się w formularzu ofertowym przy następujących założeniach: cena za instalacje fotowoltaiczne/solarne sklasyfikowana przy danej mocy instalacji stanowi iloczyn ilości instalacji oraz ceny za 1 instalację danej mocy (cena jednostkowa) wraz z wszystkimi kosztami wynikającymi z PFU i wzoru umowy.</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Wynagrodzenie ryczałtowe za 1 instalację przy danej mocy jest niezmienne. Wykonawca otrzyma wynagrodzenie za faktyczną ilość wykonanych instalacji.</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Ceny przedstawione przez Wykonawcę w ofercie powinny zostać określone z dokładnością do dwóch miejsc po przecinku.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przewiduje zapłatę wynagrodzenia należnego wykonawcy w częściach.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AE1339" w:rsidRPr="00614B57" w:rsidRDefault="00AE1339" w:rsidP="00F46CB0">
      <w:pPr>
        <w:pStyle w:val="ListParagraph"/>
        <w:numPr>
          <w:ilvl w:val="1"/>
          <w:numId w:val="20"/>
        </w:numPr>
        <w:tabs>
          <w:tab w:val="clear" w:pos="480"/>
          <w:tab w:val="num" w:pos="1418"/>
        </w:tabs>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składający ofertę zobowiązany jest do zastosowania stawki podatku od towarów i usług (VAT) wg formularza ofertowego. Jeżeli przed zakończeniem realizacji zamówienia zmawiający otrzyma indywidualną interpretację podatkową dotyczącą podatku od umów zawartych na podstawie niniejszego postępowania, która wskaże na konieczność zastosowania innej stawki podatku od towarów i usług (VAT), zamawiający przewiduje możliwość zmiany umowy z wykonawcą na podstawie art., 144 ust. 1 pkt 1 Ustawy Pzp polegająca na zmianie stawki podatku VAT -  do tych części zamówienia, do których będzie to uzasadnione w świetle otrzymane interpretacji indywidualnej (stała zostaje kwota netto, wykonawca wystawi faktury naliczając podatek od towarów i usług VAT wg właściwej stawki). </w:t>
      </w:r>
    </w:p>
    <w:p w:rsidR="00AE1339" w:rsidRPr="00614B57" w:rsidRDefault="00AE1339" w:rsidP="00F46CB0">
      <w:pPr>
        <w:pStyle w:val="ListParagraph"/>
        <w:numPr>
          <w:ilvl w:val="1"/>
          <w:numId w:val="20"/>
        </w:numPr>
        <w:tabs>
          <w:tab w:val="clear" w:pos="480"/>
          <w:tab w:val="num" w:pos="1418"/>
        </w:tabs>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informuje, że jeżeli wykonawca wskaże w ofercie, że nie wystąpi odwrotne obciążenie podatkiem od towarów i usług (VAT), o którym mowa w art. 17 ust. 1 pkt 2) w związku z art. 17 ust. 1h ustawy z dnia 11 marca 2004 roku o podatku od towarów i usług (Dz. U. 2017 poz. 122 ze zmianami), w relacjach zamawiający – wykonawca, a przed zakończeniem realizacji zamówienia zamawiający otrzyma wiążącą indywidulną interpretację podatkową, która wskaże na występowanie odwrotnego obciążenia podatkiem od towarów i usług, zamawiający przewiduje zmianę umowy z wykonawcą na podstawie art. 144 ust. 1 pkt 1) Ustawy Pzp polegającą na zmianie zasad rozliczania podatku od towarów i usług (VAT) stosownie do zasady odwrotnego obciążenia podatkiem od towarów i usług, o którym mowa w art. 17 ust. 1 pkt 2) w związku z art. 17 ust. 1h ustawy z dnia 11 marca 2004 roku o podatku od towarów i usług (Dz. U. 2017 poz. 122 ze zmianami).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Pzp.  Obowiązek wykazania, że oferta nie zawiera rażąco niskiej ceny lub kosztu spoczywa na Wykonawcy.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AE1339" w:rsidRPr="00614B57" w:rsidRDefault="00AE1339" w:rsidP="009A6E74">
      <w:pPr>
        <w:pStyle w:val="ListParagraph"/>
        <w:ind w:left="1418"/>
        <w:jc w:val="both"/>
        <w:rPr>
          <w:rFonts w:ascii="Times New Roman" w:hAnsi="Times New Roman"/>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Pzp tj. najpierw dokona oceny ofert, a następnie zbada, czy Wykonawca, którego oferta została oceniona jako najkorzystniejsza, nie podlega wykluczeniu oraz spełnia warunki udziału w postępowaniu.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us 2 ustawy Pzp</w:t>
      </w:r>
    </w:p>
    <w:p w:rsidR="00AE1339" w:rsidRPr="004036FA" w:rsidRDefault="00AE1339" w:rsidP="0077570C">
      <w:pPr>
        <w:pStyle w:val="ListParagraph"/>
        <w:numPr>
          <w:ilvl w:val="1"/>
          <w:numId w:val="20"/>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Pzp Zamawiający poprawia w ofercie: </w:t>
      </w:r>
    </w:p>
    <w:p w:rsidR="00AE1339" w:rsidRPr="004036FA" w:rsidRDefault="00AE1339"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AE1339" w:rsidRPr="004036FA" w:rsidRDefault="00AE1339"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AE1339" w:rsidRPr="004036FA" w:rsidRDefault="00AE1339"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AE1339" w:rsidRDefault="00AE1339"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AE1339" w:rsidRPr="0048491C" w:rsidRDefault="00AE1339" w:rsidP="0048491C">
      <w:pPr>
        <w:ind w:firstLine="708"/>
        <w:jc w:val="both"/>
        <w:rPr>
          <w:rFonts w:ascii="Times New Roman" w:hAnsi="Times New Roman"/>
          <w:sz w:val="24"/>
          <w:szCs w:val="24"/>
          <w:lang w:eastAsia="pl-PL"/>
        </w:rPr>
      </w:pPr>
      <w:r>
        <w:rPr>
          <w:rFonts w:ascii="Times New Roman" w:hAnsi="Times New Roman"/>
          <w:sz w:val="24"/>
          <w:szCs w:val="24"/>
          <w:lang w:eastAsia="pl-PL"/>
        </w:rPr>
        <w:t>18.4</w:t>
      </w:r>
      <w:r>
        <w:rPr>
          <w:rFonts w:ascii="Times New Roman" w:hAnsi="Times New Roman"/>
          <w:sz w:val="24"/>
          <w:szCs w:val="24"/>
          <w:lang w:eastAsia="pl-PL"/>
        </w:rPr>
        <w:tab/>
      </w:r>
      <w:r w:rsidRPr="0048491C">
        <w:rPr>
          <w:rFonts w:ascii="Times New Roman" w:hAnsi="Times New Roman"/>
        </w:rPr>
        <w:t xml:space="preserve">Kryteria i sposób oceny ofert.  </w:t>
      </w:r>
    </w:p>
    <w:p w:rsidR="00AE1339" w:rsidRPr="0043719A" w:rsidRDefault="00AE1339" w:rsidP="009A6E74">
      <w:pPr>
        <w:spacing w:after="0" w:line="240" w:lineRule="auto"/>
        <w:ind w:left="851"/>
        <w:jc w:val="both"/>
        <w:rPr>
          <w:rFonts w:ascii="Times New Roman" w:hAnsi="Times New Roman"/>
          <w:sz w:val="24"/>
          <w:szCs w:val="24"/>
          <w:lang w:eastAsia="pl-PL"/>
        </w:rPr>
      </w:pPr>
      <w:r w:rsidRPr="0048491C">
        <w:rPr>
          <w:rFonts w:ascii="Times New Roman" w:hAnsi="Times New Roman"/>
          <w:b/>
          <w:sz w:val="24"/>
          <w:szCs w:val="24"/>
          <w:lang w:eastAsia="pl-PL"/>
        </w:rPr>
        <w:t>18.4.1</w:t>
      </w:r>
      <w:r w:rsidRPr="0048491C">
        <w:rPr>
          <w:rFonts w:ascii="Times New Roman" w:hAnsi="Times New Roman"/>
          <w:sz w:val="24"/>
          <w:szCs w:val="24"/>
          <w:lang w:eastAsia="pl-PL"/>
        </w:rPr>
        <w:t>. Przy wyborze</w:t>
      </w:r>
      <w:r w:rsidRPr="0043719A">
        <w:rPr>
          <w:rFonts w:ascii="Times New Roman" w:hAnsi="Times New Roman"/>
          <w:sz w:val="24"/>
          <w:szCs w:val="24"/>
          <w:lang w:eastAsia="pl-PL"/>
        </w:rPr>
        <w:t xml:space="preserve"> oferty Zamawiający będzie się kierował następującymi kryteriami: </w:t>
      </w:r>
    </w:p>
    <w:p w:rsidR="00AE1339" w:rsidRPr="0043719A" w:rsidRDefault="00AE1339" w:rsidP="005F0B64">
      <w:pPr>
        <w:numPr>
          <w:ilvl w:val="1"/>
          <w:numId w:val="10"/>
        </w:numPr>
        <w:spacing w:after="0" w:line="240" w:lineRule="auto"/>
        <w:jc w:val="both"/>
        <w:rPr>
          <w:rFonts w:ascii="Times New Roman" w:hAnsi="Times New Roman"/>
          <w:sz w:val="24"/>
          <w:szCs w:val="24"/>
          <w:lang w:eastAsia="pl-PL"/>
        </w:rPr>
      </w:pPr>
      <w:r w:rsidRPr="0043719A">
        <w:rPr>
          <w:rFonts w:ascii="Times New Roman" w:hAnsi="Times New Roman"/>
          <w:sz w:val="24"/>
          <w:szCs w:val="24"/>
          <w:lang w:eastAsia="pl-PL"/>
        </w:rPr>
        <w:t xml:space="preserve">Cena - waga 60 % (max 60 pkt) </w:t>
      </w:r>
    </w:p>
    <w:p w:rsidR="00AE1339" w:rsidRPr="004036FA" w:rsidRDefault="00AE1339" w:rsidP="005F0B64">
      <w:pPr>
        <w:numPr>
          <w:ilvl w:val="1"/>
          <w:numId w:val="10"/>
        </w:numPr>
        <w:spacing w:after="0" w:line="240" w:lineRule="auto"/>
        <w:jc w:val="both"/>
        <w:rPr>
          <w:rFonts w:ascii="Times New Roman" w:hAnsi="Times New Roman"/>
          <w:sz w:val="24"/>
          <w:szCs w:val="24"/>
          <w:lang w:eastAsia="pl-PL"/>
        </w:rPr>
      </w:pPr>
      <w:bookmarkStart w:id="11" w:name="_Hlk506125397"/>
      <w:r w:rsidRPr="004036FA">
        <w:rPr>
          <w:rFonts w:ascii="Times New Roman" w:hAnsi="Times New Roman"/>
          <w:sz w:val="24"/>
          <w:szCs w:val="24"/>
          <w:lang w:eastAsia="pl-PL"/>
        </w:rPr>
        <w:t>Czas reakcji serwisu po zgłoszeniu usterki</w:t>
      </w:r>
      <w:bookmarkEnd w:id="11"/>
      <w:r w:rsidRPr="004036FA">
        <w:rPr>
          <w:rFonts w:ascii="Times New Roman" w:hAnsi="Times New Roman"/>
          <w:sz w:val="24"/>
          <w:szCs w:val="24"/>
          <w:lang w:eastAsia="pl-PL"/>
        </w:rPr>
        <w:t xml:space="preserve">- </w:t>
      </w:r>
      <w:bookmarkStart w:id="12" w:name="_Hlk506125349"/>
      <w:r w:rsidRPr="004036FA">
        <w:rPr>
          <w:rFonts w:ascii="Times New Roman" w:hAnsi="Times New Roman"/>
          <w:sz w:val="24"/>
          <w:szCs w:val="24"/>
          <w:lang w:eastAsia="pl-PL"/>
        </w:rPr>
        <w:t>waga 20 % (max 20 pkt) .</w:t>
      </w:r>
      <w:bookmarkEnd w:id="12"/>
    </w:p>
    <w:p w:rsidR="00AE1339" w:rsidRPr="004036FA" w:rsidRDefault="00AE1339" w:rsidP="005F0B64">
      <w:pPr>
        <w:numPr>
          <w:ilvl w:val="1"/>
          <w:numId w:val="10"/>
        </w:numPr>
        <w:spacing w:after="0" w:line="240" w:lineRule="auto"/>
        <w:jc w:val="both"/>
        <w:rPr>
          <w:rFonts w:ascii="Times New Roman" w:hAnsi="Times New Roman"/>
          <w:sz w:val="24"/>
          <w:szCs w:val="24"/>
          <w:lang w:eastAsia="pl-PL"/>
        </w:rPr>
      </w:pPr>
      <w:bookmarkStart w:id="13" w:name="_Hlk506125727"/>
      <w:r w:rsidRPr="004036FA">
        <w:rPr>
          <w:rFonts w:ascii="Times New Roman" w:hAnsi="Times New Roman"/>
          <w:sz w:val="24"/>
          <w:szCs w:val="24"/>
          <w:lang w:eastAsia="pl-PL"/>
        </w:rPr>
        <w:t xml:space="preserve">Okres gwarancji </w:t>
      </w:r>
      <w:bookmarkEnd w:id="13"/>
      <w:r w:rsidRPr="004036FA">
        <w:rPr>
          <w:rFonts w:ascii="Times New Roman" w:hAnsi="Times New Roman"/>
          <w:sz w:val="24"/>
          <w:szCs w:val="24"/>
          <w:lang w:eastAsia="pl-PL"/>
        </w:rPr>
        <w:t>- waga 20 % (max 20 pkt) .</w:t>
      </w:r>
    </w:p>
    <w:p w:rsidR="00AE1339" w:rsidRPr="004036FA" w:rsidRDefault="00AE1339" w:rsidP="00665AB7">
      <w:pPr>
        <w:spacing w:after="0" w:line="240" w:lineRule="auto"/>
        <w:ind w:left="1440"/>
        <w:jc w:val="both"/>
        <w:rPr>
          <w:rFonts w:ascii="Times New Roman" w:hAnsi="Times New Roman"/>
          <w:b/>
          <w:sz w:val="24"/>
          <w:szCs w:val="24"/>
          <w:lang w:eastAsia="pl-PL"/>
        </w:rPr>
      </w:pPr>
      <w:bookmarkStart w:id="14" w:name="_Hlk515093948"/>
      <w:r w:rsidRPr="004036FA">
        <w:rPr>
          <w:rFonts w:ascii="Times New Roman" w:hAnsi="Times New Roman"/>
          <w:b/>
          <w:sz w:val="24"/>
          <w:szCs w:val="24"/>
          <w:lang w:eastAsia="pl-PL"/>
        </w:rPr>
        <w:t>Okres gwarancji dotyczący robót budowlano montażowych oraz pozostałych podzespołów instalacji.</w:t>
      </w:r>
    </w:p>
    <w:bookmarkEnd w:id="14"/>
    <w:p w:rsidR="00AE1339" w:rsidRPr="004036FA" w:rsidRDefault="00AE1339" w:rsidP="00665AB7">
      <w:pPr>
        <w:numPr>
          <w:ilvl w:val="0"/>
          <w:numId w:val="29"/>
        </w:numPr>
        <w:spacing w:after="0" w:line="300" w:lineRule="auto"/>
        <w:ind w:left="1560" w:hanging="142"/>
        <w:jc w:val="both"/>
        <w:rPr>
          <w:rFonts w:ascii="Times New Roman" w:hAnsi="Times New Roman"/>
          <w:sz w:val="24"/>
          <w:szCs w:val="24"/>
        </w:rPr>
      </w:pPr>
      <w:r>
        <w:rPr>
          <w:rFonts w:ascii="Times New Roman" w:hAnsi="Times New Roman"/>
          <w:sz w:val="24"/>
          <w:szCs w:val="24"/>
        </w:rPr>
        <w:t xml:space="preserve">Z wyłączeniem gwarancji na urządzenia wchodzące w skład instalacji, które </w:t>
      </w:r>
      <w:r w:rsidRPr="004036FA">
        <w:rPr>
          <w:rFonts w:ascii="Times New Roman" w:hAnsi="Times New Roman"/>
          <w:sz w:val="24"/>
          <w:szCs w:val="24"/>
        </w:rPr>
        <w:t>muszą posiadać gwarancję producentów:</w:t>
      </w:r>
    </w:p>
    <w:p w:rsidR="00AE1339" w:rsidRPr="004036FA" w:rsidRDefault="00AE1339" w:rsidP="00665AB7">
      <w:pPr>
        <w:numPr>
          <w:ilvl w:val="0"/>
          <w:numId w:val="29"/>
        </w:numPr>
        <w:spacing w:after="0" w:line="300" w:lineRule="auto"/>
        <w:ind w:left="1560" w:hanging="142"/>
        <w:jc w:val="both"/>
        <w:rPr>
          <w:rFonts w:ascii="Times New Roman" w:hAnsi="Times New Roman"/>
          <w:sz w:val="24"/>
          <w:szCs w:val="24"/>
        </w:rPr>
      </w:pPr>
      <w:r w:rsidRPr="004036FA">
        <w:rPr>
          <w:rFonts w:ascii="Times New Roman" w:hAnsi="Times New Roman"/>
          <w:sz w:val="24"/>
          <w:szCs w:val="24"/>
        </w:rPr>
        <w:t>Dla I, II i III części zamówienia:</w:t>
      </w:r>
    </w:p>
    <w:p w:rsidR="00AE1339" w:rsidRPr="004036FA" w:rsidRDefault="00AE1339"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bookmarkStart w:id="15" w:name="_Hlk516159388"/>
      <w:r w:rsidRPr="004036FA">
        <w:rPr>
          <w:rFonts w:ascii="Times New Roman" w:hAnsi="Times New Roman"/>
          <w:sz w:val="24"/>
          <w:szCs w:val="24"/>
        </w:rPr>
        <w:t>na wady ukryte modułów fotowoltaicznych min. 10 lat,</w:t>
      </w:r>
    </w:p>
    <w:p w:rsidR="00AE1339" w:rsidRPr="004036FA" w:rsidRDefault="00AE1339"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uzysk mocy z modułów fotowoltaicznych w ciągu 10 lat minimum 90%,</w:t>
      </w:r>
    </w:p>
    <w:p w:rsidR="00AE1339" w:rsidRPr="004036FA" w:rsidRDefault="00AE1339"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uzysk mocy z modułów fotowoltaicznych w ciągu 25 lat minimum 80%,</w:t>
      </w:r>
    </w:p>
    <w:p w:rsidR="00AE1339" w:rsidRPr="004036FA" w:rsidRDefault="00AE1339"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inwerter min. 10 lat</w:t>
      </w:r>
    </w:p>
    <w:bookmarkEnd w:id="15"/>
    <w:p w:rsidR="00AE1339" w:rsidRPr="004036FA" w:rsidRDefault="00AE1339" w:rsidP="00665AB7">
      <w:pPr>
        <w:spacing w:after="0" w:line="240" w:lineRule="auto"/>
        <w:ind w:left="1560" w:hanging="142"/>
        <w:jc w:val="both"/>
        <w:rPr>
          <w:rFonts w:ascii="Times New Roman" w:hAnsi="Times New Roman"/>
          <w:sz w:val="24"/>
          <w:szCs w:val="24"/>
          <w:lang w:eastAsia="pl-PL"/>
        </w:rPr>
      </w:pPr>
      <w:r w:rsidRPr="004036FA">
        <w:rPr>
          <w:rFonts w:ascii="Times New Roman" w:hAnsi="Times New Roman"/>
          <w:sz w:val="24"/>
          <w:szCs w:val="24"/>
          <w:lang w:eastAsia="pl-PL"/>
        </w:rPr>
        <w:t>Dla IV części zamówienia:</w:t>
      </w:r>
    </w:p>
    <w:p w:rsidR="00AE1339" w:rsidRPr="004036FA" w:rsidRDefault="00AE1339" w:rsidP="00665AB7">
      <w:pPr>
        <w:pStyle w:val="Standard"/>
        <w:numPr>
          <w:ilvl w:val="0"/>
          <w:numId w:val="30"/>
        </w:numPr>
        <w:spacing w:after="0"/>
        <w:ind w:left="2127" w:hanging="709"/>
        <w:jc w:val="both"/>
        <w:rPr>
          <w:rFonts w:ascii="Times New Roman" w:hAnsi="Times New Roman" w:cs="Times New Roman"/>
          <w:sz w:val="24"/>
          <w:szCs w:val="24"/>
        </w:rPr>
      </w:pPr>
      <w:r w:rsidRPr="004036FA">
        <w:rPr>
          <w:rFonts w:ascii="Times New Roman" w:hAnsi="Times New Roman" w:cs="Times New Roman"/>
          <w:sz w:val="24"/>
          <w:szCs w:val="24"/>
        </w:rPr>
        <w:t>kolektory solarne – minimum 10 lat oraz gwarantowana żywotność nie krótsza jak 25 lat,</w:t>
      </w:r>
    </w:p>
    <w:p w:rsidR="00AE1339" w:rsidRPr="004036FA" w:rsidRDefault="00AE1339" w:rsidP="00665AB7">
      <w:pPr>
        <w:pStyle w:val="Standard"/>
        <w:numPr>
          <w:ilvl w:val="0"/>
          <w:numId w:val="30"/>
        </w:numPr>
        <w:spacing w:after="0"/>
        <w:ind w:hanging="22"/>
        <w:jc w:val="both"/>
        <w:rPr>
          <w:rFonts w:ascii="Times New Roman" w:hAnsi="Times New Roman" w:cs="Times New Roman"/>
          <w:sz w:val="24"/>
          <w:szCs w:val="24"/>
        </w:rPr>
      </w:pPr>
      <w:r w:rsidRPr="004036FA">
        <w:rPr>
          <w:rFonts w:ascii="Times New Roman" w:hAnsi="Times New Roman" w:cs="Times New Roman"/>
          <w:sz w:val="24"/>
          <w:szCs w:val="24"/>
        </w:rPr>
        <w:t>podgrzewacz wody – 12 lat,</w:t>
      </w:r>
    </w:p>
    <w:p w:rsidR="00AE1339" w:rsidRPr="004036FA" w:rsidRDefault="00AE1339" w:rsidP="00665AB7">
      <w:pPr>
        <w:pStyle w:val="Standard"/>
        <w:numPr>
          <w:ilvl w:val="0"/>
          <w:numId w:val="30"/>
        </w:numPr>
        <w:spacing w:after="0"/>
        <w:ind w:hanging="22"/>
        <w:jc w:val="both"/>
        <w:rPr>
          <w:rFonts w:ascii="Times New Roman" w:hAnsi="Times New Roman" w:cs="Times New Roman"/>
          <w:sz w:val="24"/>
          <w:szCs w:val="24"/>
        </w:rPr>
      </w:pPr>
      <w:r w:rsidRPr="004036FA">
        <w:rPr>
          <w:rFonts w:ascii="Times New Roman" w:hAnsi="Times New Roman" w:cs="Times New Roman"/>
          <w:sz w:val="24"/>
          <w:szCs w:val="24"/>
        </w:rPr>
        <w:t>sterowniki 5 lat gwarancji.</w:t>
      </w:r>
    </w:p>
    <w:p w:rsidR="00AE1339" w:rsidRPr="004036FA" w:rsidRDefault="00AE1339" w:rsidP="009A6E74">
      <w:pPr>
        <w:spacing w:after="0" w:line="240" w:lineRule="auto"/>
        <w:ind w:left="851"/>
        <w:jc w:val="both"/>
        <w:rPr>
          <w:rFonts w:ascii="Times New Roman" w:hAnsi="Times New Roman"/>
          <w:sz w:val="24"/>
          <w:szCs w:val="24"/>
          <w:lang w:eastAsia="pl-PL"/>
        </w:rPr>
      </w:pPr>
    </w:p>
    <w:p w:rsidR="00AE1339" w:rsidRPr="004036FA" w:rsidRDefault="00AE1339" w:rsidP="009A6E74">
      <w:pPr>
        <w:spacing w:after="0" w:line="240" w:lineRule="auto"/>
        <w:ind w:left="851"/>
        <w:jc w:val="both"/>
        <w:rPr>
          <w:rFonts w:ascii="Times New Roman" w:hAnsi="Times New Roman"/>
          <w:sz w:val="24"/>
          <w:szCs w:val="24"/>
          <w:lang w:eastAsia="pl-PL"/>
        </w:rPr>
      </w:pPr>
      <w:r w:rsidRPr="004036FA">
        <w:rPr>
          <w:rFonts w:ascii="Times New Roman" w:hAnsi="Times New Roman"/>
          <w:b/>
          <w:sz w:val="24"/>
          <w:szCs w:val="24"/>
          <w:lang w:eastAsia="pl-PL"/>
        </w:rPr>
        <w:t>18.4.2</w:t>
      </w:r>
      <w:r w:rsidRPr="004036FA">
        <w:rPr>
          <w:rFonts w:ascii="Times New Roman" w:hAnsi="Times New Roman"/>
          <w:sz w:val="24"/>
          <w:szCs w:val="24"/>
          <w:lang w:eastAsia="pl-PL"/>
        </w:rPr>
        <w:t>. Kryterium (K</w:t>
      </w:r>
      <w:r w:rsidRPr="004036FA">
        <w:rPr>
          <w:rFonts w:ascii="Times New Roman" w:hAnsi="Times New Roman"/>
          <w:sz w:val="24"/>
          <w:szCs w:val="24"/>
          <w:vertAlign w:val="subscript"/>
          <w:lang w:eastAsia="pl-PL"/>
        </w:rPr>
        <w:t>C</w:t>
      </w:r>
      <w:r w:rsidRPr="004036FA">
        <w:rPr>
          <w:rFonts w:ascii="Times New Roman" w:hAnsi="Times New Roman"/>
          <w:sz w:val="24"/>
          <w:szCs w:val="24"/>
          <w:lang w:eastAsia="pl-PL"/>
        </w:rPr>
        <w:t xml:space="preserve">) „cena” – ilość punktów w tym kryterium zostanie obliczona na podstawie poniższego wzoru:  </w:t>
      </w:r>
    </w:p>
    <w:p w:rsidR="00AE1339" w:rsidRPr="004036FA" w:rsidRDefault="00AE1339" w:rsidP="009A6E74">
      <w:pPr>
        <w:spacing w:after="0" w:line="240" w:lineRule="auto"/>
        <w:ind w:left="851"/>
        <w:jc w:val="both"/>
        <w:rPr>
          <w:rFonts w:ascii="Times New Roman" w:hAnsi="Times New Roman"/>
          <w:sz w:val="24"/>
          <w:szCs w:val="24"/>
          <w:lang w:eastAsia="pl-PL"/>
        </w:rPr>
      </w:pPr>
    </w:p>
    <w:p w:rsidR="00AE1339" w:rsidRPr="00614B57" w:rsidRDefault="00AE1339" w:rsidP="009A6E74">
      <w:pPr>
        <w:spacing w:after="0" w:line="240" w:lineRule="auto"/>
        <w:ind w:left="851"/>
        <w:jc w:val="both"/>
        <w:rPr>
          <w:rFonts w:ascii="Times New Roman" w:hAnsi="Times New Roman"/>
          <w:sz w:val="24"/>
          <w:szCs w:val="24"/>
          <w:lang w:eastAsia="pl-PL"/>
        </w:rPr>
      </w:pPr>
      <w:r w:rsidRPr="004036FA">
        <w:rPr>
          <w:rFonts w:ascii="Times New Roman" w:hAnsi="Times New Roman"/>
          <w:sz w:val="24"/>
          <w:szCs w:val="24"/>
          <w:lang w:eastAsia="pl-PL"/>
        </w:rPr>
        <w:t>C = [ Cn / Cb ] x 100 pkt x 60%</w:t>
      </w:r>
    </w:p>
    <w:p w:rsidR="00AE1339" w:rsidRPr="00614B57" w:rsidRDefault="00AE1339" w:rsidP="009A6E74">
      <w:pPr>
        <w:spacing w:after="0" w:line="240" w:lineRule="auto"/>
        <w:ind w:left="851"/>
        <w:jc w:val="both"/>
        <w:rPr>
          <w:rFonts w:ascii="Times New Roman" w:hAnsi="Times New Roman"/>
          <w:sz w:val="24"/>
          <w:szCs w:val="24"/>
          <w:lang w:eastAsia="pl-PL"/>
        </w:rPr>
      </w:pPr>
    </w:p>
    <w:p w:rsidR="00AE1339" w:rsidRPr="00614B57" w:rsidRDefault="00AE133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AE1339" w:rsidRPr="00614B57" w:rsidRDefault="00AE133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 –  liczba punktów uzyskana w ocenie, kryterium cena,     </w:t>
      </w:r>
    </w:p>
    <w:p w:rsidR="00AE1339" w:rsidRPr="00614B57" w:rsidRDefault="00AE133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Cn  – najniższa cena spośród ofert,    </w:t>
      </w:r>
    </w:p>
    <w:p w:rsidR="00AE1339" w:rsidRPr="00614B57" w:rsidRDefault="00AE133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Cb  –  cena oferty badanej,    </w:t>
      </w:r>
    </w:p>
    <w:p w:rsidR="00AE1339" w:rsidRPr="00614B57" w:rsidRDefault="00AE133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100 pkt  –  wskaźnik stały.</w:t>
      </w:r>
    </w:p>
    <w:p w:rsidR="00AE1339" w:rsidRPr="00614B57" w:rsidRDefault="00AE1339" w:rsidP="00A16B3C">
      <w:pPr>
        <w:spacing w:after="0" w:line="240" w:lineRule="auto"/>
        <w:ind w:left="851"/>
        <w:jc w:val="both"/>
        <w:rPr>
          <w:rFonts w:ascii="Times New Roman" w:hAnsi="Times New Roman"/>
          <w:sz w:val="24"/>
          <w:szCs w:val="24"/>
          <w:lang w:eastAsia="pl-PL"/>
        </w:rPr>
      </w:pPr>
    </w:p>
    <w:p w:rsidR="00AE1339" w:rsidRPr="00614B57" w:rsidRDefault="00AE1339"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oferta może uzyskać maksymalnie 60 punktów.  </w:t>
      </w:r>
    </w:p>
    <w:p w:rsidR="00AE1339" w:rsidRPr="00614B57" w:rsidRDefault="00AE1339" w:rsidP="00A16B3C">
      <w:pPr>
        <w:pStyle w:val="ListParagraph"/>
        <w:ind w:left="851"/>
        <w:jc w:val="both"/>
        <w:rPr>
          <w:rFonts w:ascii="Times New Roman" w:hAnsi="Times New Roman"/>
          <w:sz w:val="24"/>
          <w:szCs w:val="24"/>
          <w:lang w:eastAsia="pl-PL"/>
        </w:rPr>
      </w:pPr>
    </w:p>
    <w:p w:rsidR="00AE1339" w:rsidRPr="00614B57" w:rsidRDefault="00AE1339" w:rsidP="00A16B3C">
      <w:pPr>
        <w:pStyle w:val="ListParagraph"/>
        <w:ind w:left="851"/>
        <w:jc w:val="both"/>
        <w:rPr>
          <w:rFonts w:ascii="Times New Roman" w:hAnsi="Times New Roman"/>
          <w:sz w:val="24"/>
          <w:szCs w:val="24"/>
          <w:lang w:eastAsia="pl-PL"/>
        </w:rPr>
      </w:pPr>
      <w:r w:rsidRPr="00614B57">
        <w:rPr>
          <w:rFonts w:ascii="Times New Roman" w:hAnsi="Times New Roman"/>
          <w:b/>
          <w:sz w:val="24"/>
          <w:szCs w:val="24"/>
          <w:lang w:eastAsia="pl-PL"/>
        </w:rPr>
        <w:t>18.4.3.</w:t>
      </w:r>
      <w:r w:rsidRPr="00614B57">
        <w:rPr>
          <w:rFonts w:ascii="Times New Roman" w:hAnsi="Times New Roman"/>
          <w:sz w:val="24"/>
          <w:szCs w:val="24"/>
          <w:lang w:eastAsia="pl-PL"/>
        </w:rPr>
        <w:t xml:space="preserve"> Kryterium (K</w:t>
      </w:r>
      <w:r w:rsidRPr="00614B57">
        <w:rPr>
          <w:rFonts w:ascii="Times New Roman" w:hAnsi="Times New Roman"/>
          <w:sz w:val="24"/>
          <w:szCs w:val="24"/>
          <w:vertAlign w:val="subscript"/>
          <w:lang w:eastAsia="pl-PL"/>
        </w:rPr>
        <w:t>T</w:t>
      </w:r>
      <w:r w:rsidRPr="00614B57">
        <w:rPr>
          <w:rFonts w:ascii="Times New Roman" w:hAnsi="Times New Roman"/>
          <w:sz w:val="24"/>
          <w:szCs w:val="24"/>
          <w:lang w:eastAsia="pl-PL"/>
        </w:rPr>
        <w:t>) „Czas reakcji serwisu po zgłoszeniu usterki” – ilość punktów             w tym kryterium zostanie przyznana w następujący sposób:</w:t>
      </w:r>
    </w:p>
    <w:p w:rsidR="00AE1339" w:rsidRPr="00614B57" w:rsidRDefault="00AE1339"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49- 72 godziny – 0 pkt </w:t>
      </w:r>
    </w:p>
    <w:p w:rsidR="00AE1339" w:rsidRPr="00614B57" w:rsidRDefault="00AE1339"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25- 48 godzin – 10 pkt </w:t>
      </w:r>
    </w:p>
    <w:p w:rsidR="00AE1339" w:rsidRPr="00614B57" w:rsidRDefault="00AE1339" w:rsidP="0087346F">
      <w:pPr>
        <w:pStyle w:val="ListParagraph"/>
        <w:numPr>
          <w:ilvl w:val="0"/>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24 godzin – 20 pkt </w:t>
      </w:r>
    </w:p>
    <w:p w:rsidR="00AE1339" w:rsidRPr="00614B57" w:rsidRDefault="00AE1339"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Niedopuszczalny jest czas reakcji dłuższy niż 72 godziny. Oferta oferująca czas reakcji dłuższy niż 72 godziny zostanie odrzucona jako niezgodna z SIWZ.</w:t>
      </w:r>
    </w:p>
    <w:p w:rsidR="00AE1339" w:rsidRPr="00614B57" w:rsidRDefault="00AE1339"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W zakresie tego kryterium oferta może uzyskać maksymalnie 20 punktów.  </w:t>
      </w:r>
    </w:p>
    <w:p w:rsidR="00AE1339" w:rsidRPr="00614B57" w:rsidRDefault="00AE1339" w:rsidP="00A16B3C">
      <w:pPr>
        <w:pStyle w:val="ListParagraph"/>
        <w:ind w:left="851"/>
        <w:jc w:val="both"/>
        <w:rPr>
          <w:rFonts w:ascii="Times New Roman" w:hAnsi="Times New Roman"/>
          <w:sz w:val="24"/>
          <w:szCs w:val="24"/>
          <w:lang w:eastAsia="pl-PL"/>
        </w:rPr>
      </w:pPr>
    </w:p>
    <w:p w:rsidR="00AE1339" w:rsidRPr="00614B57" w:rsidRDefault="00AE1339" w:rsidP="00A16B3C">
      <w:pPr>
        <w:pStyle w:val="ListParagraph"/>
        <w:ind w:left="851"/>
        <w:jc w:val="both"/>
        <w:rPr>
          <w:rFonts w:ascii="Times New Roman" w:hAnsi="Times New Roman"/>
          <w:sz w:val="24"/>
          <w:szCs w:val="24"/>
          <w:lang w:eastAsia="pl-PL"/>
        </w:rPr>
      </w:pPr>
      <w:r w:rsidRPr="00614B57">
        <w:rPr>
          <w:rFonts w:ascii="Times New Roman" w:hAnsi="Times New Roman"/>
          <w:b/>
          <w:sz w:val="24"/>
          <w:szCs w:val="24"/>
          <w:lang w:eastAsia="pl-PL"/>
        </w:rPr>
        <w:t>18.4.4</w:t>
      </w:r>
      <w:r w:rsidRPr="00614B57">
        <w:rPr>
          <w:rFonts w:ascii="Times New Roman" w:hAnsi="Times New Roman"/>
          <w:sz w:val="24"/>
          <w:szCs w:val="24"/>
          <w:lang w:eastAsia="pl-PL"/>
        </w:rPr>
        <w:t>. Kryterium (K</w:t>
      </w:r>
      <w:r w:rsidRPr="00614B57">
        <w:rPr>
          <w:rFonts w:ascii="Times New Roman" w:hAnsi="Times New Roman"/>
          <w:sz w:val="24"/>
          <w:szCs w:val="24"/>
          <w:vertAlign w:val="subscript"/>
          <w:lang w:eastAsia="pl-PL"/>
        </w:rPr>
        <w:t>G</w:t>
      </w:r>
      <w:r w:rsidRPr="00614B57">
        <w:rPr>
          <w:rFonts w:ascii="Times New Roman" w:hAnsi="Times New Roman"/>
          <w:sz w:val="24"/>
          <w:szCs w:val="24"/>
          <w:lang w:eastAsia="pl-PL"/>
        </w:rPr>
        <w:t>) „Okres gwarancji” – ilość punktów  w tym kryterium zostanie przyznana w następujący sposób:</w:t>
      </w:r>
    </w:p>
    <w:p w:rsidR="00AE1339" w:rsidRPr="00614B57" w:rsidRDefault="00AE1339" w:rsidP="00357906">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60 miesięcy  –   5 pkt </w:t>
      </w:r>
    </w:p>
    <w:p w:rsidR="00AE1339" w:rsidRPr="00614B57" w:rsidRDefault="00AE1339" w:rsidP="00357906">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72 miesięcy – 20 pkt </w:t>
      </w:r>
    </w:p>
    <w:p w:rsidR="00AE1339" w:rsidRPr="00614B57" w:rsidRDefault="00AE1339" w:rsidP="00357906">
      <w:pPr>
        <w:ind w:left="851"/>
        <w:rPr>
          <w:rFonts w:ascii="Times New Roman" w:hAnsi="Times New Roman"/>
          <w:sz w:val="24"/>
          <w:szCs w:val="24"/>
          <w:lang w:eastAsia="pl-PL"/>
        </w:rPr>
      </w:pPr>
      <w:r w:rsidRPr="00614B57">
        <w:rPr>
          <w:rFonts w:ascii="Times New Roman" w:hAnsi="Times New Roman"/>
          <w:sz w:val="24"/>
          <w:szCs w:val="24"/>
          <w:lang w:eastAsia="pl-PL"/>
        </w:rPr>
        <w:t xml:space="preserve">W przypadku zaoferowania gwarancji dłuższej niż 72 miesiące Zamawiający do celu oceny oferty przyjmie gwarancję 72-miesięczną.  </w:t>
      </w:r>
    </w:p>
    <w:p w:rsidR="00AE1339" w:rsidRPr="00614B57" w:rsidRDefault="00AE1339" w:rsidP="009A6E74">
      <w:pPr>
        <w:pStyle w:val="ListParagraph"/>
        <w:ind w:left="1560" w:hanging="840"/>
        <w:jc w:val="both"/>
        <w:rPr>
          <w:rFonts w:ascii="Times New Roman" w:hAnsi="Times New Roman"/>
          <w:sz w:val="24"/>
          <w:szCs w:val="24"/>
          <w:lang w:eastAsia="pl-PL"/>
        </w:rPr>
      </w:pPr>
    </w:p>
    <w:p w:rsidR="00AE1339" w:rsidRPr="00614B57" w:rsidRDefault="00AE1339" w:rsidP="001273C7">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18.4.5.</w:t>
      </w:r>
      <w:r w:rsidRPr="00614B57">
        <w:rPr>
          <w:rFonts w:ascii="Times New Roman" w:hAnsi="Times New Roman"/>
          <w:sz w:val="24"/>
          <w:szCs w:val="24"/>
          <w:lang w:eastAsia="pl-PL"/>
        </w:rPr>
        <w:t xml:space="preserve">Całkowita liczba punktów, jaką otrzyma dana oferta, zostanie obliczona na podstawie poniższego wzoru: </w:t>
      </w:r>
    </w:p>
    <w:p w:rsidR="00AE1339" w:rsidRPr="00614B57" w:rsidRDefault="00AE1339" w:rsidP="00A16B3C">
      <w:pPr>
        <w:pStyle w:val="ListParagraph"/>
        <w:ind w:left="1560" w:hanging="709"/>
        <w:jc w:val="both"/>
        <w:rPr>
          <w:rFonts w:ascii="Times New Roman" w:hAnsi="Times New Roman"/>
          <w:sz w:val="24"/>
          <w:szCs w:val="24"/>
          <w:lang w:eastAsia="pl-PL"/>
        </w:rPr>
      </w:pPr>
    </w:p>
    <w:p w:rsidR="00AE1339" w:rsidRPr="00614B57" w:rsidRDefault="00AE1339" w:rsidP="001273C7">
      <w:pPr>
        <w:pStyle w:val="ListParagraph"/>
        <w:ind w:left="1560" w:hanging="142"/>
        <w:jc w:val="both"/>
        <w:rPr>
          <w:rFonts w:ascii="Times New Roman" w:hAnsi="Times New Roman"/>
          <w:sz w:val="24"/>
          <w:szCs w:val="24"/>
          <w:vertAlign w:val="subscript"/>
          <w:lang w:eastAsia="pl-PL"/>
        </w:rPr>
      </w:pPr>
      <w:r w:rsidRPr="00614B57">
        <w:rPr>
          <w:rFonts w:ascii="Times New Roman" w:hAnsi="Times New Roman"/>
          <w:sz w:val="24"/>
          <w:szCs w:val="24"/>
          <w:lang w:eastAsia="pl-PL"/>
        </w:rPr>
        <w:t>K= K</w:t>
      </w:r>
      <w:r w:rsidRPr="00614B57">
        <w:rPr>
          <w:rFonts w:ascii="Times New Roman" w:hAnsi="Times New Roman"/>
          <w:sz w:val="24"/>
          <w:szCs w:val="24"/>
          <w:vertAlign w:val="subscript"/>
          <w:lang w:eastAsia="pl-PL"/>
        </w:rPr>
        <w:t xml:space="preserve">C </w:t>
      </w: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T </w:t>
      </w:r>
      <w:r w:rsidRPr="00614B57">
        <w:rPr>
          <w:rFonts w:ascii="Times New Roman" w:hAnsi="Times New Roman"/>
          <w:sz w:val="24"/>
          <w:szCs w:val="24"/>
          <w:lang w:eastAsia="pl-PL"/>
        </w:rPr>
        <w:t>+ K</w:t>
      </w:r>
      <w:r w:rsidRPr="00614B57">
        <w:rPr>
          <w:rFonts w:ascii="Times New Roman" w:hAnsi="Times New Roman"/>
          <w:sz w:val="24"/>
          <w:szCs w:val="24"/>
          <w:vertAlign w:val="subscript"/>
          <w:lang w:eastAsia="pl-PL"/>
        </w:rPr>
        <w:t>G</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Gdzie:</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 – liczba punktów uzyskanych przez daną ofertę w trzech kryteriach</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C </w:t>
      </w:r>
      <w:r w:rsidRPr="00614B57">
        <w:rPr>
          <w:rFonts w:ascii="Times New Roman" w:hAnsi="Times New Roman"/>
          <w:sz w:val="24"/>
          <w:szCs w:val="24"/>
          <w:lang w:eastAsia="pl-PL"/>
        </w:rPr>
        <w:t>– liczba punktów uzyskanych przez daną ofertę w kryterium „Cena”</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T </w:t>
      </w:r>
      <w:r w:rsidRPr="00614B57">
        <w:rPr>
          <w:rFonts w:ascii="Times New Roman" w:hAnsi="Times New Roman"/>
          <w:sz w:val="24"/>
          <w:szCs w:val="24"/>
          <w:lang w:eastAsia="pl-PL"/>
        </w:rPr>
        <w:t>– liczba punktów uzyskanych przez daną ofertę w kryterium „Serwis”</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G </w:t>
      </w:r>
      <w:r w:rsidRPr="00614B57">
        <w:rPr>
          <w:rFonts w:ascii="Times New Roman" w:hAnsi="Times New Roman"/>
          <w:sz w:val="24"/>
          <w:szCs w:val="24"/>
          <w:lang w:eastAsia="pl-PL"/>
        </w:rPr>
        <w:t>- liczba punktów uzyskanych przez daną ofertę w kryterium „Gwarancja”</w:t>
      </w:r>
    </w:p>
    <w:p w:rsidR="00AE1339" w:rsidRPr="00614B57" w:rsidRDefault="00AE1339" w:rsidP="009A6E74">
      <w:pPr>
        <w:pStyle w:val="ListParagraph"/>
        <w:ind w:left="1560" w:hanging="840"/>
        <w:jc w:val="both"/>
        <w:rPr>
          <w:rFonts w:ascii="Times New Roman" w:hAnsi="Times New Roman"/>
          <w:sz w:val="24"/>
          <w:szCs w:val="24"/>
          <w:lang w:eastAsia="pl-PL"/>
        </w:rPr>
      </w:pP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18.4.6.</w:t>
      </w:r>
      <w:r w:rsidRPr="00614B57">
        <w:rPr>
          <w:rFonts w:ascii="Times New Roman" w:hAnsi="Times New Roman"/>
          <w:sz w:val="24"/>
          <w:szCs w:val="24"/>
          <w:lang w:eastAsia="pl-PL"/>
        </w:rPr>
        <w:t xml:space="preserve"> Maksymalna łączna liczba punktów jaką może uzyskać oferta wynosi 100 pkt. </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w:t>
      </w:r>
      <w:r w:rsidRPr="00614B57">
        <w:rPr>
          <w:rFonts w:ascii="Times New Roman" w:hAnsi="Times New Roman"/>
          <w:sz w:val="24"/>
          <w:szCs w:val="24"/>
          <w:lang w:eastAsia="pl-PL"/>
        </w:rPr>
        <w:t>.</w:t>
      </w:r>
      <w:r w:rsidRPr="00614B57">
        <w:rPr>
          <w:rFonts w:ascii="Times New Roman" w:hAnsi="Times New Roman"/>
          <w:b/>
          <w:sz w:val="24"/>
          <w:szCs w:val="24"/>
          <w:lang w:eastAsia="pl-PL"/>
        </w:rPr>
        <w:t>4.7</w:t>
      </w:r>
      <w:r w:rsidRPr="00614B57">
        <w:rPr>
          <w:rFonts w:ascii="Times New Roman" w:hAnsi="Times New Roman"/>
          <w:sz w:val="24"/>
          <w:szCs w:val="24"/>
          <w:lang w:eastAsia="pl-PL"/>
        </w:rPr>
        <w:t xml:space="preserve">. Liczba punktów będzie liczona z dokładnością do drugiego miejsca po przecinku przy zastosowaniu zaokrągleń matematycznych. </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 xml:space="preserve">18.4.8. </w:t>
      </w:r>
      <w:r w:rsidRPr="00614B57">
        <w:rPr>
          <w:rFonts w:ascii="Times New Roman" w:hAnsi="Times New Roman"/>
          <w:sz w:val="24"/>
          <w:szCs w:val="24"/>
          <w:lang w:eastAsia="pl-PL"/>
        </w:rPr>
        <w:t>Za najkorzystniejszą uważa się ofertę, która uzyska największą liczbę punktów dla każdego zadania odrębnie.</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18.4.9</w:t>
      </w:r>
      <w:r w:rsidRPr="00614B57">
        <w:rPr>
          <w:rFonts w:ascii="Times New Roman" w:hAnsi="Times New Roman"/>
          <w:sz w:val="24"/>
          <w:szCs w:val="24"/>
          <w:lang w:eastAsia="pl-PL"/>
        </w:rPr>
        <w:t xml:space="preserve">. Zamawiający udzieli zamówienia Wykonawcy, którego oferta odpowiada wszystkim wymaganiom specyfikacji i została oceniona jako najkorzystniejsza w oparciu o podane kryteria wyboru. </w:t>
      </w:r>
    </w:p>
    <w:p w:rsidR="00AE1339" w:rsidRPr="00614B57" w:rsidRDefault="00AE1339"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4.10. </w:t>
      </w: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AE1339" w:rsidRPr="00614B57" w:rsidRDefault="00AE1339" w:rsidP="009A6E74">
      <w:pPr>
        <w:pStyle w:val="ListParagraph"/>
        <w:ind w:left="1560" w:hanging="840"/>
        <w:jc w:val="both"/>
        <w:rPr>
          <w:rFonts w:ascii="Times New Roman" w:hAnsi="Times New Roman"/>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Pzp.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wykonania umowy zgodnie z pkt 20 IDW pod rygorem utraty wadium. </w:t>
      </w:r>
    </w:p>
    <w:p w:rsidR="00AE1339" w:rsidRPr="00207F5C" w:rsidRDefault="00AE1339" w:rsidP="00207F5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którego oferta zostanie wybrana przed podpisaniem umowy przedstawi polisę/polisy ubezpieczeniowe wraz z dokumentami potwierdzającymi zapłacenie całości składki bądź pierwszej raty składki (jeżeli płatność składki rozłożona jest na raty) zgodnie z § 12 umowy.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Pzp.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Pzp.  </w:t>
      </w:r>
    </w:p>
    <w:p w:rsidR="00AE1339" w:rsidRPr="00614B57" w:rsidRDefault="00AE1339" w:rsidP="009A6E74">
      <w:pPr>
        <w:pStyle w:val="ListParagraph"/>
        <w:rPr>
          <w:rFonts w:ascii="Times New Roman" w:hAnsi="Times New Roman"/>
          <w:b/>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„zabezpieczeniem” w wysokości 10 % ceny ofertowej brutto.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służy pokryciu roszczeń z tytułu niewykonania lub nienależytego wykonania  umowy.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może być wnoszone według wyboru wykonawcy w jednej lub w kilku następujących formach: </w:t>
      </w:r>
    </w:p>
    <w:p w:rsidR="00AE1339" w:rsidRPr="00614B57" w:rsidRDefault="00AE1339"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pieniądzu, </w:t>
      </w:r>
    </w:p>
    <w:p w:rsidR="00AE1339" w:rsidRPr="00614B57" w:rsidRDefault="00AE1339"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AE1339" w:rsidRPr="00614B57" w:rsidRDefault="00AE1339"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AE1339" w:rsidRPr="00614B57" w:rsidRDefault="00AE1339"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AE1339" w:rsidRPr="00614B57" w:rsidRDefault="00AE1339"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Zabezpieczenie wnoszone w pieniądzu wykonawca wpłaca przelewem na rachunek bankowy wskazany przez Zamawiającego.</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w innej formie niż pieniądz należy złożyć w formie oryginału w siedzibie Zamawiającego.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wadium w pieniądzu wykonawca może wyrazić zgodę na zaliczenie kwoty wadium na poczet zabezpieczenia.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zabezpieczenie wniesiono w pieniądzu, Zamawiający przechowuje je na oprocentowanym rachunku bankowym</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Postanowienia art. 150 ust. 7- 9 ustawy Pzp stosuje się odpowiednio.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Na powyższe zadanie zamawiający ustali okres rękojmi rozszerzony przez udzielenie gwarancji za wady fizyczne przedmiotu umowy na okres zaoferowany przez Wykonawcę (z wyłączeniem gwarancji producenckich).</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nie wyraża zgody na tworzenie zabezpieczenia przez potrącenia z należności za częściowo - wykonane prace.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AE1339" w:rsidRPr="00614B57" w:rsidRDefault="00AE1339" w:rsidP="007B2529">
      <w:pPr>
        <w:pStyle w:val="ListParagraph"/>
        <w:ind w:left="709"/>
        <w:jc w:val="both"/>
        <w:rPr>
          <w:rFonts w:ascii="Times New Roman" w:hAnsi="Times New Roman"/>
          <w:sz w:val="24"/>
          <w:szCs w:val="24"/>
          <w:lang w:eastAsia="pl-PL"/>
        </w:rPr>
      </w:pP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AE1339" w:rsidRPr="00614B57" w:rsidRDefault="00AE1339" w:rsidP="009A6E74">
      <w:pPr>
        <w:pStyle w:val="ListParagraph"/>
        <w:jc w:val="both"/>
        <w:rPr>
          <w:rFonts w:ascii="Times New Roman" w:hAnsi="Times New Roman"/>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(tekst jedn. Dz. U. z  2017 r.  poz. 1579 ze zm.).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AE1339" w:rsidRPr="00614B57" w:rsidRDefault="00AE1339"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Pzp, </w:t>
      </w:r>
    </w:p>
    <w:p w:rsidR="00AE1339" w:rsidRPr="00614B57" w:rsidRDefault="00AE1339"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Pzp czynności Zamawiającego podjętej w postępowaniu o udzielenie zamówienia lub zaniechania czynności, do której Zamawiający jest zobowiązany na podstawie ustawy Pzp.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Pzp.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AE1339" w:rsidRPr="00614B57" w:rsidRDefault="00AE1339"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AE1339" w:rsidRPr="00614B57" w:rsidRDefault="00AE1339" w:rsidP="009A6E74">
      <w:pPr>
        <w:jc w:val="both"/>
        <w:rPr>
          <w:rFonts w:ascii="Times New Roman" w:hAnsi="Times New Roman"/>
          <w:b/>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AE1339" w:rsidRPr="00614B57" w:rsidRDefault="00AE1339" w:rsidP="006A589D">
      <w:pPr>
        <w:widowControl w:val="0"/>
        <w:numPr>
          <w:ilvl w:val="1"/>
          <w:numId w:val="20"/>
        </w:numPr>
        <w:suppressAutoHyphens/>
        <w:spacing w:before="280" w:after="280" w:line="240" w:lineRule="auto"/>
        <w:jc w:val="both"/>
        <w:rPr>
          <w:rFonts w:ascii="Times New Roman" w:hAnsi="Times New Roman"/>
          <w:sz w:val="24"/>
          <w:szCs w:val="24"/>
        </w:rPr>
      </w:pPr>
      <w:bookmarkStart w:id="16" w:name="_Hlk516148552"/>
      <w:r w:rsidRPr="00614B57">
        <w:rPr>
          <w:rFonts w:ascii="Times New Roman" w:hAnsi="Times New Roman"/>
          <w:sz w:val="24"/>
          <w:szCs w:val="24"/>
        </w:rPr>
        <w:t>Wykonawca może powierzyć wykonanie części zamówienia podwykonawcy.</w:t>
      </w:r>
    </w:p>
    <w:p w:rsidR="00AE1339" w:rsidRPr="00614B57" w:rsidRDefault="00AE1339" w:rsidP="00357906">
      <w:pPr>
        <w:widowControl w:val="0"/>
        <w:numPr>
          <w:ilvl w:val="1"/>
          <w:numId w:val="20"/>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AE1339" w:rsidRPr="00614B57" w:rsidRDefault="00AE1339" w:rsidP="00357906">
      <w:pPr>
        <w:widowControl w:val="0"/>
        <w:numPr>
          <w:ilvl w:val="1"/>
          <w:numId w:val="20"/>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Wymagania dotyczące umowy o podwykonawstwo, których niespełnienie spowoduje zgłoszenie przez Zamawiającego odpowiednio zastrzeżeń lub sprzeciwu: </w:t>
      </w:r>
    </w:p>
    <w:p w:rsidR="00AE1339" w:rsidRPr="00614B57" w:rsidRDefault="00AE1339" w:rsidP="00357906">
      <w:pPr>
        <w:widowControl w:val="0"/>
        <w:suppressAutoHyphens/>
        <w:spacing w:before="280" w:after="280" w:line="240" w:lineRule="auto"/>
        <w:ind w:left="720"/>
        <w:jc w:val="both"/>
        <w:rPr>
          <w:rFonts w:ascii="Times New Roman" w:hAnsi="Times New Roman"/>
          <w:sz w:val="24"/>
          <w:szCs w:val="24"/>
        </w:rPr>
      </w:pPr>
      <w:r w:rsidRPr="00614B57">
        <w:rPr>
          <w:rFonts w:ascii="Times New Roman" w:hAnsi="Times New Roman"/>
          <w:sz w:val="24"/>
          <w:szCs w:val="24"/>
        </w:rPr>
        <w:t>Umowa z Podwykonawcą lub Dalszym Podwykonawcą musi być zawarta w formie pisemnej i powinna stanowić w szczególności, iż:</w:t>
      </w:r>
    </w:p>
    <w:p w:rsidR="00AE1339" w:rsidRPr="00614B57" w:rsidRDefault="00AE133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Podwykonawca lub dalszy Podwykonawca każdorazowo w ciągu 7 dni od daty wystawienia faktury przedłoży do Zamawiającego kopię faktury wystawionej na podstawie zawartej umowy o podwykonawstwo,</w:t>
      </w:r>
    </w:p>
    <w:p w:rsidR="00AE1339" w:rsidRPr="00614B57" w:rsidRDefault="00AE133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przedmiot zamówienia umowy o podwykonawstwo musi być tożsamy z zakresem prac wynikającym z zamówienia podstawowego,</w:t>
      </w:r>
    </w:p>
    <w:p w:rsidR="00AE1339" w:rsidRPr="00614B57" w:rsidRDefault="00AE133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termin zapłaty wynagrodzenia nie może być dłuższy niż 30 dni od dnia doręczenia Wykonawcy, Podwykonawcy lub Dalszemu Podwykonawcy prawidłowo wystawionej faktury lub rachunku, potwierdzających wykonanie zleconej roboty,</w:t>
      </w:r>
    </w:p>
    <w:p w:rsidR="00AE1339" w:rsidRPr="00614B57" w:rsidRDefault="00AE133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wartość umowy o podwykonawstwo lub dalsze podwykonawstwo nie może być wyższa niż to wynika z oferty Wykonawcy,</w:t>
      </w:r>
    </w:p>
    <w:p w:rsidR="00AE1339" w:rsidRPr="00614B57" w:rsidRDefault="00AE133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umowa o podwykonawstwo nie może zawierać postanowień uzależniających uzyskanie przez Podwykonawcę płatności od Wykonawcy od zapłaty przez Zamawiającego Wykonawcy wynagrodzenia obejmującego zakres robót wykonanych przez Podwykonawcę,</w:t>
      </w:r>
    </w:p>
    <w:p w:rsidR="00AE1339" w:rsidRPr="00614B57" w:rsidRDefault="00AE133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AE1339" w:rsidRPr="00614B57" w:rsidRDefault="00AE1339" w:rsidP="005726DA">
      <w:pPr>
        <w:numPr>
          <w:ilvl w:val="1"/>
          <w:numId w:val="20"/>
        </w:numPr>
        <w:spacing w:before="120" w:after="120" w:line="240" w:lineRule="auto"/>
        <w:jc w:val="both"/>
        <w:rPr>
          <w:rFonts w:ascii="Times New Roman" w:hAnsi="Times New Roman"/>
          <w:sz w:val="24"/>
          <w:szCs w:val="24"/>
        </w:rPr>
      </w:pPr>
      <w:r w:rsidRPr="00614B57">
        <w:rPr>
          <w:rFonts w:ascii="Times New Roman" w:hAnsi="Times New Roman"/>
          <w:sz w:val="24"/>
          <w:szCs w:val="24"/>
        </w:rPr>
        <w:t>Warunkiem zapłaty przez Zamawiającego za drugą fakturę jest przedstawienie dowodów zapłaty wymagalnego wynagrodzenia podwykonawcom i dalszym podwykonawcom biorącym udział w realizacji części zamówienia za prace stanowiące podstawę do wystawienia faktury. Dowodem zapłaty jest w szczególności dokument potwierdzający dokonanie przelewu na rachunek Podwykonawcy lub dalszego Podwykonawcy. Dowody zapłaty wymagalnego wynagrodzenia podwykonawcy lub dalszemu podwykonawcy będą przekazane niezwłocznie, jednak nie później niż w dniu doręczenia faktury Zamawiającemu.</w:t>
      </w:r>
    </w:p>
    <w:p w:rsidR="00AE1339" w:rsidRPr="00614B57" w:rsidRDefault="00AE1339" w:rsidP="00357906">
      <w:pPr>
        <w:numPr>
          <w:ilvl w:val="1"/>
          <w:numId w:val="20"/>
        </w:numPr>
        <w:spacing w:before="120" w:after="120" w:line="240" w:lineRule="auto"/>
        <w:ind w:left="567" w:hanging="327"/>
        <w:jc w:val="both"/>
        <w:rPr>
          <w:rFonts w:ascii="Times New Roman" w:hAnsi="Times New Roman"/>
          <w:sz w:val="24"/>
          <w:szCs w:val="24"/>
        </w:rPr>
      </w:pPr>
      <w:r w:rsidRPr="00614B57">
        <w:rPr>
          <w:rFonts w:ascii="Times New Roman" w:hAnsi="Times New Roman"/>
          <w:sz w:val="24"/>
          <w:szCs w:val="24"/>
        </w:rPr>
        <w:t>W przypadku nieprzedstawienia przez Wykonawcę wszystkich dowodów zapłaty, o których mowa w pkt 23.4 SIWZ, Zamawiający wstrzymuje wypłatę należnego wynagrodzenia za odebrane prace – w części r</w:t>
      </w:r>
      <w:r>
        <w:rPr>
          <w:rFonts w:ascii="Times New Roman" w:hAnsi="Times New Roman"/>
          <w:sz w:val="24"/>
          <w:szCs w:val="24"/>
        </w:rPr>
        <w:t>ównej sumie kwot wynikających z </w:t>
      </w:r>
      <w:r w:rsidRPr="00614B57">
        <w:rPr>
          <w:rFonts w:ascii="Times New Roman" w:hAnsi="Times New Roman"/>
          <w:sz w:val="24"/>
          <w:szCs w:val="24"/>
        </w:rPr>
        <w:t>nieprzedstawionych dowodów zapłaty. Na Wykonawcy ciąży obowiązek przedkładania wszystkich dowodów zapłaty podwykonawcom i wszystkim dalszym podwykonawcom.</w:t>
      </w:r>
    </w:p>
    <w:p w:rsidR="00AE1339" w:rsidRPr="00614B57" w:rsidRDefault="00AE133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Wykonawca, podwykonawca lub dalszy podwykonawca zamierzający zawrzeć umowę o podwykonawstwo, obowiązany jest do przedłożenia zamawiającemu projektu tej umowy, przy czym podwykonawca lub dalszy podwykonawca jest obowiązany dołączyć zgodę wykonawcy na zawarcie umowy o podwykonawstwo o treści zgodnej z projektem umowy.</w:t>
      </w:r>
    </w:p>
    <w:p w:rsidR="00AE1339" w:rsidRPr="00614B57" w:rsidRDefault="00AE133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Zamawiający w terminie 7 dni zgłasza w formie pisemnej zastrzeżenia do projektu umowy o podwykonawstwo.</w:t>
      </w:r>
    </w:p>
    <w:p w:rsidR="00AE1339" w:rsidRPr="00614B57" w:rsidRDefault="00AE133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Niezgłoszenie w formie pisemnej zastrzeżeń do przedłożonego projektu umowy o podwykonawstwo, w terminie określonym w pkt 23.7 SIWZ, uważa się za akceptację projektu umowy przez Zamawiającego.</w:t>
      </w:r>
    </w:p>
    <w:p w:rsidR="00AE1339" w:rsidRPr="00614B57" w:rsidRDefault="00AE133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Wykonawca, podwykonawca lub dalszy podwykonawca przedkłada Zamawiającemu poświadczoną za zgodność z oryginałem przez przedkładającego kopię zawartej umowy o podwykonawstwo, w terminie 7 dni od dnia jej zawarcia.</w:t>
      </w:r>
    </w:p>
    <w:p w:rsidR="00AE1339" w:rsidRPr="00614B57" w:rsidRDefault="00AE133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AE1339" w:rsidRPr="00614B57" w:rsidRDefault="00AE133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Wynagrodzenie, o którym mowa w pkt 23.10 SIWZ, dotyczy wyłącznie należności powstałych po zaakceptowaniu przez Zamawiającego umowy o podwykonawstwo. Bezpośrednia zapłata obejmuje wyłącznie należne wynagrodzenie, bez odsetek, należnych podwykonawcy lub dalszemu podwykonawcy.</w:t>
      </w:r>
    </w:p>
    <w:p w:rsidR="00AE1339" w:rsidRPr="00614B57" w:rsidRDefault="00AE133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pkt 23.10 SIWZ. Zamawiający informuje o terminie zgłaszania uwag, nie krótszym niż 7 dni od dnia doręczenia tej informacji.</w:t>
      </w:r>
    </w:p>
    <w:p w:rsidR="00AE1339" w:rsidRPr="00614B57" w:rsidRDefault="00AE133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W przypadku zgłoszenia uwag, o których mowa w pkt 23.12 SIWZ, w terminie wskazanym przez zamawiającego, Zamawiający może:</w:t>
      </w:r>
    </w:p>
    <w:p w:rsidR="00AE1339" w:rsidRPr="00614B57" w:rsidRDefault="00AE1339"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1)</w:t>
      </w:r>
      <w:r w:rsidRPr="00614B57">
        <w:rPr>
          <w:rFonts w:ascii="Times New Roman" w:hAnsi="Times New Roman"/>
          <w:sz w:val="24"/>
          <w:szCs w:val="24"/>
        </w:rPr>
        <w:tab/>
        <w:t>nie dokonać bezpośredniej zapłaty wynagrodzenia podwykonawcy lub dalszemu podwykonawcy, jeżeli Wykonawca wykaże niezasadność takiej zapłaty albo</w:t>
      </w:r>
    </w:p>
    <w:p w:rsidR="00AE1339" w:rsidRPr="00614B57" w:rsidRDefault="00AE1339"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2)</w:t>
      </w:r>
      <w:r w:rsidRPr="00614B57">
        <w:rPr>
          <w:rFonts w:ascii="Times New Roman" w:hAnsi="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E1339" w:rsidRPr="00614B57" w:rsidRDefault="00AE1339"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3)</w:t>
      </w:r>
      <w:r w:rsidRPr="00614B57">
        <w:rPr>
          <w:rFonts w:ascii="Times New Roman" w:hAnsi="Times New Roman"/>
          <w:sz w:val="24"/>
          <w:szCs w:val="24"/>
        </w:rPr>
        <w:tab/>
        <w:t>dokonać bezpośredniej zapłaty wynagrodzenia podwykonawcy lub dalszemu podwykonawcy, jeżeli podwykonawca lub dalszy podwykonawca wykaże zasadność takiej zapłaty.</w:t>
      </w:r>
    </w:p>
    <w:p w:rsidR="00AE1339" w:rsidRPr="00614B57" w:rsidRDefault="00AE133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W przypadku dokonania bezpośredniej zapłaty podwykonawcy lub dalszemu podwykonawcy, o których mowa w pkt 23.13 SIWZ, zamawiający potrąca kwotę wypłaconego wynagrodzenia z wynagrodzenia należnego Wykonawcy.</w:t>
      </w:r>
    </w:p>
    <w:bookmarkEnd w:id="16"/>
    <w:p w:rsidR="00AE1339" w:rsidRPr="00614B57" w:rsidRDefault="00AE1339" w:rsidP="00C66A6C">
      <w:pPr>
        <w:pStyle w:val="ListParagraph"/>
        <w:ind w:left="0"/>
        <w:jc w:val="both"/>
        <w:rPr>
          <w:rFonts w:ascii="Times New Roman" w:hAnsi="Times New Roman"/>
          <w:sz w:val="24"/>
          <w:szCs w:val="24"/>
          <w:lang w:eastAsia="pl-PL"/>
        </w:rPr>
      </w:pPr>
    </w:p>
    <w:p w:rsidR="00AE1339" w:rsidRPr="00614B57" w:rsidRDefault="00AE1339" w:rsidP="009A6E74">
      <w:pPr>
        <w:pStyle w:val="ListParagraph"/>
        <w:ind w:left="1418"/>
        <w:jc w:val="both"/>
        <w:rPr>
          <w:rFonts w:ascii="Times New Roman" w:hAnsi="Times New Roman"/>
          <w:sz w:val="24"/>
          <w:szCs w:val="24"/>
          <w:lang w:eastAsia="pl-PL"/>
        </w:rPr>
      </w:pPr>
    </w:p>
    <w:p w:rsidR="00AE1339" w:rsidRPr="00614B57" w:rsidRDefault="00AE1339"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AE1339" w:rsidRPr="00614B57" w:rsidRDefault="00AE1339" w:rsidP="009A6E74">
      <w:pPr>
        <w:pStyle w:val="ListParagraph"/>
        <w:jc w:val="both"/>
        <w:rPr>
          <w:rFonts w:ascii="Times New Roman" w:hAnsi="Times New Roman"/>
          <w:b/>
          <w:sz w:val="24"/>
          <w:szCs w:val="24"/>
          <w:lang w:eastAsia="pl-PL"/>
        </w:rPr>
      </w:pP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Załącznik nr 1 – formularz ofertowy</w:t>
      </w:r>
    </w:p>
    <w:p w:rsidR="00AE1339" w:rsidRPr="00614B57" w:rsidRDefault="00AE1339" w:rsidP="009A6E74">
      <w:pPr>
        <w:pStyle w:val="ListParagraph"/>
        <w:ind w:left="2694" w:hanging="1974"/>
        <w:jc w:val="both"/>
        <w:rPr>
          <w:rFonts w:ascii="Times New Roman" w:hAnsi="Times New Roman"/>
          <w:sz w:val="24"/>
          <w:szCs w:val="24"/>
          <w:lang w:eastAsia="pl-PL"/>
        </w:rPr>
      </w:pPr>
      <w:r w:rsidRPr="00614B57">
        <w:rPr>
          <w:rFonts w:ascii="Times New Roman" w:hAnsi="Times New Roman"/>
          <w:sz w:val="24"/>
          <w:szCs w:val="24"/>
          <w:lang w:eastAsia="pl-PL"/>
        </w:rPr>
        <w:t>Załącznik nr 2 – oświadczenie w formie Jednolitego Europejskiego Dokumentu Zamówienia (JEDZ)</w:t>
      </w: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 xml:space="preserve">Załącznik nr 3 –    oświadczenie o przynależności do grupy kapitałowej </w:t>
      </w:r>
    </w:p>
    <w:p w:rsidR="00AE1339" w:rsidRPr="00614B57" w:rsidRDefault="00AE1339"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Załącznik nr 4  –  wykaz wykonanych dostaw</w:t>
      </w:r>
    </w:p>
    <w:p w:rsidR="00AE1339" w:rsidRPr="00614B57" w:rsidRDefault="00AE1339" w:rsidP="009A6E74">
      <w:pPr>
        <w:pStyle w:val="ListParagraph"/>
        <w:ind w:left="2410" w:hanging="1701"/>
        <w:rPr>
          <w:rFonts w:ascii="Times New Roman" w:hAnsi="Times New Roman"/>
          <w:sz w:val="24"/>
          <w:szCs w:val="24"/>
          <w:lang w:eastAsia="pl-PL"/>
        </w:rPr>
      </w:pPr>
      <w:r w:rsidRPr="00614B57">
        <w:rPr>
          <w:rFonts w:ascii="Times New Roman" w:hAnsi="Times New Roman"/>
          <w:sz w:val="24"/>
          <w:szCs w:val="24"/>
          <w:lang w:eastAsia="pl-PL"/>
        </w:rPr>
        <w:t>Załącznik nr 5  –  wykaz osób skierowanych przez Wykonawcę do realizacji</w:t>
      </w:r>
    </w:p>
    <w:p w:rsidR="00AE1339" w:rsidRPr="0021622F" w:rsidRDefault="00AE1339" w:rsidP="00AF68F7">
      <w:pPr>
        <w:pStyle w:val="ListParagraph"/>
        <w:ind w:left="2410" w:hanging="1701"/>
        <w:rPr>
          <w:rFonts w:ascii="Times New Roman" w:hAnsi="Times New Roman"/>
          <w:sz w:val="24"/>
          <w:szCs w:val="24"/>
          <w:lang w:eastAsia="pl-PL"/>
        </w:rPr>
      </w:pPr>
      <w:r w:rsidRPr="00614B57">
        <w:rPr>
          <w:rFonts w:ascii="Times New Roman" w:hAnsi="Times New Roman"/>
          <w:sz w:val="24"/>
          <w:szCs w:val="24"/>
          <w:lang w:eastAsia="pl-PL"/>
        </w:rPr>
        <w:tab/>
        <w:t>zamówienia publicznego</w:t>
      </w:r>
    </w:p>
    <w:sectPr w:rsidR="00AE1339" w:rsidRPr="0021622F"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39" w:rsidRDefault="00AE1339" w:rsidP="009A6E74">
      <w:pPr>
        <w:spacing w:after="0" w:line="240" w:lineRule="auto"/>
      </w:pPr>
      <w:r>
        <w:separator/>
      </w:r>
    </w:p>
  </w:endnote>
  <w:endnote w:type="continuationSeparator" w:id="0">
    <w:p w:rsidR="00AE1339" w:rsidRDefault="00AE1339"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39" w:rsidRDefault="00AE1339">
    <w:pPr>
      <w:pStyle w:val="Footer"/>
      <w:jc w:val="right"/>
    </w:pPr>
    <w:r>
      <w:rPr>
        <w:noProof/>
      </w:rPr>
      <w:fldChar w:fldCharType="begin"/>
    </w:r>
    <w:r>
      <w:rPr>
        <w:noProof/>
      </w:rPr>
      <w:instrText>PAGE   \* MERGEFORMAT</w:instrText>
    </w:r>
    <w:r>
      <w:rPr>
        <w:noProof/>
      </w:rPr>
      <w:fldChar w:fldCharType="separate"/>
    </w:r>
    <w:r>
      <w:rPr>
        <w:noProof/>
      </w:rPr>
      <w:t>35</w:t>
    </w:r>
    <w:r>
      <w:rPr>
        <w:noProof/>
      </w:rPr>
      <w:fldChar w:fldCharType="end"/>
    </w:r>
  </w:p>
  <w:p w:rsidR="00AE1339" w:rsidRDefault="00AE1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39" w:rsidRDefault="00AE1339" w:rsidP="009A6E74">
      <w:pPr>
        <w:spacing w:after="0" w:line="240" w:lineRule="auto"/>
      </w:pPr>
      <w:r>
        <w:separator/>
      </w:r>
    </w:p>
  </w:footnote>
  <w:footnote w:type="continuationSeparator" w:id="0">
    <w:p w:rsidR="00AE1339" w:rsidRDefault="00AE1339"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681"/>
      <w:gridCol w:w="3594"/>
      <w:gridCol w:w="3476"/>
    </w:tblGrid>
    <w:tr w:rsidR="00AE1339" w:rsidRPr="001243BB" w:rsidTr="00EA7D78">
      <w:tc>
        <w:tcPr>
          <w:tcW w:w="1396" w:type="pct"/>
          <w:shd w:val="clear" w:color="auto" w:fill="FFFFFF"/>
        </w:tcPr>
        <w:p w:rsidR="00AE1339" w:rsidRPr="001243BB" w:rsidRDefault="00AE1339" w:rsidP="00EA7D78">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i1028" type="#_x0000_t75" style="width:101.25pt;height:43.5pt;visibility:visible">
                <v:imagedata r:id="rId1" o:title=""/>
              </v:shape>
            </w:pict>
          </w:r>
        </w:p>
      </w:tc>
      <w:tc>
        <w:tcPr>
          <w:tcW w:w="1832" w:type="pct"/>
          <w:shd w:val="clear" w:color="auto" w:fill="FFFFFF"/>
        </w:tcPr>
        <w:p w:rsidR="00AE1339" w:rsidRPr="001243BB" w:rsidRDefault="00AE1339" w:rsidP="00EA7D78">
          <w:pPr>
            <w:ind w:left="-58" w:right="130"/>
            <w:jc w:val="center"/>
            <w:rPr>
              <w:noProof/>
            </w:rPr>
          </w:pPr>
          <w:r>
            <w:rPr>
              <w:noProof/>
            </w:rPr>
            <w:pict>
              <v:shape id="Obraz 17" o:spid="_x0000_i1029" type="#_x0000_t75" style="width:95.25pt;height:43.5pt;visibility:visible">
                <v:imagedata r:id="rId2" o:title=""/>
              </v:shape>
            </w:pict>
          </w:r>
        </w:p>
      </w:tc>
      <w:tc>
        <w:tcPr>
          <w:tcW w:w="1772" w:type="pct"/>
          <w:shd w:val="clear" w:color="auto" w:fill="FFFFFF"/>
        </w:tcPr>
        <w:p w:rsidR="00AE1339" w:rsidRPr="001243BB" w:rsidRDefault="00AE1339" w:rsidP="00EA7D78">
          <w:pPr>
            <w:jc w:val="right"/>
            <w:rPr>
              <w:noProof/>
            </w:rPr>
          </w:pPr>
          <w:r>
            <w:rPr>
              <w:noProof/>
            </w:rPr>
            <w:pict>
              <v:shape id="Obraz 18" o:spid="_x0000_i1030" type="#_x0000_t75" style="width:2in;height:43.5pt;visibility:visible">
                <v:imagedata r:id="rId3" o:title=""/>
              </v:shape>
            </w:pict>
          </w:r>
        </w:p>
      </w:tc>
    </w:tr>
  </w:tbl>
  <w:p w:rsidR="00AE1339" w:rsidRDefault="00AE1339" w:rsidP="00C33826">
    <w:pPr>
      <w:pStyle w:val="Header"/>
    </w:pPr>
  </w:p>
  <w:p w:rsidR="00AE1339" w:rsidRPr="002B55C4" w:rsidRDefault="00AE1339" w:rsidP="001A302A">
    <w:pPr>
      <w:rPr>
        <w:b/>
        <w:noProof/>
        <w:lang w:eastAsia="pl-PL"/>
      </w:rPr>
    </w:pPr>
  </w:p>
  <w:p w:rsidR="00AE1339" w:rsidRDefault="00AE1339" w:rsidP="001A302A">
    <w:pPr>
      <w:pStyle w:val="Header"/>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4740EA4"/>
    <w:multiLevelType w:val="hybridMultilevel"/>
    <w:tmpl w:val="99E2F2DA"/>
    <w:lvl w:ilvl="0" w:tplc="BE160B2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288"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3">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5">
    <w:nsid w:val="0D2D1EBB"/>
    <w:multiLevelType w:val="hybridMultilevel"/>
    <w:tmpl w:val="58AAD524"/>
    <w:lvl w:ilvl="0" w:tplc="7F22BFC4">
      <w:start w:val="1"/>
      <w:numFmt w:val="bullet"/>
      <w:lvlText w:val="-"/>
      <w:lvlJc w:val="left"/>
      <w:pPr>
        <w:ind w:left="644" w:hanging="360"/>
      </w:pPr>
      <w:rPr>
        <w:rFonts w:ascii="Symbol" w:hAnsi="Symbol" w:hint="default"/>
      </w:rPr>
    </w:lvl>
    <w:lvl w:ilvl="1" w:tplc="04150003" w:tentative="1">
      <w:start w:val="1"/>
      <w:numFmt w:val="bullet"/>
      <w:lvlText w:val="o"/>
      <w:lvlJc w:val="left"/>
      <w:pPr>
        <w:ind w:left="4417" w:hanging="360"/>
      </w:pPr>
      <w:rPr>
        <w:rFonts w:ascii="Courier New" w:hAnsi="Courier New" w:hint="default"/>
      </w:rPr>
    </w:lvl>
    <w:lvl w:ilvl="2" w:tplc="04150005" w:tentative="1">
      <w:start w:val="1"/>
      <w:numFmt w:val="bullet"/>
      <w:lvlText w:val=""/>
      <w:lvlJc w:val="left"/>
      <w:pPr>
        <w:ind w:left="5137" w:hanging="360"/>
      </w:pPr>
      <w:rPr>
        <w:rFonts w:ascii="Wingdings" w:hAnsi="Wingdings" w:hint="default"/>
      </w:rPr>
    </w:lvl>
    <w:lvl w:ilvl="3" w:tplc="04150001" w:tentative="1">
      <w:start w:val="1"/>
      <w:numFmt w:val="bullet"/>
      <w:lvlText w:val=""/>
      <w:lvlJc w:val="left"/>
      <w:pPr>
        <w:ind w:left="5857" w:hanging="360"/>
      </w:pPr>
      <w:rPr>
        <w:rFonts w:ascii="Symbol" w:hAnsi="Symbol" w:hint="default"/>
      </w:rPr>
    </w:lvl>
    <w:lvl w:ilvl="4" w:tplc="04150003" w:tentative="1">
      <w:start w:val="1"/>
      <w:numFmt w:val="bullet"/>
      <w:lvlText w:val="o"/>
      <w:lvlJc w:val="left"/>
      <w:pPr>
        <w:ind w:left="6577" w:hanging="360"/>
      </w:pPr>
      <w:rPr>
        <w:rFonts w:ascii="Courier New" w:hAnsi="Courier New" w:hint="default"/>
      </w:rPr>
    </w:lvl>
    <w:lvl w:ilvl="5" w:tplc="04150005" w:tentative="1">
      <w:start w:val="1"/>
      <w:numFmt w:val="bullet"/>
      <w:lvlText w:val=""/>
      <w:lvlJc w:val="left"/>
      <w:pPr>
        <w:ind w:left="7297" w:hanging="360"/>
      </w:pPr>
      <w:rPr>
        <w:rFonts w:ascii="Wingdings" w:hAnsi="Wingdings" w:hint="default"/>
      </w:rPr>
    </w:lvl>
    <w:lvl w:ilvl="6" w:tplc="04150001" w:tentative="1">
      <w:start w:val="1"/>
      <w:numFmt w:val="bullet"/>
      <w:lvlText w:val=""/>
      <w:lvlJc w:val="left"/>
      <w:pPr>
        <w:ind w:left="8017" w:hanging="360"/>
      </w:pPr>
      <w:rPr>
        <w:rFonts w:ascii="Symbol" w:hAnsi="Symbol" w:hint="default"/>
      </w:rPr>
    </w:lvl>
    <w:lvl w:ilvl="7" w:tplc="04150003" w:tentative="1">
      <w:start w:val="1"/>
      <w:numFmt w:val="bullet"/>
      <w:lvlText w:val="o"/>
      <w:lvlJc w:val="left"/>
      <w:pPr>
        <w:ind w:left="8737" w:hanging="360"/>
      </w:pPr>
      <w:rPr>
        <w:rFonts w:ascii="Courier New" w:hAnsi="Courier New" w:hint="default"/>
      </w:rPr>
    </w:lvl>
    <w:lvl w:ilvl="8" w:tplc="04150005" w:tentative="1">
      <w:start w:val="1"/>
      <w:numFmt w:val="bullet"/>
      <w:lvlText w:val=""/>
      <w:lvlJc w:val="left"/>
      <w:pPr>
        <w:ind w:left="9457" w:hanging="360"/>
      </w:pPr>
      <w:rPr>
        <w:rFonts w:ascii="Wingdings" w:hAnsi="Wingdings" w:hint="default"/>
      </w:rPr>
    </w:lvl>
  </w:abstractNum>
  <w:abstractNum w:abstractNumId="6">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9B0ED2"/>
    <w:multiLevelType w:val="hybridMultilevel"/>
    <w:tmpl w:val="B31496E2"/>
    <w:lvl w:ilvl="0" w:tplc="0B562268">
      <w:start w:val="1"/>
      <w:numFmt w:val="lowerLetter"/>
      <w:lvlText w:val="%1)"/>
      <w:lvlJc w:val="left"/>
      <w:pPr>
        <w:tabs>
          <w:tab w:val="num" w:pos="-360"/>
        </w:tabs>
        <w:ind w:left="720" w:hanging="360"/>
      </w:pPr>
      <w:rPr>
        <w:rFonts w:cs="Arial Black"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EC16EB"/>
    <w:multiLevelType w:val="hybridMultilevel"/>
    <w:tmpl w:val="31F011F6"/>
    <w:lvl w:ilvl="0" w:tplc="741A9A7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94550E"/>
    <w:multiLevelType w:val="multilevel"/>
    <w:tmpl w:val="7B76F7FA"/>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23E412B6"/>
    <w:multiLevelType w:val="hybridMultilevel"/>
    <w:tmpl w:val="BBDEB7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160717B"/>
    <w:multiLevelType w:val="hybridMultilevel"/>
    <w:tmpl w:val="78745E70"/>
    <w:lvl w:ilvl="0" w:tplc="3F34FE90">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nsid w:val="39582657"/>
    <w:multiLevelType w:val="multilevel"/>
    <w:tmpl w:val="11A44198"/>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nsid w:val="3C0A04EC"/>
    <w:multiLevelType w:val="multilevel"/>
    <w:tmpl w:val="FAA63BEA"/>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0">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1BD2FE8"/>
    <w:multiLevelType w:val="hybridMultilevel"/>
    <w:tmpl w:val="45F0560E"/>
    <w:lvl w:ilvl="0" w:tplc="04150001">
      <w:start w:val="1"/>
      <w:numFmt w:val="bullet"/>
      <w:lvlText w:val=""/>
      <w:lvlJc w:val="left"/>
      <w:pPr>
        <w:tabs>
          <w:tab w:val="num" w:pos="2160"/>
        </w:tabs>
        <w:ind w:left="2160" w:hanging="360"/>
      </w:pPr>
      <w:rPr>
        <w:rFonts w:ascii="Symbol" w:hAnsi="Symbol" w:hint="default"/>
      </w:rPr>
    </w:lvl>
    <w:lvl w:ilvl="1" w:tplc="04150003" w:tentative="1">
      <w:start w:val="1"/>
      <w:numFmt w:val="bullet"/>
      <w:lvlText w:val="o"/>
      <w:lvlJc w:val="left"/>
      <w:pPr>
        <w:tabs>
          <w:tab w:val="num" w:pos="2880"/>
        </w:tabs>
        <w:ind w:left="2880" w:hanging="360"/>
      </w:pPr>
      <w:rPr>
        <w:rFonts w:ascii="Courier New" w:hAnsi="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22">
    <w:nsid w:val="43236443"/>
    <w:multiLevelType w:val="hybridMultilevel"/>
    <w:tmpl w:val="30BE4924"/>
    <w:lvl w:ilvl="0" w:tplc="062282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770D31"/>
    <w:multiLevelType w:val="multilevel"/>
    <w:tmpl w:val="A5D21C44"/>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2"/>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5">
    <w:nsid w:val="48B17ABD"/>
    <w:multiLevelType w:val="multilevel"/>
    <w:tmpl w:val="E30AA87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95B62EE"/>
    <w:multiLevelType w:val="hybridMultilevel"/>
    <w:tmpl w:val="34DA1B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504A731C"/>
    <w:multiLevelType w:val="hybridMultilevel"/>
    <w:tmpl w:val="AE3CB0B6"/>
    <w:lvl w:ilvl="0" w:tplc="76AE7AA6">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2FA0B62"/>
    <w:multiLevelType w:val="hybridMultilevel"/>
    <w:tmpl w:val="8C7E66D8"/>
    <w:lvl w:ilvl="0" w:tplc="4E62904E">
      <w:start w:val="1"/>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9">
    <w:nsid w:val="530D5F2C"/>
    <w:multiLevelType w:val="multilevel"/>
    <w:tmpl w:val="E8CC7812"/>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3"/>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A232BDE"/>
    <w:multiLevelType w:val="hybridMultilevel"/>
    <w:tmpl w:val="5D3C64A6"/>
    <w:lvl w:ilvl="0" w:tplc="A4B40370">
      <w:start w:val="1"/>
      <w:numFmt w:val="lowerLetter"/>
      <w:lvlText w:val="%1)"/>
      <w:lvlJc w:val="left"/>
      <w:pPr>
        <w:tabs>
          <w:tab w:val="num" w:pos="360"/>
        </w:tabs>
        <w:ind w:left="1440" w:hanging="360"/>
      </w:pPr>
      <w:rPr>
        <w:rFonts w:cs="Arial Black"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2">
    <w:nsid w:val="5D706CFB"/>
    <w:multiLevelType w:val="hybridMultilevel"/>
    <w:tmpl w:val="CC7665C2"/>
    <w:lvl w:ilvl="0" w:tplc="FFFFFFFF">
      <w:start w:val="1"/>
      <w:numFmt w:val="lowerLetter"/>
      <w:lvlText w:val="%1)"/>
      <w:lvlJc w:val="left"/>
      <w:pPr>
        <w:ind w:left="2486" w:hanging="360"/>
      </w:pPr>
      <w:rPr>
        <w:rFonts w:cs="Times New Roman" w:hint="default"/>
      </w:rPr>
    </w:lvl>
    <w:lvl w:ilvl="1" w:tplc="FFFFFFFF">
      <w:start w:val="1"/>
      <w:numFmt w:val="lowerLetter"/>
      <w:lvlText w:val="%2."/>
      <w:lvlJc w:val="left"/>
      <w:pPr>
        <w:ind w:left="1646" w:hanging="360"/>
      </w:pPr>
      <w:rPr>
        <w:rFonts w:cs="Times New Roman"/>
      </w:rPr>
    </w:lvl>
    <w:lvl w:ilvl="2" w:tplc="FFFFFFFF" w:tentative="1">
      <w:start w:val="1"/>
      <w:numFmt w:val="lowerRoman"/>
      <w:lvlText w:val="%3."/>
      <w:lvlJc w:val="right"/>
      <w:pPr>
        <w:ind w:left="2366" w:hanging="180"/>
      </w:pPr>
      <w:rPr>
        <w:rFonts w:cs="Times New Roman"/>
      </w:rPr>
    </w:lvl>
    <w:lvl w:ilvl="3" w:tplc="FFFFFFFF">
      <w:start w:val="1"/>
      <w:numFmt w:val="decimal"/>
      <w:lvlText w:val="%4."/>
      <w:lvlJc w:val="left"/>
      <w:pPr>
        <w:ind w:left="3086" w:hanging="360"/>
      </w:pPr>
      <w:rPr>
        <w:rFonts w:cs="Times New Roman"/>
      </w:rPr>
    </w:lvl>
    <w:lvl w:ilvl="4" w:tplc="FFFFFFFF" w:tentative="1">
      <w:start w:val="1"/>
      <w:numFmt w:val="lowerLetter"/>
      <w:lvlText w:val="%5."/>
      <w:lvlJc w:val="left"/>
      <w:pPr>
        <w:ind w:left="3806" w:hanging="360"/>
      </w:pPr>
      <w:rPr>
        <w:rFonts w:cs="Times New Roman"/>
      </w:rPr>
    </w:lvl>
    <w:lvl w:ilvl="5" w:tplc="FFFFFFFF" w:tentative="1">
      <w:start w:val="1"/>
      <w:numFmt w:val="lowerRoman"/>
      <w:lvlText w:val="%6."/>
      <w:lvlJc w:val="right"/>
      <w:pPr>
        <w:ind w:left="4526" w:hanging="180"/>
      </w:pPr>
      <w:rPr>
        <w:rFonts w:cs="Times New Roman"/>
      </w:rPr>
    </w:lvl>
    <w:lvl w:ilvl="6" w:tplc="FFFFFFFF" w:tentative="1">
      <w:start w:val="1"/>
      <w:numFmt w:val="decimal"/>
      <w:lvlText w:val="%7."/>
      <w:lvlJc w:val="left"/>
      <w:pPr>
        <w:ind w:left="5246" w:hanging="360"/>
      </w:pPr>
      <w:rPr>
        <w:rFonts w:cs="Times New Roman"/>
      </w:rPr>
    </w:lvl>
    <w:lvl w:ilvl="7" w:tplc="FFFFFFFF" w:tentative="1">
      <w:start w:val="1"/>
      <w:numFmt w:val="lowerLetter"/>
      <w:lvlText w:val="%8."/>
      <w:lvlJc w:val="left"/>
      <w:pPr>
        <w:ind w:left="5966" w:hanging="360"/>
      </w:pPr>
      <w:rPr>
        <w:rFonts w:cs="Times New Roman"/>
      </w:rPr>
    </w:lvl>
    <w:lvl w:ilvl="8" w:tplc="FFFFFFFF" w:tentative="1">
      <w:start w:val="1"/>
      <w:numFmt w:val="lowerRoman"/>
      <w:lvlText w:val="%9."/>
      <w:lvlJc w:val="right"/>
      <w:pPr>
        <w:ind w:left="6686" w:hanging="180"/>
      </w:pPr>
      <w:rPr>
        <w:rFonts w:cs="Times New Roman"/>
      </w:rPr>
    </w:lvl>
  </w:abstractNum>
  <w:abstractNum w:abstractNumId="33">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4">
    <w:nsid w:val="5FF91F10"/>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1200"/>
        </w:tabs>
        <w:ind w:left="120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35">
    <w:nsid w:val="601971DD"/>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36">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37">
    <w:nsid w:val="6BA032AF"/>
    <w:multiLevelType w:val="hybridMultilevel"/>
    <w:tmpl w:val="8816273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9">
    <w:nsid w:val="7F390867"/>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660"/>
        </w:tabs>
        <w:ind w:left="66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40">
    <w:nsid w:val="7FB6504B"/>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num w:numId="1">
    <w:abstractNumId w:val="38"/>
  </w:num>
  <w:num w:numId="2">
    <w:abstractNumId w:val="32"/>
  </w:num>
  <w:num w:numId="3">
    <w:abstractNumId w:val="20"/>
  </w:num>
  <w:num w:numId="4">
    <w:abstractNumId w:val="7"/>
  </w:num>
  <w:num w:numId="5">
    <w:abstractNumId w:val="3"/>
  </w:num>
  <w:num w:numId="6">
    <w:abstractNumId w:val="12"/>
  </w:num>
  <w:num w:numId="7">
    <w:abstractNumId w:val="2"/>
  </w:num>
  <w:num w:numId="8">
    <w:abstractNumId w:val="36"/>
  </w:num>
  <w:num w:numId="9">
    <w:abstractNumId w:val="11"/>
  </w:num>
  <w:num w:numId="10">
    <w:abstractNumId w:val="15"/>
  </w:num>
  <w:num w:numId="11">
    <w:abstractNumId w:val="24"/>
  </w:num>
  <w:num w:numId="12">
    <w:abstractNumId w:val="6"/>
  </w:num>
  <w:num w:numId="13">
    <w:abstractNumId w:val="31"/>
  </w:num>
  <w:num w:numId="14">
    <w:abstractNumId w:val="9"/>
  </w:num>
  <w:num w:numId="15">
    <w:abstractNumId w:val="13"/>
  </w:num>
  <w:num w:numId="16">
    <w:abstractNumId w:val="4"/>
  </w:num>
  <w:num w:numId="17">
    <w:abstractNumId w:val="23"/>
  </w:num>
  <w:num w:numId="18">
    <w:abstractNumId w:val="16"/>
  </w:num>
  <w:num w:numId="19">
    <w:abstractNumId w:val="17"/>
  </w:num>
  <w:num w:numId="20">
    <w:abstractNumId w:val="19"/>
  </w:num>
  <w:num w:numId="21">
    <w:abstractNumId w:val="26"/>
  </w:num>
  <w:num w:numId="22">
    <w:abstractNumId w:val="35"/>
  </w:num>
  <w:num w:numId="23">
    <w:abstractNumId w:val="39"/>
  </w:num>
  <w:num w:numId="24">
    <w:abstractNumId w:val="34"/>
  </w:num>
  <w:num w:numId="25">
    <w:abstractNumId w:val="40"/>
  </w:num>
  <w:num w:numId="26">
    <w:abstractNumId w:val="8"/>
  </w:num>
  <w:num w:numId="27">
    <w:abstractNumId w:val="28"/>
  </w:num>
  <w:num w:numId="28">
    <w:abstractNumId w:val="21"/>
  </w:num>
  <w:num w:numId="29">
    <w:abstractNumId w:val="22"/>
  </w:num>
  <w:num w:numId="30">
    <w:abstractNumId w:val="14"/>
  </w:num>
  <w:num w:numId="31">
    <w:abstractNumId w:val="25"/>
  </w:num>
  <w:num w:numId="32">
    <w:abstractNumId w:val="10"/>
  </w:num>
  <w:num w:numId="33">
    <w:abstractNumId w:val="33"/>
  </w:num>
  <w:num w:numId="34">
    <w:abstractNumId w:val="0"/>
  </w:num>
  <w:num w:numId="35">
    <w:abstractNumId w:val="29"/>
  </w:num>
  <w:num w:numId="36">
    <w:abstractNumId w:val="18"/>
  </w:num>
  <w:num w:numId="37">
    <w:abstractNumId w:val="27"/>
  </w:num>
  <w:num w:numId="38">
    <w:abstractNumId w:val="1"/>
  </w:num>
  <w:num w:numId="39">
    <w:abstractNumId w:val="37"/>
  </w:num>
  <w:num w:numId="40">
    <w:abstractNumId w:val="5"/>
  </w:num>
  <w:num w:numId="41">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263"/>
    <w:rsid w:val="0002324B"/>
    <w:rsid w:val="00027C82"/>
    <w:rsid w:val="000301B8"/>
    <w:rsid w:val="000337A7"/>
    <w:rsid w:val="000409FF"/>
    <w:rsid w:val="00042FAE"/>
    <w:rsid w:val="00046C54"/>
    <w:rsid w:val="00063CDF"/>
    <w:rsid w:val="000642C7"/>
    <w:rsid w:val="00074F1A"/>
    <w:rsid w:val="00083AD1"/>
    <w:rsid w:val="00084EC9"/>
    <w:rsid w:val="00091154"/>
    <w:rsid w:val="00091839"/>
    <w:rsid w:val="000943AB"/>
    <w:rsid w:val="000A210F"/>
    <w:rsid w:val="000A4145"/>
    <w:rsid w:val="000B6A23"/>
    <w:rsid w:val="000C0DFD"/>
    <w:rsid w:val="000C104A"/>
    <w:rsid w:val="000C1E58"/>
    <w:rsid w:val="000C299E"/>
    <w:rsid w:val="000C7A99"/>
    <w:rsid w:val="000D2F54"/>
    <w:rsid w:val="000E4D2B"/>
    <w:rsid w:val="000F2E3C"/>
    <w:rsid w:val="000F2ED2"/>
    <w:rsid w:val="00106C47"/>
    <w:rsid w:val="00123FDE"/>
    <w:rsid w:val="001243BB"/>
    <w:rsid w:val="001273C7"/>
    <w:rsid w:val="00154F6B"/>
    <w:rsid w:val="00160BE7"/>
    <w:rsid w:val="00165247"/>
    <w:rsid w:val="0017053C"/>
    <w:rsid w:val="00173049"/>
    <w:rsid w:val="001771DC"/>
    <w:rsid w:val="00182325"/>
    <w:rsid w:val="00186484"/>
    <w:rsid w:val="00187F81"/>
    <w:rsid w:val="00192AE3"/>
    <w:rsid w:val="001A302A"/>
    <w:rsid w:val="001A5E8F"/>
    <w:rsid w:val="001A6E31"/>
    <w:rsid w:val="001C235E"/>
    <w:rsid w:val="001D1B57"/>
    <w:rsid w:val="001D51EE"/>
    <w:rsid w:val="001E7610"/>
    <w:rsid w:val="001F3D20"/>
    <w:rsid w:val="001F4727"/>
    <w:rsid w:val="00202FBA"/>
    <w:rsid w:val="00206F33"/>
    <w:rsid w:val="00207F5C"/>
    <w:rsid w:val="002104F5"/>
    <w:rsid w:val="00211382"/>
    <w:rsid w:val="00214E65"/>
    <w:rsid w:val="0021622F"/>
    <w:rsid w:val="00221263"/>
    <w:rsid w:val="00233976"/>
    <w:rsid w:val="00236EA8"/>
    <w:rsid w:val="00236FCB"/>
    <w:rsid w:val="00241105"/>
    <w:rsid w:val="00241D9A"/>
    <w:rsid w:val="00247762"/>
    <w:rsid w:val="00263453"/>
    <w:rsid w:val="00280100"/>
    <w:rsid w:val="00280254"/>
    <w:rsid w:val="00286961"/>
    <w:rsid w:val="00291247"/>
    <w:rsid w:val="002950CA"/>
    <w:rsid w:val="002A506E"/>
    <w:rsid w:val="002B0067"/>
    <w:rsid w:val="002B3B6E"/>
    <w:rsid w:val="002B55C4"/>
    <w:rsid w:val="002C0F0C"/>
    <w:rsid w:val="002D0F48"/>
    <w:rsid w:val="002D6770"/>
    <w:rsid w:val="002E4183"/>
    <w:rsid w:val="002E674F"/>
    <w:rsid w:val="002E7C06"/>
    <w:rsid w:val="002F1D0D"/>
    <w:rsid w:val="002F2011"/>
    <w:rsid w:val="00302AC9"/>
    <w:rsid w:val="003073A1"/>
    <w:rsid w:val="003075D1"/>
    <w:rsid w:val="00325934"/>
    <w:rsid w:val="00332588"/>
    <w:rsid w:val="003336F8"/>
    <w:rsid w:val="00334C7C"/>
    <w:rsid w:val="00337F83"/>
    <w:rsid w:val="00337F84"/>
    <w:rsid w:val="003460EE"/>
    <w:rsid w:val="003479B2"/>
    <w:rsid w:val="00350067"/>
    <w:rsid w:val="00354E60"/>
    <w:rsid w:val="00357906"/>
    <w:rsid w:val="00362E80"/>
    <w:rsid w:val="003634D7"/>
    <w:rsid w:val="003657CC"/>
    <w:rsid w:val="00381B26"/>
    <w:rsid w:val="00384477"/>
    <w:rsid w:val="00386960"/>
    <w:rsid w:val="00393A3C"/>
    <w:rsid w:val="00395C4E"/>
    <w:rsid w:val="003A20CA"/>
    <w:rsid w:val="003D11FA"/>
    <w:rsid w:val="003D6666"/>
    <w:rsid w:val="003E4589"/>
    <w:rsid w:val="003E6FFF"/>
    <w:rsid w:val="00402B64"/>
    <w:rsid w:val="004036FA"/>
    <w:rsid w:val="00416F78"/>
    <w:rsid w:val="004172F2"/>
    <w:rsid w:val="00436E33"/>
    <w:rsid w:val="0043719A"/>
    <w:rsid w:val="00443350"/>
    <w:rsid w:val="00464362"/>
    <w:rsid w:val="0047469A"/>
    <w:rsid w:val="00480439"/>
    <w:rsid w:val="0048491C"/>
    <w:rsid w:val="004949F8"/>
    <w:rsid w:val="00496D30"/>
    <w:rsid w:val="004A6FA6"/>
    <w:rsid w:val="004B4C8D"/>
    <w:rsid w:val="004C0877"/>
    <w:rsid w:val="004C1C07"/>
    <w:rsid w:val="004C203F"/>
    <w:rsid w:val="004D03FA"/>
    <w:rsid w:val="00500556"/>
    <w:rsid w:val="005075BF"/>
    <w:rsid w:val="00507D3A"/>
    <w:rsid w:val="00510609"/>
    <w:rsid w:val="005111B5"/>
    <w:rsid w:val="00522040"/>
    <w:rsid w:val="00524C50"/>
    <w:rsid w:val="00525C3D"/>
    <w:rsid w:val="005348E8"/>
    <w:rsid w:val="00534A41"/>
    <w:rsid w:val="00536AED"/>
    <w:rsid w:val="00541E20"/>
    <w:rsid w:val="00544A7B"/>
    <w:rsid w:val="0056145C"/>
    <w:rsid w:val="005645DF"/>
    <w:rsid w:val="00567C36"/>
    <w:rsid w:val="005726DA"/>
    <w:rsid w:val="00576A2A"/>
    <w:rsid w:val="00581FB3"/>
    <w:rsid w:val="00590423"/>
    <w:rsid w:val="0059541B"/>
    <w:rsid w:val="00595BDD"/>
    <w:rsid w:val="00596839"/>
    <w:rsid w:val="00596A58"/>
    <w:rsid w:val="005A0108"/>
    <w:rsid w:val="005B03B1"/>
    <w:rsid w:val="005B24EB"/>
    <w:rsid w:val="005B3939"/>
    <w:rsid w:val="005B5D68"/>
    <w:rsid w:val="005B6ACC"/>
    <w:rsid w:val="005C0EBF"/>
    <w:rsid w:val="005D02E8"/>
    <w:rsid w:val="005E1D95"/>
    <w:rsid w:val="005E378D"/>
    <w:rsid w:val="005E3E6A"/>
    <w:rsid w:val="005E4A8F"/>
    <w:rsid w:val="005E56BE"/>
    <w:rsid w:val="005E7C6A"/>
    <w:rsid w:val="005F00F4"/>
    <w:rsid w:val="005F0B64"/>
    <w:rsid w:val="005F21A1"/>
    <w:rsid w:val="005F6418"/>
    <w:rsid w:val="00614B57"/>
    <w:rsid w:val="006154CD"/>
    <w:rsid w:val="006242E9"/>
    <w:rsid w:val="0063034C"/>
    <w:rsid w:val="006352F1"/>
    <w:rsid w:val="0064398C"/>
    <w:rsid w:val="00650A67"/>
    <w:rsid w:val="0065103F"/>
    <w:rsid w:val="00651308"/>
    <w:rsid w:val="00651F0D"/>
    <w:rsid w:val="006579B9"/>
    <w:rsid w:val="00660EC7"/>
    <w:rsid w:val="00662260"/>
    <w:rsid w:val="0066527B"/>
    <w:rsid w:val="00665AB7"/>
    <w:rsid w:val="00672ED5"/>
    <w:rsid w:val="00672F5F"/>
    <w:rsid w:val="00673827"/>
    <w:rsid w:val="006776B2"/>
    <w:rsid w:val="00684101"/>
    <w:rsid w:val="00687227"/>
    <w:rsid w:val="00687304"/>
    <w:rsid w:val="006931B8"/>
    <w:rsid w:val="006941A9"/>
    <w:rsid w:val="00697D4F"/>
    <w:rsid w:val="006A589D"/>
    <w:rsid w:val="006B0BC3"/>
    <w:rsid w:val="006B61CE"/>
    <w:rsid w:val="006C2509"/>
    <w:rsid w:val="006D7E10"/>
    <w:rsid w:val="006E0C36"/>
    <w:rsid w:val="006E5533"/>
    <w:rsid w:val="0070355E"/>
    <w:rsid w:val="00703B58"/>
    <w:rsid w:val="00715E72"/>
    <w:rsid w:val="00722A19"/>
    <w:rsid w:val="00725381"/>
    <w:rsid w:val="00734C85"/>
    <w:rsid w:val="00734E3F"/>
    <w:rsid w:val="00734EE3"/>
    <w:rsid w:val="007357DA"/>
    <w:rsid w:val="007405EB"/>
    <w:rsid w:val="007409FE"/>
    <w:rsid w:val="00741FD3"/>
    <w:rsid w:val="00743375"/>
    <w:rsid w:val="00755CEA"/>
    <w:rsid w:val="00756749"/>
    <w:rsid w:val="007576DC"/>
    <w:rsid w:val="00762C7D"/>
    <w:rsid w:val="00774857"/>
    <w:rsid w:val="0077570C"/>
    <w:rsid w:val="00783C58"/>
    <w:rsid w:val="007A5629"/>
    <w:rsid w:val="007A7FF0"/>
    <w:rsid w:val="007B0582"/>
    <w:rsid w:val="007B2529"/>
    <w:rsid w:val="007B3BFB"/>
    <w:rsid w:val="007B56C1"/>
    <w:rsid w:val="007B5BF7"/>
    <w:rsid w:val="007D14E1"/>
    <w:rsid w:val="007D1F61"/>
    <w:rsid w:val="007D2280"/>
    <w:rsid w:val="007D28F6"/>
    <w:rsid w:val="007F5863"/>
    <w:rsid w:val="00802E33"/>
    <w:rsid w:val="00804C9E"/>
    <w:rsid w:val="00806981"/>
    <w:rsid w:val="00833E35"/>
    <w:rsid w:val="00834768"/>
    <w:rsid w:val="008358E6"/>
    <w:rsid w:val="0085442F"/>
    <w:rsid w:val="008565EC"/>
    <w:rsid w:val="008613EA"/>
    <w:rsid w:val="00871497"/>
    <w:rsid w:val="0087346F"/>
    <w:rsid w:val="00875285"/>
    <w:rsid w:val="008754E7"/>
    <w:rsid w:val="008953D6"/>
    <w:rsid w:val="0089703B"/>
    <w:rsid w:val="00897D84"/>
    <w:rsid w:val="008A382E"/>
    <w:rsid w:val="008B37FC"/>
    <w:rsid w:val="008B3A3A"/>
    <w:rsid w:val="008C077A"/>
    <w:rsid w:val="008C3E43"/>
    <w:rsid w:val="008C40AD"/>
    <w:rsid w:val="008E0DFE"/>
    <w:rsid w:val="008E5C09"/>
    <w:rsid w:val="008F4326"/>
    <w:rsid w:val="008F4AC2"/>
    <w:rsid w:val="008F7551"/>
    <w:rsid w:val="008F77D4"/>
    <w:rsid w:val="00915085"/>
    <w:rsid w:val="00921A49"/>
    <w:rsid w:val="00925270"/>
    <w:rsid w:val="00925C90"/>
    <w:rsid w:val="00925F6F"/>
    <w:rsid w:val="009352D6"/>
    <w:rsid w:val="00946CF1"/>
    <w:rsid w:val="00947CA6"/>
    <w:rsid w:val="00950E4A"/>
    <w:rsid w:val="009510B2"/>
    <w:rsid w:val="00951BA7"/>
    <w:rsid w:val="00971E09"/>
    <w:rsid w:val="009802A1"/>
    <w:rsid w:val="00986FB3"/>
    <w:rsid w:val="0099719B"/>
    <w:rsid w:val="009A2143"/>
    <w:rsid w:val="009A2DD6"/>
    <w:rsid w:val="009A59D0"/>
    <w:rsid w:val="009A678D"/>
    <w:rsid w:val="009A6E74"/>
    <w:rsid w:val="009B08B7"/>
    <w:rsid w:val="009B7CA7"/>
    <w:rsid w:val="009C710E"/>
    <w:rsid w:val="009D229E"/>
    <w:rsid w:val="009E2E48"/>
    <w:rsid w:val="009E4047"/>
    <w:rsid w:val="009E717C"/>
    <w:rsid w:val="009F6E14"/>
    <w:rsid w:val="00A128A8"/>
    <w:rsid w:val="00A142D9"/>
    <w:rsid w:val="00A16B3C"/>
    <w:rsid w:val="00A20329"/>
    <w:rsid w:val="00A233D8"/>
    <w:rsid w:val="00A27E6F"/>
    <w:rsid w:val="00A30164"/>
    <w:rsid w:val="00A32187"/>
    <w:rsid w:val="00A35A8B"/>
    <w:rsid w:val="00A45EFD"/>
    <w:rsid w:val="00A61474"/>
    <w:rsid w:val="00A73A28"/>
    <w:rsid w:val="00A9750F"/>
    <w:rsid w:val="00AA6F38"/>
    <w:rsid w:val="00AB3A6B"/>
    <w:rsid w:val="00AB4FE0"/>
    <w:rsid w:val="00AC05AE"/>
    <w:rsid w:val="00AC06CB"/>
    <w:rsid w:val="00AC2520"/>
    <w:rsid w:val="00AD0275"/>
    <w:rsid w:val="00AE1339"/>
    <w:rsid w:val="00AE2F0C"/>
    <w:rsid w:val="00AF3B2A"/>
    <w:rsid w:val="00AF68F7"/>
    <w:rsid w:val="00AF6A23"/>
    <w:rsid w:val="00B019F4"/>
    <w:rsid w:val="00B0330D"/>
    <w:rsid w:val="00B130B1"/>
    <w:rsid w:val="00B131E3"/>
    <w:rsid w:val="00B1691B"/>
    <w:rsid w:val="00B170E9"/>
    <w:rsid w:val="00B22EF6"/>
    <w:rsid w:val="00B30C7E"/>
    <w:rsid w:val="00B3156B"/>
    <w:rsid w:val="00B3364A"/>
    <w:rsid w:val="00B3446C"/>
    <w:rsid w:val="00B408CD"/>
    <w:rsid w:val="00B408DB"/>
    <w:rsid w:val="00B51546"/>
    <w:rsid w:val="00B5365C"/>
    <w:rsid w:val="00B54E11"/>
    <w:rsid w:val="00B80B4B"/>
    <w:rsid w:val="00BA181B"/>
    <w:rsid w:val="00BA7429"/>
    <w:rsid w:val="00BB23E0"/>
    <w:rsid w:val="00BB2D2A"/>
    <w:rsid w:val="00BB6C29"/>
    <w:rsid w:val="00BD17C7"/>
    <w:rsid w:val="00BD6823"/>
    <w:rsid w:val="00BE3958"/>
    <w:rsid w:val="00BE61A2"/>
    <w:rsid w:val="00BE72EB"/>
    <w:rsid w:val="00BF421F"/>
    <w:rsid w:val="00BF57FD"/>
    <w:rsid w:val="00C067DD"/>
    <w:rsid w:val="00C120DC"/>
    <w:rsid w:val="00C2078A"/>
    <w:rsid w:val="00C33826"/>
    <w:rsid w:val="00C3738E"/>
    <w:rsid w:val="00C41249"/>
    <w:rsid w:val="00C4672A"/>
    <w:rsid w:val="00C5121E"/>
    <w:rsid w:val="00C535F4"/>
    <w:rsid w:val="00C55A07"/>
    <w:rsid w:val="00C57CB5"/>
    <w:rsid w:val="00C66A6C"/>
    <w:rsid w:val="00C67C33"/>
    <w:rsid w:val="00C71806"/>
    <w:rsid w:val="00C915F7"/>
    <w:rsid w:val="00CA24E3"/>
    <w:rsid w:val="00CB205C"/>
    <w:rsid w:val="00CB294F"/>
    <w:rsid w:val="00CC06C0"/>
    <w:rsid w:val="00CC2891"/>
    <w:rsid w:val="00CD508C"/>
    <w:rsid w:val="00CD546C"/>
    <w:rsid w:val="00CD6A0F"/>
    <w:rsid w:val="00CE4674"/>
    <w:rsid w:val="00CF3B14"/>
    <w:rsid w:val="00CF6C64"/>
    <w:rsid w:val="00CF72C7"/>
    <w:rsid w:val="00D07B65"/>
    <w:rsid w:val="00D1104C"/>
    <w:rsid w:val="00D1542F"/>
    <w:rsid w:val="00D2498D"/>
    <w:rsid w:val="00D31C19"/>
    <w:rsid w:val="00D358FD"/>
    <w:rsid w:val="00D45540"/>
    <w:rsid w:val="00D548E3"/>
    <w:rsid w:val="00D73D68"/>
    <w:rsid w:val="00D77673"/>
    <w:rsid w:val="00D77D8F"/>
    <w:rsid w:val="00D97337"/>
    <w:rsid w:val="00DA7F20"/>
    <w:rsid w:val="00DB2DF5"/>
    <w:rsid w:val="00DB3609"/>
    <w:rsid w:val="00DB58A3"/>
    <w:rsid w:val="00DB60EC"/>
    <w:rsid w:val="00DB6F2E"/>
    <w:rsid w:val="00DC1843"/>
    <w:rsid w:val="00DC3693"/>
    <w:rsid w:val="00DC3ED6"/>
    <w:rsid w:val="00DD2C26"/>
    <w:rsid w:val="00DD4B23"/>
    <w:rsid w:val="00DE3B37"/>
    <w:rsid w:val="00DE4919"/>
    <w:rsid w:val="00DE6658"/>
    <w:rsid w:val="00DE6B75"/>
    <w:rsid w:val="00DF5D2A"/>
    <w:rsid w:val="00E02AF3"/>
    <w:rsid w:val="00E03BB0"/>
    <w:rsid w:val="00E040CC"/>
    <w:rsid w:val="00E14EF9"/>
    <w:rsid w:val="00E207DC"/>
    <w:rsid w:val="00E23FBD"/>
    <w:rsid w:val="00E2560C"/>
    <w:rsid w:val="00E34361"/>
    <w:rsid w:val="00E40233"/>
    <w:rsid w:val="00E414BA"/>
    <w:rsid w:val="00E41D38"/>
    <w:rsid w:val="00E5159A"/>
    <w:rsid w:val="00E551E6"/>
    <w:rsid w:val="00E55C6E"/>
    <w:rsid w:val="00E70039"/>
    <w:rsid w:val="00E71F02"/>
    <w:rsid w:val="00EA7D78"/>
    <w:rsid w:val="00EB01B4"/>
    <w:rsid w:val="00EB0A97"/>
    <w:rsid w:val="00EB3529"/>
    <w:rsid w:val="00EE10E3"/>
    <w:rsid w:val="00EE3401"/>
    <w:rsid w:val="00F00296"/>
    <w:rsid w:val="00F01042"/>
    <w:rsid w:val="00F170CB"/>
    <w:rsid w:val="00F35DAA"/>
    <w:rsid w:val="00F46CB0"/>
    <w:rsid w:val="00F5384B"/>
    <w:rsid w:val="00F578C5"/>
    <w:rsid w:val="00F7273A"/>
    <w:rsid w:val="00F96DB8"/>
    <w:rsid w:val="00FA1E10"/>
    <w:rsid w:val="00FA22B7"/>
    <w:rsid w:val="00FA5307"/>
    <w:rsid w:val="00FB1620"/>
    <w:rsid w:val="00FB65C1"/>
    <w:rsid w:val="00FC1062"/>
    <w:rsid w:val="00FC3D59"/>
    <w:rsid w:val="00FC62B4"/>
    <w:rsid w:val="00FD246F"/>
    <w:rsid w:val="00FD32E2"/>
    <w:rsid w:val="00FE4582"/>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A6E74"/>
    <w:pPr>
      <w:spacing w:after="160" w:line="259" w:lineRule="auto"/>
    </w:pPr>
    <w:rPr>
      <w:lang w:eastAsia="en-US"/>
    </w:rPr>
  </w:style>
  <w:style w:type="paragraph" w:styleId="Heading1">
    <w:name w:val="heading 1"/>
    <w:basedOn w:val="Normal"/>
    <w:next w:val="Normal"/>
    <w:link w:val="Heading1Char"/>
    <w:uiPriority w:val="99"/>
    <w:qFormat/>
    <w:rsid w:val="009A6E74"/>
    <w:pPr>
      <w:keepNext/>
      <w:keepLines/>
      <w:spacing w:before="480" w:after="0"/>
      <w:outlineLvl w:val="0"/>
    </w:pPr>
    <w:rPr>
      <w:rFonts w:ascii="Cambria" w:hAnsi="Cambria"/>
      <w:b/>
      <w:color w:val="365F91"/>
      <w:sz w:val="28"/>
      <w:szCs w:val="20"/>
      <w:lang w:eastAsia="pl-PL"/>
    </w:rPr>
  </w:style>
  <w:style w:type="paragraph" w:styleId="Heading2">
    <w:name w:val="heading 2"/>
    <w:basedOn w:val="Normal"/>
    <w:next w:val="Normal"/>
    <w:link w:val="Heading2Char"/>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E74"/>
    <w:rPr>
      <w:rFonts w:ascii="Cambria" w:hAnsi="Cambria" w:cs="Times New Roman"/>
      <w:b/>
      <w:color w:val="365F91"/>
      <w:sz w:val="28"/>
    </w:rPr>
  </w:style>
  <w:style w:type="character" w:customStyle="1" w:styleId="Heading2Char">
    <w:name w:val="Heading 2 Char"/>
    <w:basedOn w:val="DefaultParagraphFont"/>
    <w:link w:val="Heading2"/>
    <w:uiPriority w:val="99"/>
    <w:locked/>
    <w:rsid w:val="009A6E74"/>
    <w:rPr>
      <w:rFonts w:ascii="Cambria" w:hAnsi="Cambria" w:cs="Times New Roman"/>
      <w:b/>
      <w:color w:val="4F81BD"/>
      <w:sz w:val="26"/>
    </w:rPr>
  </w:style>
  <w:style w:type="paragraph" w:styleId="Header">
    <w:name w:val="header"/>
    <w:basedOn w:val="Normal"/>
    <w:link w:val="HeaderChar"/>
    <w:uiPriority w:val="99"/>
    <w:rsid w:val="009A6E7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9A6E74"/>
    <w:rPr>
      <w:rFonts w:cs="Times New Roman"/>
    </w:rPr>
  </w:style>
  <w:style w:type="paragraph" w:styleId="Footer">
    <w:name w:val="footer"/>
    <w:basedOn w:val="Normal"/>
    <w:link w:val="FooterChar"/>
    <w:uiPriority w:val="99"/>
    <w:rsid w:val="009A6E7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9A6E74"/>
    <w:rPr>
      <w:rFonts w:cs="Times New Roman"/>
    </w:rPr>
  </w:style>
  <w:style w:type="character" w:customStyle="1" w:styleId="apple-converted-space">
    <w:name w:val="apple-converted-space"/>
    <w:uiPriority w:val="99"/>
    <w:rsid w:val="009A6E74"/>
  </w:style>
  <w:style w:type="paragraph" w:styleId="BalloonText">
    <w:name w:val="Balloon Text"/>
    <w:basedOn w:val="Normal"/>
    <w:link w:val="BalloonTextChar"/>
    <w:uiPriority w:val="99"/>
    <w:semiHidden/>
    <w:rsid w:val="009A6E74"/>
    <w:pPr>
      <w:spacing w:after="0" w:line="240" w:lineRule="auto"/>
    </w:pPr>
    <w:rPr>
      <w:rFonts w:ascii="Segoe UI" w:hAnsi="Segoe UI"/>
      <w:sz w:val="18"/>
      <w:szCs w:val="20"/>
      <w:lang w:eastAsia="pl-PL"/>
    </w:rPr>
  </w:style>
  <w:style w:type="character" w:customStyle="1" w:styleId="BalloonTextChar">
    <w:name w:val="Balloon Text Char"/>
    <w:basedOn w:val="DefaultParagraphFont"/>
    <w:link w:val="BalloonText"/>
    <w:uiPriority w:val="99"/>
    <w:semiHidden/>
    <w:locked/>
    <w:rsid w:val="009A6E74"/>
    <w:rPr>
      <w:rFonts w:ascii="Segoe UI" w:hAnsi="Segoe UI" w:cs="Times New Roman"/>
      <w:sz w:val="18"/>
    </w:rPr>
  </w:style>
  <w:style w:type="table" w:styleId="TableGrid">
    <w:name w:val="Table Grid"/>
    <w:basedOn w:val="TableNormal"/>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erowanie,Akapit z listą BS,Kolorowa lista — akcent 11"/>
    <w:basedOn w:val="Normal"/>
    <w:link w:val="ListParagraphChar"/>
    <w:uiPriority w:val="99"/>
    <w:qFormat/>
    <w:rsid w:val="009A6E74"/>
    <w:pPr>
      <w:ind w:left="720"/>
      <w:contextualSpacing/>
    </w:pPr>
    <w:rPr>
      <w:szCs w:val="20"/>
    </w:rPr>
  </w:style>
  <w:style w:type="paragraph" w:styleId="TOCHeading">
    <w:name w:val="TOC Heading"/>
    <w:basedOn w:val="Heading1"/>
    <w:next w:val="Normal"/>
    <w:uiPriority w:val="99"/>
    <w:qFormat/>
    <w:rsid w:val="009A6E74"/>
    <w:pPr>
      <w:spacing w:line="276" w:lineRule="auto"/>
      <w:outlineLvl w:val="9"/>
    </w:pPr>
  </w:style>
  <w:style w:type="character" w:styleId="CommentReference">
    <w:name w:val="annotation reference"/>
    <w:basedOn w:val="DefaultParagraphFont"/>
    <w:uiPriority w:val="99"/>
    <w:semiHidden/>
    <w:rsid w:val="009A6E74"/>
    <w:rPr>
      <w:rFonts w:cs="Times New Roman"/>
      <w:sz w:val="16"/>
    </w:rPr>
  </w:style>
  <w:style w:type="paragraph" w:styleId="CommentText">
    <w:name w:val="annotation text"/>
    <w:basedOn w:val="Normal"/>
    <w:link w:val="CommentTextChar"/>
    <w:uiPriority w:val="99"/>
    <w:semiHidden/>
    <w:rsid w:val="009A6E74"/>
    <w:pPr>
      <w:spacing w:after="0" w:line="240" w:lineRule="auto"/>
    </w:pPr>
    <w:rPr>
      <w:rFonts w:ascii="Times New Roman" w:hAnsi="Times New Roman"/>
      <w:sz w:val="20"/>
      <w:szCs w:val="20"/>
      <w:lang w:eastAsia="pl-PL"/>
    </w:rPr>
  </w:style>
  <w:style w:type="character" w:customStyle="1" w:styleId="CommentTextChar">
    <w:name w:val="Comment Text Char"/>
    <w:basedOn w:val="DefaultParagraphFont"/>
    <w:link w:val="CommentText"/>
    <w:uiPriority w:val="99"/>
    <w:semiHidden/>
    <w:locked/>
    <w:rsid w:val="009A6E74"/>
    <w:rPr>
      <w:rFonts w:ascii="Times New Roman" w:hAnsi="Times New Roman" w:cs="Times New Roman"/>
      <w:sz w:val="20"/>
      <w:lang w:eastAsia="pl-PL"/>
    </w:rPr>
  </w:style>
  <w:style w:type="paragraph" w:styleId="EndnoteText">
    <w:name w:val="endnote text"/>
    <w:basedOn w:val="Normal"/>
    <w:link w:val="EndnoteTextChar"/>
    <w:uiPriority w:val="99"/>
    <w:semiHidden/>
    <w:rsid w:val="009A6E74"/>
    <w:pPr>
      <w:spacing w:after="0" w:line="240" w:lineRule="auto"/>
    </w:pPr>
    <w:rPr>
      <w:sz w:val="20"/>
      <w:szCs w:val="20"/>
      <w:lang w:eastAsia="pl-PL"/>
    </w:rPr>
  </w:style>
  <w:style w:type="character" w:customStyle="1" w:styleId="EndnoteTextChar">
    <w:name w:val="Endnote Text Char"/>
    <w:basedOn w:val="DefaultParagraphFont"/>
    <w:link w:val="EndnoteText"/>
    <w:uiPriority w:val="99"/>
    <w:semiHidden/>
    <w:locked/>
    <w:rsid w:val="009A6E74"/>
    <w:rPr>
      <w:rFonts w:cs="Times New Roman"/>
      <w:sz w:val="20"/>
    </w:rPr>
  </w:style>
  <w:style w:type="character" w:styleId="EndnoteReference">
    <w:name w:val="endnote reference"/>
    <w:basedOn w:val="DefaultParagraphFont"/>
    <w:uiPriority w:val="99"/>
    <w:semiHidden/>
    <w:rsid w:val="009A6E74"/>
    <w:rPr>
      <w:rFonts w:cs="Times New Roman"/>
      <w:vertAlign w:val="superscript"/>
    </w:rPr>
  </w:style>
  <w:style w:type="character" w:styleId="Hyperlink">
    <w:name w:val="Hyperlink"/>
    <w:basedOn w:val="DefaultParagraphFont"/>
    <w:uiPriority w:val="99"/>
    <w:rsid w:val="00536AED"/>
    <w:rPr>
      <w:rFonts w:cs="Times New Roman"/>
      <w:color w:val="0000FF"/>
      <w:u w:val="single"/>
    </w:rPr>
  </w:style>
  <w:style w:type="paragraph" w:customStyle="1" w:styleId="Tytu2">
    <w:name w:val="Tytuł 2"/>
    <w:basedOn w:val="Normal"/>
    <w:uiPriority w:val="99"/>
    <w:rsid w:val="00046C54"/>
    <w:pPr>
      <w:spacing w:before="120" w:after="120" w:line="240" w:lineRule="auto"/>
      <w:jc w:val="center"/>
    </w:pPr>
    <w:rPr>
      <w:rFonts w:ascii="Arial" w:hAnsi="Arial"/>
      <w:b/>
      <w:sz w:val="20"/>
      <w:szCs w:val="24"/>
      <w:lang w:eastAsia="pl-PL"/>
    </w:rPr>
  </w:style>
  <w:style w:type="paragraph" w:styleId="Subtitle">
    <w:name w:val="Subtitle"/>
    <w:basedOn w:val="Normal"/>
    <w:next w:val="Normal"/>
    <w:link w:val="SubtitleChar"/>
    <w:uiPriority w:val="99"/>
    <w:qFormat/>
    <w:locked/>
    <w:rsid w:val="00FA5307"/>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FA5307"/>
    <w:rPr>
      <w:rFonts w:ascii="Cambria" w:hAnsi="Cambria" w:cs="Times New Roman"/>
      <w:sz w:val="24"/>
      <w:lang w:eastAsia="en-US"/>
    </w:rPr>
  </w:style>
  <w:style w:type="paragraph" w:styleId="Title">
    <w:name w:val="Title"/>
    <w:basedOn w:val="Normal"/>
    <w:link w:val="TitleChar"/>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itleChar">
    <w:name w:val="Title Char"/>
    <w:basedOn w:val="DefaultParagraphFont"/>
    <w:link w:val="Title"/>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TOC1">
    <w:name w:val="toc 1"/>
    <w:basedOn w:val="Normal"/>
    <w:next w:val="Normal"/>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ListParagraphChar">
    <w:name w:val="List Paragraph Char"/>
    <w:aliases w:val="Numerowanie Char,Akapit z listą BS Char,Kolorowa lista — akcent 11 Char"/>
    <w:link w:val="ListParagraph"/>
    <w:uiPriority w:val="99"/>
    <w:locked/>
    <w:rsid w:val="005B6ACC"/>
    <w:rPr>
      <w:sz w:val="22"/>
      <w:lang w:eastAsia="en-US"/>
    </w:rPr>
  </w:style>
  <w:style w:type="character" w:customStyle="1" w:styleId="Nierozpoznanawzmianka2">
    <w:name w:val="Nierozpoznana wzmianka2"/>
    <w:basedOn w:val="DefaultParagraphFont"/>
    <w:uiPriority w:val="99"/>
    <w:semiHidden/>
    <w:rsid w:val="006E5533"/>
    <w:rPr>
      <w:rFonts w:cs="Times New Roman"/>
      <w:color w:val="808080"/>
      <w:shd w:val="clear" w:color="auto" w:fill="E6E6E6"/>
    </w:rPr>
  </w:style>
  <w:style w:type="character" w:styleId="FootnoteReference">
    <w:name w:val="footnote reference"/>
    <w:aliases w:val="Footnote Reference Number"/>
    <w:basedOn w:val="DefaultParagraphFont"/>
    <w:uiPriority w:val="99"/>
    <w:semiHidden/>
    <w:rsid w:val="001A302A"/>
    <w:rPr>
      <w:rFonts w:cs="Times New Roman"/>
      <w:vertAlign w:val="superscript"/>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
    <w:basedOn w:val="Normal"/>
    <w:link w:val="FootnoteTextChar"/>
    <w:uiPriority w:val="99"/>
    <w:rsid w:val="001A302A"/>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locked/>
    <w:rsid w:val="001A302A"/>
    <w:rPr>
      <w:rFonts w:eastAsia="Times New Roman" w:cs="Times New Roman"/>
      <w:lang w:val="pl-PL" w:eastAsia="pl-PL" w:bidi="ar-SA"/>
    </w:rPr>
  </w:style>
  <w:style w:type="paragraph" w:styleId="BodyText">
    <w:name w:val="Body Text"/>
    <w:basedOn w:val="Normal"/>
    <w:link w:val="BodyTextChar"/>
    <w:uiPriority w:val="99"/>
    <w:rsid w:val="000F2ED2"/>
    <w:pPr>
      <w:widowControl w:val="0"/>
      <w:spacing w:after="0" w:line="276" w:lineRule="auto"/>
      <w:jc w:val="both"/>
    </w:pPr>
    <w:rPr>
      <w:rFonts w:cs="Arial"/>
    </w:rPr>
  </w:style>
  <w:style w:type="character" w:customStyle="1" w:styleId="BodyTextChar">
    <w:name w:val="Body Text Char"/>
    <w:basedOn w:val="DefaultParagraphFont"/>
    <w:link w:val="BodyText"/>
    <w:uiPriority w:val="99"/>
    <w:locked/>
    <w:rsid w:val="000F2ED2"/>
    <w:rPr>
      <w:rFonts w:ascii="Calibri" w:hAnsi="Calibri" w:cs="Arial"/>
      <w:sz w:val="22"/>
      <w:szCs w:val="22"/>
      <w:lang w:val="pl-PL" w:eastAsia="en-US" w:bidi="ar-SA"/>
    </w:rPr>
  </w:style>
  <w:style w:type="paragraph" w:customStyle="1" w:styleId="Standard">
    <w:name w:val="Standard"/>
    <w:uiPriority w:val="99"/>
    <w:rsid w:val="001D51EE"/>
    <w:pPr>
      <w:suppressAutoHyphens/>
      <w:autoSpaceDN w:val="0"/>
      <w:spacing w:after="200" w:line="276" w:lineRule="auto"/>
      <w:textAlignment w:val="baseline"/>
    </w:pPr>
    <w:rPr>
      <w:rFonts w:cs="F"/>
      <w:color w:val="00000A"/>
      <w:kern w:val="3"/>
      <w:lang w:eastAsia="en-US"/>
    </w:rPr>
  </w:style>
  <w:style w:type="paragraph" w:styleId="CommentSubject">
    <w:name w:val="annotation subject"/>
    <w:basedOn w:val="CommentText"/>
    <w:next w:val="CommentText"/>
    <w:link w:val="CommentSubjectChar"/>
    <w:uiPriority w:val="99"/>
    <w:semiHidden/>
    <w:rsid w:val="000409FF"/>
    <w:pPr>
      <w:spacing w:after="160" w:line="259"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0409FF"/>
    <w:rPr>
      <w:b/>
      <w:bCs/>
      <w:szCs w:val="20"/>
      <w:lang w:eastAsia="en-US"/>
    </w:rPr>
  </w:style>
  <w:style w:type="paragraph" w:customStyle="1" w:styleId="pkt">
    <w:name w:val="pkt"/>
    <w:basedOn w:val="Normal"/>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basedOn w:val="DefaultParagraphFont"/>
    <w:uiPriority w:val="99"/>
    <w:semiHidden/>
    <w:rsid w:val="00CE4674"/>
    <w:rPr>
      <w:rFonts w:cs="Times New Roman"/>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basedOn w:val="DefaultParagraphFont"/>
    <w:uiPriority w:val="99"/>
    <w:semiHidden/>
    <w:rsid w:val="006D7E10"/>
    <w:rPr>
      <w:rFonts w:cs="Times New Roman"/>
      <w:color w:val="808080"/>
      <w:shd w:val="clear" w:color="auto" w:fill="E6E6E6"/>
    </w:rPr>
  </w:style>
  <w:style w:type="numbering" w:customStyle="1" w:styleId="Styl19">
    <w:name w:val="Styl19"/>
    <w:rsid w:val="00022C70"/>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pl" TargetMode="External"/><Relationship Id="rId13" Type="http://schemas.openxmlformats.org/officeDocument/2006/relationships/hyperlink" Target="http://www.umkonski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zgimfotowoltaika@gmail.com" TargetMode="External"/><Relationship Id="rId12" Type="http://schemas.openxmlformats.org/officeDocument/2006/relationships/hyperlink" Target="http://www.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zgimfotowoltaika@gmail.com" TargetMode="External"/><Relationship Id="rId4" Type="http://schemas.openxmlformats.org/officeDocument/2006/relationships/webSettings" Target="webSettings.xml"/><Relationship Id="rId9" Type="http://schemas.openxmlformats.org/officeDocument/2006/relationships/hyperlink" Target="mailto:szgimfotowoltaika@gmail.com" TargetMode="External"/><Relationship Id="rId14" Type="http://schemas.openxmlformats.org/officeDocument/2006/relationships/hyperlink" Target="http://www.umkon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2830</TotalTime>
  <Pages>36</Pages>
  <Words>11863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Dorota Sęga</cp:lastModifiedBy>
  <cp:revision>81</cp:revision>
  <cp:lastPrinted>2018-03-05T13:50:00Z</cp:lastPrinted>
  <dcterms:created xsi:type="dcterms:W3CDTF">2017-02-22T19:56:00Z</dcterms:created>
  <dcterms:modified xsi:type="dcterms:W3CDTF">2018-09-04T10:17:00Z</dcterms:modified>
</cp:coreProperties>
</file>