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7269C" w14:textId="40068B42" w:rsidR="00403419" w:rsidRPr="009946C6" w:rsidRDefault="00403419" w:rsidP="00403419">
      <w:pPr>
        <w:jc w:val="center"/>
        <w:rPr>
          <w:rFonts w:cs="Times New Roman"/>
          <w:b/>
          <w:bCs/>
          <w:sz w:val="32"/>
          <w:szCs w:val="32"/>
        </w:rPr>
      </w:pPr>
      <w:bookmarkStart w:id="0" w:name="_Toc169262133"/>
      <w:r w:rsidRPr="009946C6">
        <w:rPr>
          <w:rFonts w:cs="Times New Roman"/>
          <w:b/>
          <w:bCs/>
          <w:sz w:val="32"/>
          <w:szCs w:val="32"/>
        </w:rPr>
        <w:t xml:space="preserve">Wójt Gminy </w:t>
      </w:r>
      <w:r w:rsidR="006C4DC6">
        <w:rPr>
          <w:rFonts w:cs="Times New Roman"/>
          <w:b/>
          <w:bCs/>
          <w:sz w:val="32"/>
          <w:szCs w:val="32"/>
        </w:rPr>
        <w:t>Boguty-Pianki</w:t>
      </w:r>
    </w:p>
    <w:p w14:paraId="3CD12AFA" w14:textId="24A19F28" w:rsidR="00403419" w:rsidRPr="009946C6" w:rsidRDefault="00403419" w:rsidP="00403419">
      <w:pPr>
        <w:spacing w:after="120"/>
        <w:jc w:val="center"/>
        <w:rPr>
          <w:rFonts w:cs="Times New Roman"/>
          <w:b/>
          <w:bCs/>
          <w:sz w:val="48"/>
          <w:szCs w:val="48"/>
        </w:rPr>
      </w:pPr>
      <w:r w:rsidRPr="009946C6">
        <w:rPr>
          <w:rFonts w:cs="Times New Roman"/>
          <w:b/>
          <w:bCs/>
          <w:sz w:val="48"/>
          <w:szCs w:val="48"/>
        </w:rPr>
        <w:t xml:space="preserve">PLAN OGÓLNY GMINY </w:t>
      </w:r>
      <w:r w:rsidR="006C4DC6">
        <w:rPr>
          <w:rFonts w:cs="Times New Roman"/>
          <w:b/>
          <w:bCs/>
          <w:sz w:val="48"/>
          <w:szCs w:val="48"/>
        </w:rPr>
        <w:t>BOGUTY-PIANKI</w:t>
      </w:r>
    </w:p>
    <w:p w14:paraId="3F6A9FD9" w14:textId="469A4995" w:rsidR="00403419" w:rsidRDefault="00403419" w:rsidP="00403419">
      <w:pPr>
        <w:spacing w:after="0"/>
        <w:jc w:val="center"/>
        <w:rPr>
          <w:rFonts w:cs="Times New Roman"/>
          <w:b/>
          <w:bCs/>
          <w:sz w:val="36"/>
          <w:szCs w:val="36"/>
        </w:rPr>
      </w:pPr>
      <w:r>
        <w:rPr>
          <w:rFonts w:cs="Times New Roman"/>
          <w:b/>
          <w:bCs/>
          <w:sz w:val="36"/>
          <w:szCs w:val="36"/>
        </w:rPr>
        <w:t>U</w:t>
      </w:r>
      <w:r w:rsidR="00A50CD3">
        <w:rPr>
          <w:rFonts w:cs="Times New Roman"/>
          <w:b/>
          <w:bCs/>
          <w:sz w:val="36"/>
          <w:szCs w:val="36"/>
        </w:rPr>
        <w:t>ZASADNIENIE</w:t>
      </w:r>
    </w:p>
    <w:p w14:paraId="7ADBFF59" w14:textId="2128FEA3" w:rsidR="0046318B" w:rsidRPr="0046318B" w:rsidRDefault="0046318B" w:rsidP="0046318B">
      <w:pPr>
        <w:spacing w:after="0"/>
        <w:jc w:val="center"/>
        <w:rPr>
          <w:rFonts w:cs="Times New Roman"/>
          <w:b/>
          <w:bCs/>
          <w:sz w:val="36"/>
          <w:szCs w:val="36"/>
        </w:rPr>
      </w:pPr>
      <w:r w:rsidRPr="0046318B">
        <w:rPr>
          <w:rFonts w:cs="Times New Roman"/>
          <w:noProof/>
          <w:sz w:val="28"/>
          <w:szCs w:val="28"/>
        </w:rPr>
        <w:drawing>
          <wp:anchor distT="0" distB="0" distL="114300" distR="114300" simplePos="0" relativeHeight="251658240" behindDoc="0" locked="0" layoutInCell="1" allowOverlap="1" wp14:anchorId="6412A9D0" wp14:editId="225ECD27">
            <wp:simplePos x="0" y="0"/>
            <wp:positionH relativeFrom="margin">
              <wp:posOffset>65405</wp:posOffset>
            </wp:positionH>
            <wp:positionV relativeFrom="margin">
              <wp:posOffset>1922145</wp:posOffset>
            </wp:positionV>
            <wp:extent cx="5862320" cy="6569710"/>
            <wp:effectExtent l="0" t="0" r="5080" b="2540"/>
            <wp:wrapSquare wrapText="bothSides"/>
            <wp:docPr id="32645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287" t="13793" r="29507" b="42078"/>
                    <a:stretch>
                      <a:fillRect/>
                    </a:stretch>
                  </pic:blipFill>
                  <pic:spPr bwMode="auto">
                    <a:xfrm>
                      <a:off x="0" y="0"/>
                      <a:ext cx="5862320" cy="6569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172719135"/>
      <w:bookmarkEnd w:id="1"/>
    </w:p>
    <w:p w14:paraId="232C40E3" w14:textId="4E5A5782" w:rsidR="00403419" w:rsidRPr="009946C6" w:rsidRDefault="006C4DC6" w:rsidP="00403419">
      <w:pPr>
        <w:spacing w:after="0"/>
        <w:jc w:val="center"/>
        <w:rPr>
          <w:rFonts w:cs="Times New Roman"/>
          <w:sz w:val="28"/>
          <w:szCs w:val="28"/>
        </w:rPr>
      </w:pPr>
      <w:r>
        <w:rPr>
          <w:rFonts w:cs="Times New Roman"/>
          <w:sz w:val="28"/>
          <w:szCs w:val="28"/>
        </w:rPr>
        <w:t>Boguty-Pianki</w:t>
      </w:r>
      <w:r w:rsidR="00403419" w:rsidRPr="009946C6">
        <w:rPr>
          <w:rFonts w:cs="Times New Roman"/>
          <w:sz w:val="28"/>
          <w:szCs w:val="28"/>
        </w:rPr>
        <w:t>, 20</w:t>
      </w:r>
      <w:r w:rsidR="00403419">
        <w:rPr>
          <w:rFonts w:cs="Times New Roman"/>
          <w:sz w:val="28"/>
          <w:szCs w:val="28"/>
        </w:rPr>
        <w:t>25</w:t>
      </w:r>
      <w:r w:rsidR="00403419" w:rsidRPr="009946C6">
        <w:rPr>
          <w:rFonts w:cs="Times New Roman"/>
          <w:sz w:val="28"/>
          <w:szCs w:val="28"/>
        </w:rPr>
        <w:t xml:space="preserve"> r.</w:t>
      </w:r>
    </w:p>
    <w:p w14:paraId="73C21622" w14:textId="77777777" w:rsidR="00403419" w:rsidRPr="009946C6" w:rsidRDefault="00403419" w:rsidP="00403419">
      <w:pPr>
        <w:spacing w:after="0"/>
        <w:jc w:val="center"/>
        <w:rPr>
          <w:rFonts w:cs="Times New Roman"/>
          <w:b/>
          <w:bCs/>
          <w:sz w:val="36"/>
          <w:szCs w:val="36"/>
        </w:rPr>
      </w:pPr>
    </w:p>
    <w:p w14:paraId="77D8161A" w14:textId="77777777" w:rsidR="00403419" w:rsidRPr="009946C6" w:rsidRDefault="00403419" w:rsidP="00403419">
      <w:pPr>
        <w:jc w:val="center"/>
        <w:rPr>
          <w:rFonts w:cs="Times New Roman"/>
          <w:b/>
          <w:bCs/>
          <w:sz w:val="32"/>
          <w:szCs w:val="32"/>
        </w:rPr>
      </w:pPr>
    </w:p>
    <w:p w14:paraId="37D4D81C" w14:textId="77777777" w:rsidR="00403419" w:rsidRPr="009946C6" w:rsidRDefault="00403419" w:rsidP="00403419">
      <w:pPr>
        <w:spacing w:after="0"/>
        <w:jc w:val="center"/>
        <w:rPr>
          <w:rFonts w:cs="Times New Roman"/>
          <w:b/>
          <w:bCs/>
          <w:sz w:val="40"/>
          <w:szCs w:val="40"/>
        </w:rPr>
      </w:pPr>
    </w:p>
    <w:p w14:paraId="7B737CF7" w14:textId="77777777" w:rsidR="00403419" w:rsidRPr="009946C6" w:rsidRDefault="00403419" w:rsidP="00403419">
      <w:pPr>
        <w:spacing w:after="0"/>
        <w:jc w:val="center"/>
        <w:rPr>
          <w:rFonts w:cs="Times New Roman"/>
          <w:b/>
          <w:bCs/>
          <w:sz w:val="40"/>
          <w:szCs w:val="40"/>
        </w:rPr>
      </w:pPr>
    </w:p>
    <w:p w14:paraId="188E04EC" w14:textId="77777777" w:rsidR="00403419" w:rsidRPr="009946C6" w:rsidRDefault="00403419" w:rsidP="00403419">
      <w:pPr>
        <w:spacing w:after="0"/>
        <w:jc w:val="center"/>
        <w:rPr>
          <w:rFonts w:cs="Times New Roman"/>
          <w:b/>
          <w:bCs/>
          <w:sz w:val="40"/>
          <w:szCs w:val="40"/>
        </w:rPr>
      </w:pPr>
    </w:p>
    <w:p w14:paraId="1B5F8882" w14:textId="77777777" w:rsidR="00403419" w:rsidRPr="009946C6" w:rsidRDefault="00403419" w:rsidP="00403419">
      <w:pPr>
        <w:spacing w:after="0"/>
        <w:jc w:val="center"/>
        <w:rPr>
          <w:rFonts w:cs="Times New Roman"/>
          <w:b/>
          <w:bCs/>
          <w:sz w:val="40"/>
          <w:szCs w:val="40"/>
        </w:rPr>
      </w:pPr>
    </w:p>
    <w:p w14:paraId="3B04B499" w14:textId="77777777" w:rsidR="00403419" w:rsidRPr="009946C6" w:rsidRDefault="00403419" w:rsidP="00403419">
      <w:pPr>
        <w:spacing w:after="0"/>
        <w:jc w:val="center"/>
        <w:rPr>
          <w:rFonts w:cs="Times New Roman"/>
          <w:b/>
          <w:bCs/>
          <w:sz w:val="28"/>
          <w:szCs w:val="28"/>
        </w:rPr>
      </w:pPr>
    </w:p>
    <w:p w14:paraId="3E913576" w14:textId="77777777" w:rsidR="00403419" w:rsidRPr="009946C6" w:rsidRDefault="00403419" w:rsidP="00403419">
      <w:pPr>
        <w:spacing w:after="0"/>
        <w:rPr>
          <w:rFonts w:cs="Times New Roman"/>
          <w:b/>
          <w:sz w:val="28"/>
          <w:szCs w:val="28"/>
        </w:rPr>
      </w:pPr>
    </w:p>
    <w:p w14:paraId="63BCCE93" w14:textId="77777777" w:rsidR="00403419" w:rsidRDefault="00403419" w:rsidP="00403419">
      <w:pPr>
        <w:spacing w:after="0"/>
        <w:rPr>
          <w:rFonts w:cs="Times New Roman"/>
          <w:b/>
          <w:sz w:val="28"/>
          <w:szCs w:val="28"/>
        </w:rPr>
      </w:pPr>
    </w:p>
    <w:p w14:paraId="5D4DCE05" w14:textId="77777777" w:rsidR="00403419" w:rsidRDefault="00403419" w:rsidP="00403419">
      <w:pPr>
        <w:spacing w:after="0"/>
        <w:rPr>
          <w:rFonts w:cs="Times New Roman"/>
          <w:b/>
          <w:sz w:val="28"/>
          <w:szCs w:val="28"/>
        </w:rPr>
      </w:pPr>
    </w:p>
    <w:p w14:paraId="0CE56FE2" w14:textId="77777777" w:rsidR="00403419" w:rsidRDefault="00403419" w:rsidP="00403419">
      <w:pPr>
        <w:spacing w:after="0"/>
        <w:rPr>
          <w:rFonts w:cs="Times New Roman"/>
          <w:b/>
          <w:sz w:val="28"/>
          <w:szCs w:val="28"/>
        </w:rPr>
      </w:pPr>
    </w:p>
    <w:p w14:paraId="5901F150" w14:textId="77777777" w:rsidR="00403419" w:rsidRDefault="00403419" w:rsidP="00403419">
      <w:pPr>
        <w:spacing w:after="0"/>
        <w:rPr>
          <w:rFonts w:cs="Times New Roman"/>
          <w:b/>
          <w:sz w:val="28"/>
          <w:szCs w:val="28"/>
        </w:rPr>
      </w:pPr>
    </w:p>
    <w:p w14:paraId="3A937D74" w14:textId="77777777" w:rsidR="00403419" w:rsidRDefault="00403419" w:rsidP="00403419">
      <w:pPr>
        <w:spacing w:after="0"/>
        <w:rPr>
          <w:rFonts w:cs="Times New Roman"/>
          <w:b/>
          <w:sz w:val="28"/>
          <w:szCs w:val="28"/>
        </w:rPr>
      </w:pPr>
    </w:p>
    <w:p w14:paraId="47409A7D" w14:textId="77777777" w:rsidR="00403419" w:rsidRPr="009946C6" w:rsidRDefault="00403419" w:rsidP="00403419">
      <w:pPr>
        <w:spacing w:after="0"/>
        <w:rPr>
          <w:rFonts w:cs="Times New Roman"/>
          <w:b/>
          <w:sz w:val="28"/>
          <w:szCs w:val="28"/>
        </w:rPr>
      </w:pPr>
      <w:r w:rsidRPr="009946C6">
        <w:rPr>
          <w:rFonts w:cs="Times New Roman"/>
          <w:b/>
          <w:sz w:val="28"/>
          <w:szCs w:val="28"/>
        </w:rPr>
        <w:t>Zamawiający:</w:t>
      </w:r>
    </w:p>
    <w:p w14:paraId="147394F7" w14:textId="209345A4" w:rsidR="00403419" w:rsidRPr="009946C6" w:rsidRDefault="00403419" w:rsidP="00403419">
      <w:pPr>
        <w:spacing w:after="0"/>
        <w:rPr>
          <w:rFonts w:cs="Times New Roman"/>
          <w:sz w:val="28"/>
          <w:szCs w:val="28"/>
        </w:rPr>
      </w:pPr>
      <w:r w:rsidRPr="009946C6">
        <w:rPr>
          <w:rFonts w:cs="Times New Roman"/>
          <w:sz w:val="28"/>
          <w:szCs w:val="28"/>
        </w:rPr>
        <w:t xml:space="preserve">Wójt Gminy </w:t>
      </w:r>
      <w:r w:rsidR="000E5885">
        <w:rPr>
          <w:rFonts w:cs="Times New Roman"/>
          <w:sz w:val="28"/>
          <w:szCs w:val="28"/>
        </w:rPr>
        <w:t>Boguty-Pianki</w:t>
      </w:r>
    </w:p>
    <w:p w14:paraId="66B72259" w14:textId="77777777" w:rsidR="000E5885" w:rsidRDefault="000E5885" w:rsidP="00403419">
      <w:pPr>
        <w:spacing w:after="0"/>
        <w:rPr>
          <w:rFonts w:eastAsia="Times New Roman" w:cs="Times New Roman"/>
          <w:kern w:val="0"/>
          <w:sz w:val="28"/>
          <w:szCs w:val="28"/>
          <w:lang w:eastAsia="pl-PL"/>
          <w14:ligatures w14:val="none"/>
        </w:rPr>
      </w:pPr>
      <w:r w:rsidRPr="000E5885">
        <w:rPr>
          <w:rFonts w:eastAsia="Times New Roman" w:cs="Times New Roman"/>
          <w:kern w:val="0"/>
          <w:sz w:val="28"/>
          <w:szCs w:val="28"/>
          <w:lang w:eastAsia="pl-PL"/>
          <w14:ligatures w14:val="none"/>
        </w:rPr>
        <w:t xml:space="preserve">ul. Aleja Papieża Jana Pawła II 45, </w:t>
      </w:r>
    </w:p>
    <w:p w14:paraId="536634F5" w14:textId="09BB04E3" w:rsidR="00403419" w:rsidRDefault="000E5885" w:rsidP="00403419">
      <w:pPr>
        <w:spacing w:after="0"/>
        <w:rPr>
          <w:rFonts w:eastAsia="Times New Roman" w:cs="Times New Roman"/>
          <w:kern w:val="0"/>
          <w:sz w:val="28"/>
          <w:szCs w:val="28"/>
          <w:lang w:eastAsia="pl-PL"/>
          <w14:ligatures w14:val="none"/>
        </w:rPr>
      </w:pPr>
      <w:r w:rsidRPr="000E5885">
        <w:rPr>
          <w:rFonts w:eastAsia="Times New Roman" w:cs="Times New Roman"/>
          <w:kern w:val="0"/>
          <w:sz w:val="28"/>
          <w:szCs w:val="28"/>
          <w:lang w:eastAsia="pl-PL"/>
          <w14:ligatures w14:val="none"/>
        </w:rPr>
        <w:t>07-325 Boguty-Pianki</w:t>
      </w:r>
    </w:p>
    <w:p w14:paraId="1165CECB" w14:textId="77777777" w:rsidR="000E5885" w:rsidRPr="009946C6" w:rsidRDefault="000E5885" w:rsidP="00403419">
      <w:pPr>
        <w:spacing w:after="0"/>
        <w:rPr>
          <w:rFonts w:cs="Times New Roman"/>
          <w:sz w:val="28"/>
          <w:szCs w:val="28"/>
          <w:highlight w:val="yellow"/>
        </w:rPr>
      </w:pPr>
    </w:p>
    <w:p w14:paraId="130A6E7A" w14:textId="77777777" w:rsidR="00403419" w:rsidRPr="009946C6" w:rsidRDefault="00403419" w:rsidP="00403419">
      <w:pPr>
        <w:spacing w:after="0"/>
        <w:rPr>
          <w:rFonts w:cs="Times New Roman"/>
          <w:b/>
          <w:sz w:val="28"/>
          <w:szCs w:val="28"/>
        </w:rPr>
      </w:pPr>
      <w:r w:rsidRPr="009946C6">
        <w:rPr>
          <w:rFonts w:cs="Times New Roman"/>
          <w:b/>
          <w:sz w:val="28"/>
          <w:szCs w:val="28"/>
        </w:rPr>
        <w:t>Wykonawca:</w:t>
      </w:r>
    </w:p>
    <w:p w14:paraId="123CFF23" w14:textId="336828B8" w:rsidR="00403419" w:rsidRPr="009946C6" w:rsidRDefault="00403419" w:rsidP="000E5885">
      <w:pPr>
        <w:rPr>
          <w:rFonts w:cs="Times New Roman"/>
          <w:sz w:val="28"/>
          <w:szCs w:val="28"/>
        </w:rPr>
      </w:pPr>
      <w:r w:rsidRPr="009946C6">
        <w:rPr>
          <w:rFonts w:cs="Times New Roman"/>
          <w:sz w:val="28"/>
          <w:szCs w:val="28"/>
        </w:rPr>
        <w:br/>
        <w:t>GARD - Pracownia Urbanistyczno-Architektoniczna - mgr inż. arch. Anna</w:t>
      </w:r>
      <w:r w:rsidR="000E5885">
        <w:rPr>
          <w:rFonts w:cs="Times New Roman"/>
          <w:sz w:val="28"/>
          <w:szCs w:val="28"/>
        </w:rPr>
        <w:t xml:space="preserve"> </w:t>
      </w:r>
      <w:r w:rsidRPr="009946C6">
        <w:rPr>
          <w:rFonts w:cs="Times New Roman"/>
          <w:sz w:val="28"/>
          <w:szCs w:val="28"/>
        </w:rPr>
        <w:t xml:space="preserve">Woźnicka, ul. Traktorowa 43/2, 91-117 Łódź, </w:t>
      </w:r>
      <w:r w:rsidR="000E5885">
        <w:rPr>
          <w:rFonts w:cs="Times New Roman"/>
          <w:sz w:val="28"/>
          <w:szCs w:val="28"/>
        </w:rPr>
        <w:br/>
      </w:r>
      <w:r w:rsidRPr="009946C6">
        <w:rPr>
          <w:rFonts w:cs="Times New Roman"/>
          <w:sz w:val="28"/>
          <w:szCs w:val="28"/>
        </w:rPr>
        <w:t xml:space="preserve">adres korespondencyjny: ul. Telefoniczna 46F, 92-016 Łódź, NIP 9471067333, REGON 100834104 </w:t>
      </w:r>
    </w:p>
    <w:p w14:paraId="365BA296" w14:textId="77777777" w:rsidR="00403419" w:rsidRPr="009946C6" w:rsidRDefault="00403419" w:rsidP="00403419">
      <w:pPr>
        <w:spacing w:after="0"/>
        <w:rPr>
          <w:rFonts w:cs="Times New Roman"/>
          <w:sz w:val="28"/>
          <w:szCs w:val="28"/>
          <w:highlight w:val="yellow"/>
        </w:rPr>
      </w:pPr>
    </w:p>
    <w:p w14:paraId="747918AD" w14:textId="77777777" w:rsidR="00403419" w:rsidRPr="009946C6" w:rsidRDefault="00403419" w:rsidP="00403419">
      <w:pPr>
        <w:spacing w:after="0"/>
        <w:rPr>
          <w:rFonts w:cs="Times New Roman"/>
          <w:b/>
          <w:sz w:val="28"/>
          <w:szCs w:val="28"/>
        </w:rPr>
      </w:pPr>
      <w:r w:rsidRPr="009946C6">
        <w:rPr>
          <w:rFonts w:cs="Times New Roman"/>
          <w:b/>
          <w:sz w:val="28"/>
          <w:szCs w:val="28"/>
        </w:rPr>
        <w:t>Podstawa opracowania:</w:t>
      </w:r>
    </w:p>
    <w:p w14:paraId="64B489ED" w14:textId="71B6CDAA" w:rsidR="00403419" w:rsidRPr="009946C6" w:rsidRDefault="00403419" w:rsidP="00403419">
      <w:pPr>
        <w:spacing w:after="0"/>
        <w:rPr>
          <w:rFonts w:cs="Times New Roman"/>
          <w:sz w:val="28"/>
          <w:szCs w:val="28"/>
        </w:rPr>
      </w:pPr>
      <w:r w:rsidRPr="000E5885">
        <w:rPr>
          <w:rFonts w:cs="Times New Roman"/>
          <w:sz w:val="28"/>
          <w:szCs w:val="28"/>
        </w:rPr>
        <w:t>Umowa Nr ZPGN.</w:t>
      </w:r>
      <w:r w:rsidR="000E5885" w:rsidRPr="000E5885">
        <w:rPr>
          <w:rFonts w:cs="Times New Roman"/>
          <w:sz w:val="28"/>
          <w:szCs w:val="28"/>
        </w:rPr>
        <w:t>25</w:t>
      </w:r>
      <w:r w:rsidRPr="000E5885">
        <w:rPr>
          <w:rFonts w:cs="Times New Roman"/>
          <w:sz w:val="28"/>
          <w:szCs w:val="28"/>
        </w:rPr>
        <w:t>.202</w:t>
      </w:r>
      <w:r w:rsidR="000E5885" w:rsidRPr="000E5885">
        <w:rPr>
          <w:rFonts w:cs="Times New Roman"/>
          <w:sz w:val="28"/>
          <w:szCs w:val="28"/>
        </w:rPr>
        <w:t>5</w:t>
      </w:r>
      <w:r w:rsidRPr="000E5885">
        <w:rPr>
          <w:rFonts w:cs="Times New Roman"/>
          <w:sz w:val="28"/>
          <w:szCs w:val="28"/>
        </w:rPr>
        <w:t xml:space="preserve">, zawarta w dniu </w:t>
      </w:r>
      <w:r w:rsidR="000E5885" w:rsidRPr="000E5885">
        <w:rPr>
          <w:rFonts w:cs="Times New Roman"/>
          <w:sz w:val="28"/>
          <w:szCs w:val="28"/>
        </w:rPr>
        <w:t>30</w:t>
      </w:r>
      <w:r w:rsidRPr="000E5885">
        <w:rPr>
          <w:rFonts w:cs="Times New Roman"/>
          <w:sz w:val="28"/>
          <w:szCs w:val="28"/>
        </w:rPr>
        <w:t>.06.202</w:t>
      </w:r>
      <w:r w:rsidR="000E5885" w:rsidRPr="000E5885">
        <w:rPr>
          <w:rFonts w:cs="Times New Roman"/>
          <w:sz w:val="28"/>
          <w:szCs w:val="28"/>
        </w:rPr>
        <w:t>5</w:t>
      </w:r>
      <w:r w:rsidRPr="000E5885">
        <w:rPr>
          <w:rFonts w:cs="Times New Roman"/>
          <w:sz w:val="28"/>
          <w:szCs w:val="28"/>
        </w:rPr>
        <w:t xml:space="preserve"> r.</w:t>
      </w:r>
    </w:p>
    <w:p w14:paraId="7D1C2448" w14:textId="77777777" w:rsidR="00403419" w:rsidRPr="009946C6" w:rsidRDefault="00403419" w:rsidP="00403419">
      <w:pPr>
        <w:spacing w:after="0"/>
        <w:rPr>
          <w:rFonts w:cs="Times New Roman"/>
          <w:sz w:val="28"/>
          <w:szCs w:val="28"/>
          <w:highlight w:val="yellow"/>
        </w:rPr>
      </w:pPr>
    </w:p>
    <w:p w14:paraId="3BA8E088" w14:textId="77777777" w:rsidR="00403419" w:rsidRPr="009946C6" w:rsidRDefault="00403419" w:rsidP="00403419">
      <w:pPr>
        <w:spacing w:after="0"/>
        <w:rPr>
          <w:rFonts w:cs="Times New Roman"/>
          <w:b/>
          <w:bCs/>
          <w:sz w:val="28"/>
          <w:szCs w:val="28"/>
        </w:rPr>
      </w:pPr>
      <w:r w:rsidRPr="009946C6">
        <w:rPr>
          <w:rFonts w:cs="Times New Roman"/>
          <w:b/>
          <w:bCs/>
          <w:sz w:val="28"/>
          <w:szCs w:val="28"/>
        </w:rPr>
        <w:t>Autorzy opracowania:</w:t>
      </w:r>
    </w:p>
    <w:p w14:paraId="58BA9D58" w14:textId="77777777" w:rsidR="00403419" w:rsidRPr="009946C6" w:rsidRDefault="00403419" w:rsidP="00403419">
      <w:pPr>
        <w:spacing w:after="0"/>
        <w:rPr>
          <w:rFonts w:cs="Times New Roman"/>
          <w:bCs/>
          <w:sz w:val="28"/>
          <w:szCs w:val="28"/>
        </w:rPr>
      </w:pPr>
      <w:r w:rsidRPr="009946C6">
        <w:rPr>
          <w:rFonts w:cs="Times New Roman"/>
          <w:bCs/>
          <w:sz w:val="28"/>
          <w:szCs w:val="28"/>
        </w:rPr>
        <w:t>mgr inż. arch. Anna Woźnicka - główny projektant</w:t>
      </w:r>
    </w:p>
    <w:p w14:paraId="0A330DF1" w14:textId="77777777" w:rsidR="00403419" w:rsidRDefault="00403419" w:rsidP="00403419">
      <w:pPr>
        <w:spacing w:after="0"/>
        <w:rPr>
          <w:rFonts w:cs="Times New Roman"/>
          <w:bCs/>
          <w:sz w:val="28"/>
          <w:szCs w:val="28"/>
        </w:rPr>
      </w:pPr>
      <w:r w:rsidRPr="009946C6">
        <w:rPr>
          <w:rFonts w:cs="Times New Roman"/>
          <w:bCs/>
          <w:sz w:val="28"/>
          <w:szCs w:val="28"/>
        </w:rPr>
        <w:t xml:space="preserve">mgr Małgorzata </w:t>
      </w:r>
      <w:proofErr w:type="spellStart"/>
      <w:r w:rsidRPr="009946C6">
        <w:rPr>
          <w:rFonts w:cs="Times New Roman"/>
          <w:bCs/>
          <w:sz w:val="28"/>
          <w:szCs w:val="28"/>
        </w:rPr>
        <w:t>Sałkowska</w:t>
      </w:r>
      <w:proofErr w:type="spellEnd"/>
      <w:r w:rsidRPr="009946C6">
        <w:rPr>
          <w:rFonts w:cs="Times New Roman"/>
          <w:bCs/>
          <w:sz w:val="28"/>
          <w:szCs w:val="28"/>
        </w:rPr>
        <w:t xml:space="preserve"> </w:t>
      </w:r>
      <w:r>
        <w:rPr>
          <w:rFonts w:cs="Times New Roman"/>
          <w:bCs/>
          <w:sz w:val="28"/>
          <w:szCs w:val="28"/>
        </w:rPr>
        <w:t>–</w:t>
      </w:r>
      <w:r w:rsidRPr="009946C6">
        <w:rPr>
          <w:rFonts w:cs="Times New Roman"/>
          <w:bCs/>
          <w:sz w:val="28"/>
          <w:szCs w:val="28"/>
        </w:rPr>
        <w:t xml:space="preserve"> projektant</w:t>
      </w:r>
    </w:p>
    <w:p w14:paraId="63AA8946" w14:textId="77777777" w:rsidR="00403419" w:rsidRDefault="00403419" w:rsidP="00403419">
      <w:pPr>
        <w:spacing w:after="0"/>
        <w:rPr>
          <w:rFonts w:cs="Times New Roman"/>
          <w:bCs/>
          <w:sz w:val="28"/>
          <w:szCs w:val="28"/>
        </w:rPr>
      </w:pPr>
    </w:p>
    <w:p w14:paraId="5BBFFE9E" w14:textId="77777777" w:rsidR="000E5885" w:rsidRPr="000F397A" w:rsidRDefault="000E5885" w:rsidP="00403419">
      <w:pPr>
        <w:spacing w:after="0"/>
        <w:rPr>
          <w:rFonts w:cs="Times New Roman"/>
          <w:bCs/>
          <w:sz w:val="28"/>
          <w:szCs w:val="28"/>
        </w:rPr>
      </w:pPr>
    </w:p>
    <w:sdt>
      <w:sdtPr>
        <w:rPr>
          <w:rFonts w:eastAsiaTheme="minorHAnsi" w:cstheme="minorBidi"/>
          <w:b w:val="0"/>
          <w:kern w:val="2"/>
          <w:sz w:val="24"/>
          <w:szCs w:val="24"/>
          <w:lang w:val="en-GB" w:eastAsia="en-US"/>
          <w14:ligatures w14:val="standardContextual"/>
        </w:rPr>
        <w:id w:val="-1468206009"/>
        <w:docPartObj>
          <w:docPartGallery w:val="Table of Contents"/>
          <w:docPartUnique/>
        </w:docPartObj>
      </w:sdtPr>
      <w:sdtEndPr>
        <w:rPr>
          <w:bCs/>
        </w:rPr>
      </w:sdtEndPr>
      <w:sdtContent>
        <w:p w14:paraId="7EEB1095" w14:textId="12E06307" w:rsidR="00CA511F" w:rsidRDefault="00E7469B">
          <w:pPr>
            <w:pStyle w:val="TOCHeading"/>
            <w:rPr>
              <w:lang w:val="en-GB"/>
            </w:rPr>
          </w:pPr>
          <w:r>
            <w:rPr>
              <w:lang w:val="en-GB"/>
            </w:rPr>
            <w:t>SPIS TREŚCI</w:t>
          </w:r>
        </w:p>
        <w:p w14:paraId="5104F5AB" w14:textId="77777777" w:rsidR="00E7469B" w:rsidRPr="00E7469B" w:rsidRDefault="00E7469B" w:rsidP="00E7469B">
          <w:pPr>
            <w:rPr>
              <w:lang w:val="en-GB" w:eastAsia="pl-PL"/>
            </w:rPr>
          </w:pPr>
        </w:p>
        <w:p w14:paraId="0E18B3F2" w14:textId="21833F04" w:rsidR="00F26B9A" w:rsidRDefault="00CA511F">
          <w:pPr>
            <w:pStyle w:val="TOC1"/>
            <w:tabs>
              <w:tab w:val="left" w:pos="480"/>
              <w:tab w:val="right" w:leader="dot" w:pos="9062"/>
            </w:tabs>
            <w:rPr>
              <w:rFonts w:asciiTheme="minorHAnsi" w:eastAsiaTheme="minorEastAsia" w:hAnsiTheme="minorHAnsi"/>
              <w:noProof/>
              <w:lang w:eastAsia="pl-PL"/>
            </w:rPr>
          </w:pPr>
          <w:r>
            <w:fldChar w:fldCharType="begin"/>
          </w:r>
          <w:r w:rsidRPr="00CA511F">
            <w:rPr>
              <w:lang w:val="en-US"/>
            </w:rPr>
            <w:instrText xml:space="preserve"> TOC \o "1-3" \h \z \u </w:instrText>
          </w:r>
          <w:r>
            <w:fldChar w:fldCharType="separate"/>
          </w:r>
          <w:hyperlink w:anchor="_Toc215043068" w:history="1">
            <w:r w:rsidR="00F26B9A" w:rsidRPr="008E17A2">
              <w:rPr>
                <w:rStyle w:val="Hyperlink"/>
                <w:noProof/>
              </w:rPr>
              <w:t>1.</w:t>
            </w:r>
            <w:r w:rsidR="00F26B9A">
              <w:rPr>
                <w:rFonts w:asciiTheme="minorHAnsi" w:eastAsiaTheme="minorEastAsia" w:hAnsiTheme="minorHAnsi"/>
                <w:noProof/>
                <w:lang w:eastAsia="pl-PL"/>
              </w:rPr>
              <w:t xml:space="preserve"> </w:t>
            </w:r>
            <w:r w:rsidR="00F26B9A" w:rsidRPr="008E17A2">
              <w:rPr>
                <w:rStyle w:val="Hyperlink"/>
                <w:noProof/>
              </w:rPr>
              <w:t>WSTĘP</w:t>
            </w:r>
            <w:r w:rsidR="00F26B9A">
              <w:rPr>
                <w:noProof/>
                <w:webHidden/>
              </w:rPr>
              <w:tab/>
            </w:r>
            <w:r w:rsidR="00F26B9A">
              <w:rPr>
                <w:noProof/>
                <w:webHidden/>
              </w:rPr>
              <w:fldChar w:fldCharType="begin"/>
            </w:r>
            <w:r w:rsidR="00F26B9A">
              <w:rPr>
                <w:noProof/>
                <w:webHidden/>
              </w:rPr>
              <w:instrText xml:space="preserve"> PAGEREF _Toc215043068 \h </w:instrText>
            </w:r>
            <w:r w:rsidR="00F26B9A">
              <w:rPr>
                <w:noProof/>
                <w:webHidden/>
              </w:rPr>
            </w:r>
            <w:r w:rsidR="00F26B9A">
              <w:rPr>
                <w:noProof/>
                <w:webHidden/>
              </w:rPr>
              <w:fldChar w:fldCharType="separate"/>
            </w:r>
            <w:r w:rsidR="00F26B9A">
              <w:rPr>
                <w:noProof/>
                <w:webHidden/>
              </w:rPr>
              <w:t>5</w:t>
            </w:r>
            <w:r w:rsidR="00F26B9A">
              <w:rPr>
                <w:noProof/>
                <w:webHidden/>
              </w:rPr>
              <w:fldChar w:fldCharType="end"/>
            </w:r>
          </w:hyperlink>
        </w:p>
        <w:p w14:paraId="64BC0EB9" w14:textId="5E529BB9" w:rsidR="00F26B9A" w:rsidRDefault="00F26B9A">
          <w:pPr>
            <w:pStyle w:val="TOC1"/>
            <w:tabs>
              <w:tab w:val="right" w:leader="dot" w:pos="9062"/>
            </w:tabs>
            <w:rPr>
              <w:rFonts w:asciiTheme="minorHAnsi" w:eastAsiaTheme="minorEastAsia" w:hAnsiTheme="minorHAnsi"/>
              <w:noProof/>
              <w:lang w:eastAsia="pl-PL"/>
            </w:rPr>
          </w:pPr>
          <w:hyperlink w:anchor="_Toc215043069" w:history="1">
            <w:r w:rsidRPr="008E17A2">
              <w:rPr>
                <w:rStyle w:val="Hyperlink"/>
                <w:noProof/>
              </w:rPr>
              <w:t>2. UWARUNKOWANIA ROZWOJU PRZESTRZENNEGO GMINY</w:t>
            </w:r>
            <w:r>
              <w:rPr>
                <w:noProof/>
                <w:webHidden/>
              </w:rPr>
              <w:tab/>
            </w:r>
            <w:r>
              <w:rPr>
                <w:noProof/>
                <w:webHidden/>
              </w:rPr>
              <w:fldChar w:fldCharType="begin"/>
            </w:r>
            <w:r>
              <w:rPr>
                <w:noProof/>
                <w:webHidden/>
              </w:rPr>
              <w:instrText xml:space="preserve"> PAGEREF _Toc215043069 \h </w:instrText>
            </w:r>
            <w:r>
              <w:rPr>
                <w:noProof/>
                <w:webHidden/>
              </w:rPr>
            </w:r>
            <w:r>
              <w:rPr>
                <w:noProof/>
                <w:webHidden/>
              </w:rPr>
              <w:fldChar w:fldCharType="separate"/>
            </w:r>
            <w:r>
              <w:rPr>
                <w:noProof/>
                <w:webHidden/>
              </w:rPr>
              <w:t>6</w:t>
            </w:r>
            <w:r>
              <w:rPr>
                <w:noProof/>
                <w:webHidden/>
              </w:rPr>
              <w:fldChar w:fldCharType="end"/>
            </w:r>
          </w:hyperlink>
        </w:p>
        <w:p w14:paraId="1D8DB7CF" w14:textId="307E05CC"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0" w:history="1">
            <w:r w:rsidRPr="008E17A2">
              <w:rPr>
                <w:rStyle w:val="Hyperlink"/>
                <w:noProof/>
              </w:rPr>
              <w:t>2.1 Położenie i ogólna charakterystyka gminy</w:t>
            </w:r>
            <w:r>
              <w:rPr>
                <w:noProof/>
                <w:webHidden/>
              </w:rPr>
              <w:tab/>
            </w:r>
            <w:r>
              <w:rPr>
                <w:noProof/>
                <w:webHidden/>
              </w:rPr>
              <w:fldChar w:fldCharType="begin"/>
            </w:r>
            <w:r>
              <w:rPr>
                <w:noProof/>
                <w:webHidden/>
              </w:rPr>
              <w:instrText xml:space="preserve"> PAGEREF _Toc215043070 \h </w:instrText>
            </w:r>
            <w:r>
              <w:rPr>
                <w:noProof/>
                <w:webHidden/>
              </w:rPr>
            </w:r>
            <w:r>
              <w:rPr>
                <w:noProof/>
                <w:webHidden/>
              </w:rPr>
              <w:fldChar w:fldCharType="separate"/>
            </w:r>
            <w:r>
              <w:rPr>
                <w:noProof/>
                <w:webHidden/>
              </w:rPr>
              <w:t>6</w:t>
            </w:r>
            <w:r>
              <w:rPr>
                <w:noProof/>
                <w:webHidden/>
              </w:rPr>
              <w:fldChar w:fldCharType="end"/>
            </w:r>
          </w:hyperlink>
        </w:p>
        <w:p w14:paraId="60D1498D" w14:textId="4293326D"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1" w:history="1">
            <w:r w:rsidRPr="008E17A2">
              <w:rPr>
                <w:rStyle w:val="Hyperlink"/>
                <w:noProof/>
              </w:rPr>
              <w:t>2.2 Polityka przestrzenna gminy określona w strategii rozwoju gminy  lub strategii rozwoju ponadlokalnego</w:t>
            </w:r>
            <w:r>
              <w:rPr>
                <w:noProof/>
                <w:webHidden/>
              </w:rPr>
              <w:tab/>
            </w:r>
            <w:r>
              <w:rPr>
                <w:noProof/>
                <w:webHidden/>
              </w:rPr>
              <w:fldChar w:fldCharType="begin"/>
            </w:r>
            <w:r>
              <w:rPr>
                <w:noProof/>
                <w:webHidden/>
              </w:rPr>
              <w:instrText xml:space="preserve"> PAGEREF _Toc215043071 \h </w:instrText>
            </w:r>
            <w:r>
              <w:rPr>
                <w:noProof/>
                <w:webHidden/>
              </w:rPr>
            </w:r>
            <w:r>
              <w:rPr>
                <w:noProof/>
                <w:webHidden/>
              </w:rPr>
              <w:fldChar w:fldCharType="separate"/>
            </w:r>
            <w:r>
              <w:rPr>
                <w:noProof/>
                <w:webHidden/>
              </w:rPr>
              <w:t>10</w:t>
            </w:r>
            <w:r>
              <w:rPr>
                <w:noProof/>
                <w:webHidden/>
              </w:rPr>
              <w:fldChar w:fldCharType="end"/>
            </w:r>
          </w:hyperlink>
        </w:p>
        <w:p w14:paraId="57FF9FC1" w14:textId="0767C3CC"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2" w:history="1">
            <w:r w:rsidRPr="008E17A2">
              <w:rPr>
                <w:rStyle w:val="Hyperlink"/>
                <w:noProof/>
              </w:rPr>
              <w:t>2.3 Ustalenia Planu Zagospodarowania Przestrzennego Województwa</w:t>
            </w:r>
            <w:r>
              <w:rPr>
                <w:noProof/>
                <w:webHidden/>
              </w:rPr>
              <w:tab/>
            </w:r>
            <w:r>
              <w:rPr>
                <w:noProof/>
                <w:webHidden/>
              </w:rPr>
              <w:fldChar w:fldCharType="begin"/>
            </w:r>
            <w:r>
              <w:rPr>
                <w:noProof/>
                <w:webHidden/>
              </w:rPr>
              <w:instrText xml:space="preserve"> PAGEREF _Toc215043072 \h </w:instrText>
            </w:r>
            <w:r>
              <w:rPr>
                <w:noProof/>
                <w:webHidden/>
              </w:rPr>
            </w:r>
            <w:r>
              <w:rPr>
                <w:noProof/>
                <w:webHidden/>
              </w:rPr>
              <w:fldChar w:fldCharType="separate"/>
            </w:r>
            <w:r>
              <w:rPr>
                <w:noProof/>
                <w:webHidden/>
              </w:rPr>
              <w:t>11</w:t>
            </w:r>
            <w:r>
              <w:rPr>
                <w:noProof/>
                <w:webHidden/>
              </w:rPr>
              <w:fldChar w:fldCharType="end"/>
            </w:r>
          </w:hyperlink>
        </w:p>
        <w:p w14:paraId="04A0A0C9" w14:textId="4E4EFAC0"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3" w:history="1">
            <w:r w:rsidRPr="008E17A2">
              <w:rPr>
                <w:rStyle w:val="Hyperlink"/>
                <w:noProof/>
              </w:rPr>
              <w:t>2.4 Formy ochrony przyrody oraz ich otuliny</w:t>
            </w:r>
            <w:r>
              <w:rPr>
                <w:noProof/>
                <w:webHidden/>
              </w:rPr>
              <w:tab/>
            </w:r>
            <w:r>
              <w:rPr>
                <w:noProof/>
                <w:webHidden/>
              </w:rPr>
              <w:fldChar w:fldCharType="begin"/>
            </w:r>
            <w:r>
              <w:rPr>
                <w:noProof/>
                <w:webHidden/>
              </w:rPr>
              <w:instrText xml:space="preserve"> PAGEREF _Toc215043073 \h </w:instrText>
            </w:r>
            <w:r>
              <w:rPr>
                <w:noProof/>
                <w:webHidden/>
              </w:rPr>
            </w:r>
            <w:r>
              <w:rPr>
                <w:noProof/>
                <w:webHidden/>
              </w:rPr>
              <w:fldChar w:fldCharType="separate"/>
            </w:r>
            <w:r>
              <w:rPr>
                <w:noProof/>
                <w:webHidden/>
              </w:rPr>
              <w:t>11</w:t>
            </w:r>
            <w:r>
              <w:rPr>
                <w:noProof/>
                <w:webHidden/>
              </w:rPr>
              <w:fldChar w:fldCharType="end"/>
            </w:r>
          </w:hyperlink>
        </w:p>
        <w:p w14:paraId="2144E130" w14:textId="7839B679"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4" w:history="1">
            <w:r w:rsidRPr="008E17A2">
              <w:rPr>
                <w:rStyle w:val="Hyperlink"/>
                <w:noProof/>
              </w:rPr>
              <w:t>2.5 Obszary szczególnego zagrożenia powodzią, wały przeciwpowodziowe oraz pasy o szerokości 50 m od stopy wału</w:t>
            </w:r>
            <w:r>
              <w:rPr>
                <w:noProof/>
                <w:webHidden/>
              </w:rPr>
              <w:tab/>
            </w:r>
            <w:r>
              <w:rPr>
                <w:noProof/>
                <w:webHidden/>
              </w:rPr>
              <w:fldChar w:fldCharType="begin"/>
            </w:r>
            <w:r>
              <w:rPr>
                <w:noProof/>
                <w:webHidden/>
              </w:rPr>
              <w:instrText xml:space="preserve"> PAGEREF _Toc215043074 \h </w:instrText>
            </w:r>
            <w:r>
              <w:rPr>
                <w:noProof/>
                <w:webHidden/>
              </w:rPr>
            </w:r>
            <w:r>
              <w:rPr>
                <w:noProof/>
                <w:webHidden/>
              </w:rPr>
              <w:fldChar w:fldCharType="separate"/>
            </w:r>
            <w:r>
              <w:rPr>
                <w:noProof/>
                <w:webHidden/>
              </w:rPr>
              <w:t>14</w:t>
            </w:r>
            <w:r>
              <w:rPr>
                <w:noProof/>
                <w:webHidden/>
              </w:rPr>
              <w:fldChar w:fldCharType="end"/>
            </w:r>
          </w:hyperlink>
        </w:p>
        <w:p w14:paraId="6A7FC1AE" w14:textId="5C0E59D1"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5" w:history="1">
            <w:r w:rsidRPr="008E17A2">
              <w:rPr>
                <w:rStyle w:val="Hyperlink"/>
                <w:noProof/>
              </w:rPr>
              <w:t>2.6 Obszary gruntów zmeliorowanych</w:t>
            </w:r>
            <w:r>
              <w:rPr>
                <w:noProof/>
                <w:webHidden/>
              </w:rPr>
              <w:tab/>
            </w:r>
            <w:r>
              <w:rPr>
                <w:noProof/>
                <w:webHidden/>
              </w:rPr>
              <w:fldChar w:fldCharType="begin"/>
            </w:r>
            <w:r>
              <w:rPr>
                <w:noProof/>
                <w:webHidden/>
              </w:rPr>
              <w:instrText xml:space="preserve"> PAGEREF _Toc215043075 \h </w:instrText>
            </w:r>
            <w:r>
              <w:rPr>
                <w:noProof/>
                <w:webHidden/>
              </w:rPr>
            </w:r>
            <w:r>
              <w:rPr>
                <w:noProof/>
                <w:webHidden/>
              </w:rPr>
              <w:fldChar w:fldCharType="separate"/>
            </w:r>
            <w:r>
              <w:rPr>
                <w:noProof/>
                <w:webHidden/>
              </w:rPr>
              <w:t>14</w:t>
            </w:r>
            <w:r>
              <w:rPr>
                <w:noProof/>
                <w:webHidden/>
              </w:rPr>
              <w:fldChar w:fldCharType="end"/>
            </w:r>
          </w:hyperlink>
        </w:p>
        <w:p w14:paraId="423628D8" w14:textId="50CCB723"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6" w:history="1">
            <w:r w:rsidRPr="008E17A2">
              <w:rPr>
                <w:rStyle w:val="Hyperlink"/>
                <w:noProof/>
              </w:rPr>
              <w:t>2.7 Tereny zagrożone ruchami masowymi ziemi oraz tereny, na których występują te ruchy</w:t>
            </w:r>
            <w:r>
              <w:rPr>
                <w:noProof/>
                <w:webHidden/>
              </w:rPr>
              <w:tab/>
            </w:r>
            <w:r>
              <w:rPr>
                <w:noProof/>
                <w:webHidden/>
              </w:rPr>
              <w:fldChar w:fldCharType="begin"/>
            </w:r>
            <w:r>
              <w:rPr>
                <w:noProof/>
                <w:webHidden/>
              </w:rPr>
              <w:instrText xml:space="preserve"> PAGEREF _Toc215043076 \h </w:instrText>
            </w:r>
            <w:r>
              <w:rPr>
                <w:noProof/>
                <w:webHidden/>
              </w:rPr>
            </w:r>
            <w:r>
              <w:rPr>
                <w:noProof/>
                <w:webHidden/>
              </w:rPr>
              <w:fldChar w:fldCharType="separate"/>
            </w:r>
            <w:r>
              <w:rPr>
                <w:noProof/>
                <w:webHidden/>
              </w:rPr>
              <w:t>16</w:t>
            </w:r>
            <w:r>
              <w:rPr>
                <w:noProof/>
                <w:webHidden/>
              </w:rPr>
              <w:fldChar w:fldCharType="end"/>
            </w:r>
          </w:hyperlink>
        </w:p>
        <w:p w14:paraId="32C9D13E" w14:textId="409F37C7"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7" w:history="1">
            <w:r w:rsidRPr="008E17A2">
              <w:rPr>
                <w:rStyle w:val="Hyperlink"/>
                <w:noProof/>
              </w:rPr>
              <w:t>2.8 Strefy ochronne ujęć wody</w:t>
            </w:r>
            <w:r>
              <w:rPr>
                <w:noProof/>
                <w:webHidden/>
              </w:rPr>
              <w:tab/>
            </w:r>
            <w:r>
              <w:rPr>
                <w:noProof/>
                <w:webHidden/>
              </w:rPr>
              <w:fldChar w:fldCharType="begin"/>
            </w:r>
            <w:r>
              <w:rPr>
                <w:noProof/>
                <w:webHidden/>
              </w:rPr>
              <w:instrText xml:space="preserve"> PAGEREF _Toc215043077 \h </w:instrText>
            </w:r>
            <w:r>
              <w:rPr>
                <w:noProof/>
                <w:webHidden/>
              </w:rPr>
            </w:r>
            <w:r>
              <w:rPr>
                <w:noProof/>
                <w:webHidden/>
              </w:rPr>
              <w:fldChar w:fldCharType="separate"/>
            </w:r>
            <w:r>
              <w:rPr>
                <w:noProof/>
                <w:webHidden/>
              </w:rPr>
              <w:t>17</w:t>
            </w:r>
            <w:r>
              <w:rPr>
                <w:noProof/>
                <w:webHidden/>
              </w:rPr>
              <w:fldChar w:fldCharType="end"/>
            </w:r>
          </w:hyperlink>
        </w:p>
        <w:p w14:paraId="036D0B26" w14:textId="22D11CD7"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8" w:history="1">
            <w:r w:rsidRPr="008E17A2">
              <w:rPr>
                <w:rStyle w:val="Hyperlink"/>
                <w:noProof/>
              </w:rPr>
              <w:t>2.9 Obszary ochronne zbiorników wód śródlądowych</w:t>
            </w:r>
            <w:r>
              <w:rPr>
                <w:noProof/>
                <w:webHidden/>
              </w:rPr>
              <w:tab/>
            </w:r>
            <w:r>
              <w:rPr>
                <w:noProof/>
                <w:webHidden/>
              </w:rPr>
              <w:fldChar w:fldCharType="begin"/>
            </w:r>
            <w:r>
              <w:rPr>
                <w:noProof/>
                <w:webHidden/>
              </w:rPr>
              <w:instrText xml:space="preserve"> PAGEREF _Toc215043078 \h </w:instrText>
            </w:r>
            <w:r>
              <w:rPr>
                <w:noProof/>
                <w:webHidden/>
              </w:rPr>
            </w:r>
            <w:r>
              <w:rPr>
                <w:noProof/>
                <w:webHidden/>
              </w:rPr>
              <w:fldChar w:fldCharType="separate"/>
            </w:r>
            <w:r>
              <w:rPr>
                <w:noProof/>
                <w:webHidden/>
              </w:rPr>
              <w:t>19</w:t>
            </w:r>
            <w:r>
              <w:rPr>
                <w:noProof/>
                <w:webHidden/>
              </w:rPr>
              <w:fldChar w:fldCharType="end"/>
            </w:r>
          </w:hyperlink>
        </w:p>
        <w:p w14:paraId="09515932" w14:textId="465EA52E"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79" w:history="1">
            <w:r w:rsidRPr="008E17A2">
              <w:rPr>
                <w:rStyle w:val="Hyperlink"/>
                <w:noProof/>
              </w:rPr>
              <w:t>2.10 Tereny górnicze i obszary górnicze wraz z filarami ochronnymi</w:t>
            </w:r>
            <w:r>
              <w:rPr>
                <w:noProof/>
                <w:webHidden/>
              </w:rPr>
              <w:tab/>
            </w:r>
            <w:r>
              <w:rPr>
                <w:noProof/>
                <w:webHidden/>
              </w:rPr>
              <w:fldChar w:fldCharType="begin"/>
            </w:r>
            <w:r>
              <w:rPr>
                <w:noProof/>
                <w:webHidden/>
              </w:rPr>
              <w:instrText xml:space="preserve"> PAGEREF _Toc215043079 \h </w:instrText>
            </w:r>
            <w:r>
              <w:rPr>
                <w:noProof/>
                <w:webHidden/>
              </w:rPr>
            </w:r>
            <w:r>
              <w:rPr>
                <w:noProof/>
                <w:webHidden/>
              </w:rPr>
              <w:fldChar w:fldCharType="separate"/>
            </w:r>
            <w:r>
              <w:rPr>
                <w:noProof/>
                <w:webHidden/>
              </w:rPr>
              <w:t>20</w:t>
            </w:r>
            <w:r>
              <w:rPr>
                <w:noProof/>
                <w:webHidden/>
              </w:rPr>
              <w:fldChar w:fldCharType="end"/>
            </w:r>
          </w:hyperlink>
        </w:p>
        <w:p w14:paraId="10D782F9" w14:textId="1D5186FD"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0" w:history="1">
            <w:r w:rsidRPr="008E17A2">
              <w:rPr>
                <w:rStyle w:val="Hyperlink"/>
                <w:noProof/>
              </w:rPr>
              <w:t>2.11 Udokumentowane złoża kopalin, kompleksy podziemnego składowania dwutlenku węgla i podziemne bezzbiornikowe magazyny substancji</w:t>
            </w:r>
            <w:r>
              <w:rPr>
                <w:noProof/>
                <w:webHidden/>
              </w:rPr>
              <w:tab/>
            </w:r>
            <w:r>
              <w:rPr>
                <w:noProof/>
                <w:webHidden/>
              </w:rPr>
              <w:fldChar w:fldCharType="begin"/>
            </w:r>
            <w:r>
              <w:rPr>
                <w:noProof/>
                <w:webHidden/>
              </w:rPr>
              <w:instrText xml:space="preserve"> PAGEREF _Toc215043080 \h </w:instrText>
            </w:r>
            <w:r>
              <w:rPr>
                <w:noProof/>
                <w:webHidden/>
              </w:rPr>
            </w:r>
            <w:r>
              <w:rPr>
                <w:noProof/>
                <w:webHidden/>
              </w:rPr>
              <w:fldChar w:fldCharType="separate"/>
            </w:r>
            <w:r>
              <w:rPr>
                <w:noProof/>
                <w:webHidden/>
              </w:rPr>
              <w:t>21</w:t>
            </w:r>
            <w:r>
              <w:rPr>
                <w:noProof/>
                <w:webHidden/>
              </w:rPr>
              <w:fldChar w:fldCharType="end"/>
            </w:r>
          </w:hyperlink>
        </w:p>
        <w:p w14:paraId="36C83996" w14:textId="308BB1D1"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1" w:history="1">
            <w:r w:rsidRPr="008E17A2">
              <w:rPr>
                <w:rStyle w:val="Hyperlink"/>
                <w:noProof/>
              </w:rPr>
              <w:t>2.12 Obszary uzdrowisk oraz obszary ochrony uzdrowiskowej</w:t>
            </w:r>
            <w:r>
              <w:rPr>
                <w:noProof/>
                <w:webHidden/>
              </w:rPr>
              <w:tab/>
            </w:r>
            <w:r>
              <w:rPr>
                <w:noProof/>
                <w:webHidden/>
              </w:rPr>
              <w:fldChar w:fldCharType="begin"/>
            </w:r>
            <w:r>
              <w:rPr>
                <w:noProof/>
                <w:webHidden/>
              </w:rPr>
              <w:instrText xml:space="preserve"> PAGEREF _Toc215043081 \h </w:instrText>
            </w:r>
            <w:r>
              <w:rPr>
                <w:noProof/>
                <w:webHidden/>
              </w:rPr>
            </w:r>
            <w:r>
              <w:rPr>
                <w:noProof/>
                <w:webHidden/>
              </w:rPr>
              <w:fldChar w:fldCharType="separate"/>
            </w:r>
            <w:r>
              <w:rPr>
                <w:noProof/>
                <w:webHidden/>
              </w:rPr>
              <w:t>22</w:t>
            </w:r>
            <w:r>
              <w:rPr>
                <w:noProof/>
                <w:webHidden/>
              </w:rPr>
              <w:fldChar w:fldCharType="end"/>
            </w:r>
          </w:hyperlink>
        </w:p>
        <w:p w14:paraId="3A5612FF" w14:textId="552F7D2E"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2" w:history="1">
            <w:r w:rsidRPr="008E17A2">
              <w:rPr>
                <w:rStyle w:val="Hyperlink"/>
                <w:noProof/>
              </w:rPr>
              <w:t>2.13 Zabytki objęte formami ochrony, o których mowa w ustawie z dnia 23 lipca 2003 r. o ochronie zabytków i opiece nad zabytkami lub ujęte w wojewódzkiej  lub gminnej ewidencji zabytków oraz dobra kultury współczesnej</w:t>
            </w:r>
            <w:r>
              <w:rPr>
                <w:noProof/>
                <w:webHidden/>
              </w:rPr>
              <w:tab/>
            </w:r>
            <w:r>
              <w:rPr>
                <w:noProof/>
                <w:webHidden/>
              </w:rPr>
              <w:fldChar w:fldCharType="begin"/>
            </w:r>
            <w:r>
              <w:rPr>
                <w:noProof/>
                <w:webHidden/>
              </w:rPr>
              <w:instrText xml:space="preserve"> PAGEREF _Toc215043082 \h </w:instrText>
            </w:r>
            <w:r>
              <w:rPr>
                <w:noProof/>
                <w:webHidden/>
              </w:rPr>
            </w:r>
            <w:r>
              <w:rPr>
                <w:noProof/>
                <w:webHidden/>
              </w:rPr>
              <w:fldChar w:fldCharType="separate"/>
            </w:r>
            <w:r>
              <w:rPr>
                <w:noProof/>
                <w:webHidden/>
              </w:rPr>
              <w:t>23</w:t>
            </w:r>
            <w:r>
              <w:rPr>
                <w:noProof/>
                <w:webHidden/>
              </w:rPr>
              <w:fldChar w:fldCharType="end"/>
            </w:r>
          </w:hyperlink>
        </w:p>
        <w:p w14:paraId="1323A2DF" w14:textId="133F6778"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3" w:history="1">
            <w:r w:rsidRPr="008E17A2">
              <w:rPr>
                <w:rStyle w:val="Hyperlink"/>
                <w:noProof/>
              </w:rPr>
              <w:t>2.14 Obszary pomników zagłady i ich strefy ochronne</w:t>
            </w:r>
            <w:r>
              <w:rPr>
                <w:noProof/>
                <w:webHidden/>
              </w:rPr>
              <w:tab/>
            </w:r>
            <w:r>
              <w:rPr>
                <w:noProof/>
                <w:webHidden/>
              </w:rPr>
              <w:fldChar w:fldCharType="begin"/>
            </w:r>
            <w:r>
              <w:rPr>
                <w:noProof/>
                <w:webHidden/>
              </w:rPr>
              <w:instrText xml:space="preserve"> PAGEREF _Toc215043083 \h </w:instrText>
            </w:r>
            <w:r>
              <w:rPr>
                <w:noProof/>
                <w:webHidden/>
              </w:rPr>
            </w:r>
            <w:r>
              <w:rPr>
                <w:noProof/>
                <w:webHidden/>
              </w:rPr>
              <w:fldChar w:fldCharType="separate"/>
            </w:r>
            <w:r>
              <w:rPr>
                <w:noProof/>
                <w:webHidden/>
              </w:rPr>
              <w:t>27</w:t>
            </w:r>
            <w:r>
              <w:rPr>
                <w:noProof/>
                <w:webHidden/>
              </w:rPr>
              <w:fldChar w:fldCharType="end"/>
            </w:r>
          </w:hyperlink>
        </w:p>
        <w:p w14:paraId="592BFD82" w14:textId="47A5FA59"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4" w:history="1">
            <w:r w:rsidRPr="008E17A2">
              <w:rPr>
                <w:rStyle w:val="Hyperlink"/>
                <w:noProof/>
              </w:rPr>
              <w:t>2.15 Tereny zamknięte i ich strefy ochronne</w:t>
            </w:r>
            <w:r>
              <w:rPr>
                <w:noProof/>
                <w:webHidden/>
              </w:rPr>
              <w:tab/>
            </w:r>
            <w:r>
              <w:rPr>
                <w:noProof/>
                <w:webHidden/>
              </w:rPr>
              <w:fldChar w:fldCharType="begin"/>
            </w:r>
            <w:r>
              <w:rPr>
                <w:noProof/>
                <w:webHidden/>
              </w:rPr>
              <w:instrText xml:space="preserve"> PAGEREF _Toc215043084 \h </w:instrText>
            </w:r>
            <w:r>
              <w:rPr>
                <w:noProof/>
                <w:webHidden/>
              </w:rPr>
            </w:r>
            <w:r>
              <w:rPr>
                <w:noProof/>
                <w:webHidden/>
              </w:rPr>
              <w:fldChar w:fldCharType="separate"/>
            </w:r>
            <w:r>
              <w:rPr>
                <w:noProof/>
                <w:webHidden/>
              </w:rPr>
              <w:t>27</w:t>
            </w:r>
            <w:r>
              <w:rPr>
                <w:noProof/>
                <w:webHidden/>
              </w:rPr>
              <w:fldChar w:fldCharType="end"/>
            </w:r>
          </w:hyperlink>
        </w:p>
        <w:p w14:paraId="07A93C6C" w14:textId="2A0CDE78"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5" w:history="1">
            <w:r w:rsidRPr="008E17A2">
              <w:rPr>
                <w:rStyle w:val="Hyperlink"/>
                <w:noProof/>
              </w:rPr>
              <w:t>2.16 Obszary ograniczonego użytkowania</w:t>
            </w:r>
            <w:r>
              <w:rPr>
                <w:noProof/>
                <w:webHidden/>
              </w:rPr>
              <w:tab/>
            </w:r>
            <w:r>
              <w:rPr>
                <w:noProof/>
                <w:webHidden/>
              </w:rPr>
              <w:fldChar w:fldCharType="begin"/>
            </w:r>
            <w:r>
              <w:rPr>
                <w:noProof/>
                <w:webHidden/>
              </w:rPr>
              <w:instrText xml:space="preserve"> PAGEREF _Toc215043085 \h </w:instrText>
            </w:r>
            <w:r>
              <w:rPr>
                <w:noProof/>
                <w:webHidden/>
              </w:rPr>
            </w:r>
            <w:r>
              <w:rPr>
                <w:noProof/>
                <w:webHidden/>
              </w:rPr>
              <w:fldChar w:fldCharType="separate"/>
            </w:r>
            <w:r>
              <w:rPr>
                <w:noProof/>
                <w:webHidden/>
              </w:rPr>
              <w:t>28</w:t>
            </w:r>
            <w:r>
              <w:rPr>
                <w:noProof/>
                <w:webHidden/>
              </w:rPr>
              <w:fldChar w:fldCharType="end"/>
            </w:r>
          </w:hyperlink>
        </w:p>
        <w:p w14:paraId="027FA6B2" w14:textId="2B1AEF19"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6" w:history="1">
            <w:r w:rsidRPr="008E17A2">
              <w:rPr>
                <w:rStyle w:val="Hyperlink"/>
                <w:noProof/>
              </w:rPr>
              <w:t>2.17 Obszary wymagające przekształceń, rehabilitacji, rekultywacji  lub remediacji</w:t>
            </w:r>
            <w:r>
              <w:rPr>
                <w:noProof/>
                <w:webHidden/>
              </w:rPr>
              <w:tab/>
            </w:r>
            <w:r>
              <w:rPr>
                <w:noProof/>
                <w:webHidden/>
              </w:rPr>
              <w:fldChar w:fldCharType="begin"/>
            </w:r>
            <w:r>
              <w:rPr>
                <w:noProof/>
                <w:webHidden/>
              </w:rPr>
              <w:instrText xml:space="preserve"> PAGEREF _Toc215043086 \h </w:instrText>
            </w:r>
            <w:r>
              <w:rPr>
                <w:noProof/>
                <w:webHidden/>
              </w:rPr>
            </w:r>
            <w:r>
              <w:rPr>
                <w:noProof/>
                <w:webHidden/>
              </w:rPr>
              <w:fldChar w:fldCharType="separate"/>
            </w:r>
            <w:r>
              <w:rPr>
                <w:noProof/>
                <w:webHidden/>
              </w:rPr>
              <w:t>28</w:t>
            </w:r>
            <w:r>
              <w:rPr>
                <w:noProof/>
                <w:webHidden/>
              </w:rPr>
              <w:fldChar w:fldCharType="end"/>
            </w:r>
          </w:hyperlink>
        </w:p>
        <w:p w14:paraId="762ABBA0" w14:textId="702F879F"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7" w:history="1">
            <w:r w:rsidRPr="008E17A2">
              <w:rPr>
                <w:rStyle w:val="Hyperlink"/>
                <w:noProof/>
              </w:rPr>
              <w:t>2.18 Obszary zdegradowane i obszary rewitalizacji</w:t>
            </w:r>
            <w:r>
              <w:rPr>
                <w:noProof/>
                <w:webHidden/>
              </w:rPr>
              <w:tab/>
            </w:r>
            <w:r>
              <w:rPr>
                <w:noProof/>
                <w:webHidden/>
              </w:rPr>
              <w:fldChar w:fldCharType="begin"/>
            </w:r>
            <w:r>
              <w:rPr>
                <w:noProof/>
                <w:webHidden/>
              </w:rPr>
              <w:instrText xml:space="preserve"> PAGEREF _Toc215043087 \h </w:instrText>
            </w:r>
            <w:r>
              <w:rPr>
                <w:noProof/>
                <w:webHidden/>
              </w:rPr>
            </w:r>
            <w:r>
              <w:rPr>
                <w:noProof/>
                <w:webHidden/>
              </w:rPr>
              <w:fldChar w:fldCharType="separate"/>
            </w:r>
            <w:r>
              <w:rPr>
                <w:noProof/>
                <w:webHidden/>
              </w:rPr>
              <w:t>29</w:t>
            </w:r>
            <w:r>
              <w:rPr>
                <w:noProof/>
                <w:webHidden/>
              </w:rPr>
              <w:fldChar w:fldCharType="end"/>
            </w:r>
          </w:hyperlink>
        </w:p>
        <w:p w14:paraId="606CD579" w14:textId="53819FD2"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8" w:history="1">
            <w:r w:rsidRPr="008E17A2">
              <w:rPr>
                <w:rStyle w:val="Hyperlink"/>
                <w:noProof/>
              </w:rPr>
              <w:t>2.19 Obszary ciche w aglomeracji oraz obszary ciche poza aglomeracją</w:t>
            </w:r>
            <w:r>
              <w:rPr>
                <w:noProof/>
                <w:webHidden/>
              </w:rPr>
              <w:tab/>
            </w:r>
            <w:r>
              <w:rPr>
                <w:noProof/>
                <w:webHidden/>
              </w:rPr>
              <w:fldChar w:fldCharType="begin"/>
            </w:r>
            <w:r>
              <w:rPr>
                <w:noProof/>
                <w:webHidden/>
              </w:rPr>
              <w:instrText xml:space="preserve"> PAGEREF _Toc215043088 \h </w:instrText>
            </w:r>
            <w:r>
              <w:rPr>
                <w:noProof/>
                <w:webHidden/>
              </w:rPr>
            </w:r>
            <w:r>
              <w:rPr>
                <w:noProof/>
                <w:webHidden/>
              </w:rPr>
              <w:fldChar w:fldCharType="separate"/>
            </w:r>
            <w:r>
              <w:rPr>
                <w:noProof/>
                <w:webHidden/>
              </w:rPr>
              <w:t>30</w:t>
            </w:r>
            <w:r>
              <w:rPr>
                <w:noProof/>
                <w:webHidden/>
              </w:rPr>
              <w:fldChar w:fldCharType="end"/>
            </w:r>
          </w:hyperlink>
        </w:p>
        <w:p w14:paraId="4A466689" w14:textId="71E80B83"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89" w:history="1">
            <w:r w:rsidRPr="008E17A2">
              <w:rPr>
                <w:rStyle w:val="Hyperlink"/>
                <w:noProof/>
              </w:rPr>
              <w:t>2.20 Grunty rolne stanowiące użytki rolne klas I-III oraz grunty leśne</w:t>
            </w:r>
            <w:r>
              <w:rPr>
                <w:noProof/>
                <w:webHidden/>
              </w:rPr>
              <w:tab/>
            </w:r>
            <w:r>
              <w:rPr>
                <w:noProof/>
                <w:webHidden/>
              </w:rPr>
              <w:fldChar w:fldCharType="begin"/>
            </w:r>
            <w:r>
              <w:rPr>
                <w:noProof/>
                <w:webHidden/>
              </w:rPr>
              <w:instrText xml:space="preserve"> PAGEREF _Toc215043089 \h </w:instrText>
            </w:r>
            <w:r>
              <w:rPr>
                <w:noProof/>
                <w:webHidden/>
              </w:rPr>
            </w:r>
            <w:r>
              <w:rPr>
                <w:noProof/>
                <w:webHidden/>
              </w:rPr>
              <w:fldChar w:fldCharType="separate"/>
            </w:r>
            <w:r>
              <w:rPr>
                <w:noProof/>
                <w:webHidden/>
              </w:rPr>
              <w:t>30</w:t>
            </w:r>
            <w:r>
              <w:rPr>
                <w:noProof/>
                <w:webHidden/>
              </w:rPr>
              <w:fldChar w:fldCharType="end"/>
            </w:r>
          </w:hyperlink>
        </w:p>
        <w:p w14:paraId="09D87EF9" w14:textId="4066D280"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0" w:history="1">
            <w:r w:rsidRPr="008E17A2">
              <w:rPr>
                <w:rStyle w:val="Hyperlink"/>
                <w:noProof/>
              </w:rPr>
              <w:t>2.20 Zakłady o zwiększonym i dużym ryzyku wystąpienia poważnej awarii przemysłowej</w:t>
            </w:r>
            <w:r>
              <w:rPr>
                <w:noProof/>
                <w:webHidden/>
              </w:rPr>
              <w:tab/>
            </w:r>
            <w:r>
              <w:rPr>
                <w:noProof/>
                <w:webHidden/>
              </w:rPr>
              <w:fldChar w:fldCharType="begin"/>
            </w:r>
            <w:r>
              <w:rPr>
                <w:noProof/>
                <w:webHidden/>
              </w:rPr>
              <w:instrText xml:space="preserve"> PAGEREF _Toc215043090 \h </w:instrText>
            </w:r>
            <w:r>
              <w:rPr>
                <w:noProof/>
                <w:webHidden/>
              </w:rPr>
            </w:r>
            <w:r>
              <w:rPr>
                <w:noProof/>
                <w:webHidden/>
              </w:rPr>
              <w:fldChar w:fldCharType="separate"/>
            </w:r>
            <w:r>
              <w:rPr>
                <w:noProof/>
                <w:webHidden/>
              </w:rPr>
              <w:t>35</w:t>
            </w:r>
            <w:r>
              <w:rPr>
                <w:noProof/>
                <w:webHidden/>
              </w:rPr>
              <w:fldChar w:fldCharType="end"/>
            </w:r>
          </w:hyperlink>
        </w:p>
        <w:p w14:paraId="518BCAD5" w14:textId="5BD1C662"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1" w:history="1">
            <w:r w:rsidRPr="008E17A2">
              <w:rPr>
                <w:rStyle w:val="Hyperlink"/>
                <w:noProof/>
              </w:rPr>
              <w:t>2.21 Obszary pasa nadbrzeżnego, w tym w szczególności pasa technicznego</w:t>
            </w:r>
            <w:r>
              <w:rPr>
                <w:noProof/>
                <w:webHidden/>
              </w:rPr>
              <w:tab/>
            </w:r>
            <w:r>
              <w:rPr>
                <w:noProof/>
                <w:webHidden/>
              </w:rPr>
              <w:fldChar w:fldCharType="begin"/>
            </w:r>
            <w:r>
              <w:rPr>
                <w:noProof/>
                <w:webHidden/>
              </w:rPr>
              <w:instrText xml:space="preserve"> PAGEREF _Toc215043091 \h </w:instrText>
            </w:r>
            <w:r>
              <w:rPr>
                <w:noProof/>
                <w:webHidden/>
              </w:rPr>
            </w:r>
            <w:r>
              <w:rPr>
                <w:noProof/>
                <w:webHidden/>
              </w:rPr>
              <w:fldChar w:fldCharType="separate"/>
            </w:r>
            <w:r>
              <w:rPr>
                <w:noProof/>
                <w:webHidden/>
              </w:rPr>
              <w:t>36</w:t>
            </w:r>
            <w:r>
              <w:rPr>
                <w:noProof/>
                <w:webHidden/>
              </w:rPr>
              <w:fldChar w:fldCharType="end"/>
            </w:r>
          </w:hyperlink>
        </w:p>
        <w:p w14:paraId="7AF125F1" w14:textId="3E259B64"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2" w:history="1">
            <w:r w:rsidRPr="008E17A2">
              <w:rPr>
                <w:rStyle w:val="Hyperlink"/>
                <w:noProof/>
              </w:rPr>
              <w:t>2.22 Rozmieszczenie istniejących i planowanych obiektów infrastruktury społecznej, transportowej i technicznej wraz z obowiązującymi dla nich ograniczeniami w zagospodarowaniu</w:t>
            </w:r>
            <w:r>
              <w:rPr>
                <w:noProof/>
                <w:webHidden/>
              </w:rPr>
              <w:tab/>
            </w:r>
            <w:r>
              <w:rPr>
                <w:noProof/>
                <w:webHidden/>
              </w:rPr>
              <w:fldChar w:fldCharType="begin"/>
            </w:r>
            <w:r>
              <w:rPr>
                <w:noProof/>
                <w:webHidden/>
              </w:rPr>
              <w:instrText xml:space="preserve"> PAGEREF _Toc215043092 \h </w:instrText>
            </w:r>
            <w:r>
              <w:rPr>
                <w:noProof/>
                <w:webHidden/>
              </w:rPr>
            </w:r>
            <w:r>
              <w:rPr>
                <w:noProof/>
                <w:webHidden/>
              </w:rPr>
              <w:fldChar w:fldCharType="separate"/>
            </w:r>
            <w:r>
              <w:rPr>
                <w:noProof/>
                <w:webHidden/>
              </w:rPr>
              <w:t>37</w:t>
            </w:r>
            <w:r>
              <w:rPr>
                <w:noProof/>
                <w:webHidden/>
              </w:rPr>
              <w:fldChar w:fldCharType="end"/>
            </w:r>
          </w:hyperlink>
        </w:p>
        <w:p w14:paraId="10498338" w14:textId="4AAD2B80"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3" w:history="1">
            <w:r w:rsidRPr="008E17A2">
              <w:rPr>
                <w:rStyle w:val="Hyperlink"/>
                <w:noProof/>
              </w:rPr>
              <w:t>2.22.1 Infrastruktura społeczna</w:t>
            </w:r>
            <w:r>
              <w:rPr>
                <w:noProof/>
                <w:webHidden/>
              </w:rPr>
              <w:tab/>
            </w:r>
            <w:r>
              <w:rPr>
                <w:noProof/>
                <w:webHidden/>
              </w:rPr>
              <w:fldChar w:fldCharType="begin"/>
            </w:r>
            <w:r>
              <w:rPr>
                <w:noProof/>
                <w:webHidden/>
              </w:rPr>
              <w:instrText xml:space="preserve"> PAGEREF _Toc215043093 \h </w:instrText>
            </w:r>
            <w:r>
              <w:rPr>
                <w:noProof/>
                <w:webHidden/>
              </w:rPr>
            </w:r>
            <w:r>
              <w:rPr>
                <w:noProof/>
                <w:webHidden/>
              </w:rPr>
              <w:fldChar w:fldCharType="separate"/>
            </w:r>
            <w:r>
              <w:rPr>
                <w:noProof/>
                <w:webHidden/>
              </w:rPr>
              <w:t>37</w:t>
            </w:r>
            <w:r>
              <w:rPr>
                <w:noProof/>
                <w:webHidden/>
              </w:rPr>
              <w:fldChar w:fldCharType="end"/>
            </w:r>
          </w:hyperlink>
        </w:p>
        <w:p w14:paraId="6F3BA7C6" w14:textId="44D0DB3A"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4" w:history="1">
            <w:r w:rsidRPr="008E17A2">
              <w:rPr>
                <w:rStyle w:val="Hyperlink"/>
                <w:noProof/>
              </w:rPr>
              <w:t>2.22.2 Infrastruktura transportowa</w:t>
            </w:r>
            <w:r>
              <w:rPr>
                <w:noProof/>
                <w:webHidden/>
              </w:rPr>
              <w:tab/>
            </w:r>
            <w:r>
              <w:rPr>
                <w:noProof/>
                <w:webHidden/>
              </w:rPr>
              <w:fldChar w:fldCharType="begin"/>
            </w:r>
            <w:r>
              <w:rPr>
                <w:noProof/>
                <w:webHidden/>
              </w:rPr>
              <w:instrText xml:space="preserve"> PAGEREF _Toc215043094 \h </w:instrText>
            </w:r>
            <w:r>
              <w:rPr>
                <w:noProof/>
                <w:webHidden/>
              </w:rPr>
            </w:r>
            <w:r>
              <w:rPr>
                <w:noProof/>
                <w:webHidden/>
              </w:rPr>
              <w:fldChar w:fldCharType="separate"/>
            </w:r>
            <w:r>
              <w:rPr>
                <w:noProof/>
                <w:webHidden/>
              </w:rPr>
              <w:t>38</w:t>
            </w:r>
            <w:r>
              <w:rPr>
                <w:noProof/>
                <w:webHidden/>
              </w:rPr>
              <w:fldChar w:fldCharType="end"/>
            </w:r>
          </w:hyperlink>
        </w:p>
        <w:p w14:paraId="5EA04C1E" w14:textId="4568B774"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5" w:history="1">
            <w:r w:rsidRPr="008E17A2">
              <w:rPr>
                <w:rStyle w:val="Hyperlink"/>
                <w:noProof/>
              </w:rPr>
              <w:t>2.22.3 Infrastruktura techniczna</w:t>
            </w:r>
            <w:r>
              <w:rPr>
                <w:noProof/>
                <w:webHidden/>
              </w:rPr>
              <w:tab/>
            </w:r>
            <w:r>
              <w:rPr>
                <w:noProof/>
                <w:webHidden/>
              </w:rPr>
              <w:fldChar w:fldCharType="begin"/>
            </w:r>
            <w:r>
              <w:rPr>
                <w:noProof/>
                <w:webHidden/>
              </w:rPr>
              <w:instrText xml:space="preserve"> PAGEREF _Toc215043095 \h </w:instrText>
            </w:r>
            <w:r>
              <w:rPr>
                <w:noProof/>
                <w:webHidden/>
              </w:rPr>
            </w:r>
            <w:r>
              <w:rPr>
                <w:noProof/>
                <w:webHidden/>
              </w:rPr>
              <w:fldChar w:fldCharType="separate"/>
            </w:r>
            <w:r>
              <w:rPr>
                <w:noProof/>
                <w:webHidden/>
              </w:rPr>
              <w:t>41</w:t>
            </w:r>
            <w:r>
              <w:rPr>
                <w:noProof/>
                <w:webHidden/>
              </w:rPr>
              <w:fldChar w:fldCharType="end"/>
            </w:r>
          </w:hyperlink>
        </w:p>
        <w:p w14:paraId="4694F809" w14:textId="46686DB4"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6" w:history="1">
            <w:r w:rsidRPr="008E17A2">
              <w:rPr>
                <w:rStyle w:val="Hyperlink"/>
                <w:noProof/>
              </w:rPr>
              <w:t>2.22.4 Uzasadnienie wyznaczenia stref planistycznych dla infrastruktury społecznej, transportowej oraz technicznej</w:t>
            </w:r>
            <w:r>
              <w:rPr>
                <w:noProof/>
                <w:webHidden/>
              </w:rPr>
              <w:tab/>
            </w:r>
            <w:r>
              <w:rPr>
                <w:noProof/>
                <w:webHidden/>
              </w:rPr>
              <w:fldChar w:fldCharType="begin"/>
            </w:r>
            <w:r>
              <w:rPr>
                <w:noProof/>
                <w:webHidden/>
              </w:rPr>
              <w:instrText xml:space="preserve"> PAGEREF _Toc215043096 \h </w:instrText>
            </w:r>
            <w:r>
              <w:rPr>
                <w:noProof/>
                <w:webHidden/>
              </w:rPr>
            </w:r>
            <w:r>
              <w:rPr>
                <w:noProof/>
                <w:webHidden/>
              </w:rPr>
              <w:fldChar w:fldCharType="separate"/>
            </w:r>
            <w:r>
              <w:rPr>
                <w:noProof/>
                <w:webHidden/>
              </w:rPr>
              <w:t>46</w:t>
            </w:r>
            <w:r>
              <w:rPr>
                <w:noProof/>
                <w:webHidden/>
              </w:rPr>
              <w:fldChar w:fldCharType="end"/>
            </w:r>
          </w:hyperlink>
        </w:p>
        <w:p w14:paraId="5BFC42A4" w14:textId="16E85301"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7" w:history="1">
            <w:r w:rsidRPr="008E17A2">
              <w:rPr>
                <w:rStyle w:val="Hyperlink"/>
                <w:noProof/>
              </w:rPr>
              <w:t>2.23 Rekomendacje i wnioski zawarte w audycie krajobrazowym  oraz krajobrazy priorytetowe</w:t>
            </w:r>
            <w:r>
              <w:rPr>
                <w:noProof/>
                <w:webHidden/>
              </w:rPr>
              <w:tab/>
            </w:r>
            <w:r>
              <w:rPr>
                <w:noProof/>
                <w:webHidden/>
              </w:rPr>
              <w:fldChar w:fldCharType="begin"/>
            </w:r>
            <w:r>
              <w:rPr>
                <w:noProof/>
                <w:webHidden/>
              </w:rPr>
              <w:instrText xml:space="preserve"> PAGEREF _Toc215043097 \h </w:instrText>
            </w:r>
            <w:r>
              <w:rPr>
                <w:noProof/>
                <w:webHidden/>
              </w:rPr>
            </w:r>
            <w:r>
              <w:rPr>
                <w:noProof/>
                <w:webHidden/>
              </w:rPr>
              <w:fldChar w:fldCharType="separate"/>
            </w:r>
            <w:r>
              <w:rPr>
                <w:noProof/>
                <w:webHidden/>
              </w:rPr>
              <w:t>47</w:t>
            </w:r>
            <w:r>
              <w:rPr>
                <w:noProof/>
                <w:webHidden/>
              </w:rPr>
              <w:fldChar w:fldCharType="end"/>
            </w:r>
          </w:hyperlink>
        </w:p>
        <w:p w14:paraId="77957174" w14:textId="45734D24"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8" w:history="1">
            <w:r w:rsidRPr="008E17A2">
              <w:rPr>
                <w:rStyle w:val="Hyperlink"/>
                <w:noProof/>
              </w:rPr>
              <w:t>2.24 Opracowanie ekofizjograficzne</w:t>
            </w:r>
            <w:r>
              <w:rPr>
                <w:noProof/>
                <w:webHidden/>
              </w:rPr>
              <w:tab/>
            </w:r>
            <w:r>
              <w:rPr>
                <w:noProof/>
                <w:webHidden/>
              </w:rPr>
              <w:fldChar w:fldCharType="begin"/>
            </w:r>
            <w:r>
              <w:rPr>
                <w:noProof/>
                <w:webHidden/>
              </w:rPr>
              <w:instrText xml:space="preserve"> PAGEREF _Toc215043098 \h </w:instrText>
            </w:r>
            <w:r>
              <w:rPr>
                <w:noProof/>
                <w:webHidden/>
              </w:rPr>
            </w:r>
            <w:r>
              <w:rPr>
                <w:noProof/>
                <w:webHidden/>
              </w:rPr>
              <w:fldChar w:fldCharType="separate"/>
            </w:r>
            <w:r>
              <w:rPr>
                <w:noProof/>
                <w:webHidden/>
              </w:rPr>
              <w:t>50</w:t>
            </w:r>
            <w:r>
              <w:rPr>
                <w:noProof/>
                <w:webHidden/>
              </w:rPr>
              <w:fldChar w:fldCharType="end"/>
            </w:r>
          </w:hyperlink>
        </w:p>
        <w:p w14:paraId="3B2E7437" w14:textId="3F231287"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099" w:history="1">
            <w:r w:rsidRPr="008E17A2">
              <w:rPr>
                <w:rStyle w:val="Hyperlink"/>
                <w:noProof/>
              </w:rPr>
              <w:t>2.25 Zapotrzebowanie na nową zabudowę mieszkaniową w gminie</w:t>
            </w:r>
            <w:r>
              <w:rPr>
                <w:noProof/>
                <w:webHidden/>
              </w:rPr>
              <w:tab/>
            </w:r>
            <w:r>
              <w:rPr>
                <w:noProof/>
                <w:webHidden/>
              </w:rPr>
              <w:fldChar w:fldCharType="begin"/>
            </w:r>
            <w:r>
              <w:rPr>
                <w:noProof/>
                <w:webHidden/>
              </w:rPr>
              <w:instrText xml:space="preserve"> PAGEREF _Toc215043099 \h </w:instrText>
            </w:r>
            <w:r>
              <w:rPr>
                <w:noProof/>
                <w:webHidden/>
              </w:rPr>
            </w:r>
            <w:r>
              <w:rPr>
                <w:noProof/>
                <w:webHidden/>
              </w:rPr>
              <w:fldChar w:fldCharType="separate"/>
            </w:r>
            <w:r>
              <w:rPr>
                <w:noProof/>
                <w:webHidden/>
              </w:rPr>
              <w:t>51</w:t>
            </w:r>
            <w:r>
              <w:rPr>
                <w:noProof/>
                <w:webHidden/>
              </w:rPr>
              <w:fldChar w:fldCharType="end"/>
            </w:r>
          </w:hyperlink>
        </w:p>
        <w:p w14:paraId="002D2C3D" w14:textId="44209439" w:rsidR="00F26B9A" w:rsidRDefault="00F26B9A">
          <w:pPr>
            <w:pStyle w:val="TOC1"/>
            <w:tabs>
              <w:tab w:val="right" w:leader="dot" w:pos="9062"/>
            </w:tabs>
            <w:rPr>
              <w:rFonts w:asciiTheme="minorHAnsi" w:eastAsiaTheme="minorEastAsia" w:hAnsiTheme="minorHAnsi"/>
              <w:noProof/>
              <w:lang w:eastAsia="pl-PL"/>
            </w:rPr>
          </w:pPr>
          <w:hyperlink w:anchor="_Toc215043100" w:history="1">
            <w:r w:rsidRPr="008E17A2">
              <w:rPr>
                <w:rStyle w:val="Hyperlink"/>
                <w:noProof/>
              </w:rPr>
              <w:t>3. USTALENIA PLANU OGÓLNEGO GMINY BOGUTY-PIANKI</w:t>
            </w:r>
            <w:r>
              <w:rPr>
                <w:noProof/>
                <w:webHidden/>
              </w:rPr>
              <w:tab/>
            </w:r>
            <w:r>
              <w:rPr>
                <w:noProof/>
                <w:webHidden/>
              </w:rPr>
              <w:fldChar w:fldCharType="begin"/>
            </w:r>
            <w:r>
              <w:rPr>
                <w:noProof/>
                <w:webHidden/>
              </w:rPr>
              <w:instrText xml:space="preserve"> PAGEREF _Toc215043100 \h </w:instrText>
            </w:r>
            <w:r>
              <w:rPr>
                <w:noProof/>
                <w:webHidden/>
              </w:rPr>
            </w:r>
            <w:r>
              <w:rPr>
                <w:noProof/>
                <w:webHidden/>
              </w:rPr>
              <w:fldChar w:fldCharType="separate"/>
            </w:r>
            <w:r>
              <w:rPr>
                <w:noProof/>
                <w:webHidden/>
              </w:rPr>
              <w:t>54</w:t>
            </w:r>
            <w:r>
              <w:rPr>
                <w:noProof/>
                <w:webHidden/>
              </w:rPr>
              <w:fldChar w:fldCharType="end"/>
            </w:r>
          </w:hyperlink>
        </w:p>
        <w:p w14:paraId="6006D3DC" w14:textId="13DCA873" w:rsidR="00F26B9A" w:rsidRDefault="00F26B9A">
          <w:pPr>
            <w:pStyle w:val="TOC1"/>
            <w:tabs>
              <w:tab w:val="right" w:leader="dot" w:pos="9062"/>
            </w:tabs>
            <w:rPr>
              <w:rFonts w:asciiTheme="minorHAnsi" w:eastAsiaTheme="minorEastAsia" w:hAnsiTheme="minorHAnsi"/>
              <w:noProof/>
              <w:lang w:eastAsia="pl-PL"/>
            </w:rPr>
          </w:pPr>
          <w:hyperlink w:anchor="_Toc215043101" w:history="1">
            <w:r w:rsidRPr="008E17A2">
              <w:rPr>
                <w:rStyle w:val="Hyperlink"/>
                <w:noProof/>
              </w:rPr>
              <w:t>3.1 Wyjaśnienie przyczyn wyznaczenia stref planistycznych w granicach określonych w planie ogólnym, w tym przedstawienie obliczeń potwierdzających spełnienie warunku, o którym mowa w art. 13d ust. 1 albo 3</w:t>
            </w:r>
            <w:r>
              <w:rPr>
                <w:noProof/>
                <w:webHidden/>
              </w:rPr>
              <w:tab/>
            </w:r>
            <w:r>
              <w:rPr>
                <w:noProof/>
                <w:webHidden/>
              </w:rPr>
              <w:fldChar w:fldCharType="begin"/>
            </w:r>
            <w:r>
              <w:rPr>
                <w:noProof/>
                <w:webHidden/>
              </w:rPr>
              <w:instrText xml:space="preserve"> PAGEREF _Toc215043101 \h </w:instrText>
            </w:r>
            <w:r>
              <w:rPr>
                <w:noProof/>
                <w:webHidden/>
              </w:rPr>
            </w:r>
            <w:r>
              <w:rPr>
                <w:noProof/>
                <w:webHidden/>
              </w:rPr>
              <w:fldChar w:fldCharType="separate"/>
            </w:r>
            <w:r>
              <w:rPr>
                <w:noProof/>
                <w:webHidden/>
              </w:rPr>
              <w:t>54</w:t>
            </w:r>
            <w:r>
              <w:rPr>
                <w:noProof/>
                <w:webHidden/>
              </w:rPr>
              <w:fldChar w:fldCharType="end"/>
            </w:r>
          </w:hyperlink>
        </w:p>
        <w:p w14:paraId="00FA8581" w14:textId="41C6271C"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2" w:history="1">
            <w:r w:rsidRPr="008E17A2">
              <w:rPr>
                <w:rStyle w:val="Hyperlink"/>
                <w:noProof/>
              </w:rPr>
              <w:t>3.1.1 Obowiązujące miejscowe plany zagospodarowania przestrzennego</w:t>
            </w:r>
            <w:r>
              <w:rPr>
                <w:noProof/>
                <w:webHidden/>
              </w:rPr>
              <w:tab/>
            </w:r>
            <w:r>
              <w:rPr>
                <w:noProof/>
                <w:webHidden/>
              </w:rPr>
              <w:fldChar w:fldCharType="begin"/>
            </w:r>
            <w:r>
              <w:rPr>
                <w:noProof/>
                <w:webHidden/>
              </w:rPr>
              <w:instrText xml:space="preserve"> PAGEREF _Toc215043102 \h </w:instrText>
            </w:r>
            <w:r>
              <w:rPr>
                <w:noProof/>
                <w:webHidden/>
              </w:rPr>
            </w:r>
            <w:r>
              <w:rPr>
                <w:noProof/>
                <w:webHidden/>
              </w:rPr>
              <w:fldChar w:fldCharType="separate"/>
            </w:r>
            <w:r>
              <w:rPr>
                <w:noProof/>
                <w:webHidden/>
              </w:rPr>
              <w:t>54</w:t>
            </w:r>
            <w:r>
              <w:rPr>
                <w:noProof/>
                <w:webHidden/>
              </w:rPr>
              <w:fldChar w:fldCharType="end"/>
            </w:r>
          </w:hyperlink>
        </w:p>
        <w:p w14:paraId="25E05AEA" w14:textId="7F130F05"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3" w:history="1">
            <w:r w:rsidRPr="008E17A2">
              <w:rPr>
                <w:rStyle w:val="Hyperlink"/>
                <w:noProof/>
              </w:rPr>
              <w:t>3.1.2 Metodyka obliczeń chłonności terenów niezabudowanych</w:t>
            </w:r>
            <w:r>
              <w:rPr>
                <w:noProof/>
                <w:webHidden/>
              </w:rPr>
              <w:tab/>
            </w:r>
            <w:r>
              <w:rPr>
                <w:noProof/>
                <w:webHidden/>
              </w:rPr>
              <w:fldChar w:fldCharType="begin"/>
            </w:r>
            <w:r>
              <w:rPr>
                <w:noProof/>
                <w:webHidden/>
              </w:rPr>
              <w:instrText xml:space="preserve"> PAGEREF _Toc215043103 \h </w:instrText>
            </w:r>
            <w:r>
              <w:rPr>
                <w:noProof/>
                <w:webHidden/>
              </w:rPr>
            </w:r>
            <w:r>
              <w:rPr>
                <w:noProof/>
                <w:webHidden/>
              </w:rPr>
              <w:fldChar w:fldCharType="separate"/>
            </w:r>
            <w:r>
              <w:rPr>
                <w:noProof/>
                <w:webHidden/>
              </w:rPr>
              <w:t>55</w:t>
            </w:r>
            <w:r>
              <w:rPr>
                <w:noProof/>
                <w:webHidden/>
              </w:rPr>
              <w:fldChar w:fldCharType="end"/>
            </w:r>
          </w:hyperlink>
        </w:p>
        <w:p w14:paraId="2B0C8D90" w14:textId="00A7AED0"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4" w:history="1">
            <w:r w:rsidRPr="008E17A2">
              <w:rPr>
                <w:rStyle w:val="Hyperlink"/>
                <w:noProof/>
              </w:rPr>
              <w:t>3.1.3. Chłonność terenów niezabudowanych w obszarze uzupełnienia zabudowy</w:t>
            </w:r>
            <w:r>
              <w:rPr>
                <w:noProof/>
                <w:webHidden/>
              </w:rPr>
              <w:tab/>
            </w:r>
            <w:r>
              <w:rPr>
                <w:noProof/>
                <w:webHidden/>
              </w:rPr>
              <w:fldChar w:fldCharType="begin"/>
            </w:r>
            <w:r>
              <w:rPr>
                <w:noProof/>
                <w:webHidden/>
              </w:rPr>
              <w:instrText xml:space="preserve"> PAGEREF _Toc215043104 \h </w:instrText>
            </w:r>
            <w:r>
              <w:rPr>
                <w:noProof/>
                <w:webHidden/>
              </w:rPr>
            </w:r>
            <w:r>
              <w:rPr>
                <w:noProof/>
                <w:webHidden/>
              </w:rPr>
              <w:fldChar w:fldCharType="separate"/>
            </w:r>
            <w:r>
              <w:rPr>
                <w:noProof/>
                <w:webHidden/>
              </w:rPr>
              <w:t>58</w:t>
            </w:r>
            <w:r>
              <w:rPr>
                <w:noProof/>
                <w:webHidden/>
              </w:rPr>
              <w:fldChar w:fldCharType="end"/>
            </w:r>
          </w:hyperlink>
        </w:p>
        <w:p w14:paraId="1B9FA864" w14:textId="1C2DA9B7"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5" w:history="1">
            <w:r w:rsidRPr="008E17A2">
              <w:rPr>
                <w:rStyle w:val="Hyperlink"/>
                <w:noProof/>
              </w:rPr>
              <w:t>3.1.4. Porównanie zapotrzebowania na nową zabudowę mieszkaniową  z chłonnością terenów mieszkaniowych niezabudowanych</w:t>
            </w:r>
            <w:r>
              <w:rPr>
                <w:noProof/>
                <w:webHidden/>
              </w:rPr>
              <w:tab/>
            </w:r>
            <w:r>
              <w:rPr>
                <w:noProof/>
                <w:webHidden/>
              </w:rPr>
              <w:fldChar w:fldCharType="begin"/>
            </w:r>
            <w:r>
              <w:rPr>
                <w:noProof/>
                <w:webHidden/>
              </w:rPr>
              <w:instrText xml:space="preserve"> PAGEREF _Toc215043105 \h </w:instrText>
            </w:r>
            <w:r>
              <w:rPr>
                <w:noProof/>
                <w:webHidden/>
              </w:rPr>
            </w:r>
            <w:r>
              <w:rPr>
                <w:noProof/>
                <w:webHidden/>
              </w:rPr>
              <w:fldChar w:fldCharType="separate"/>
            </w:r>
            <w:r>
              <w:rPr>
                <w:noProof/>
                <w:webHidden/>
              </w:rPr>
              <w:t>60</w:t>
            </w:r>
            <w:r>
              <w:rPr>
                <w:noProof/>
                <w:webHidden/>
              </w:rPr>
              <w:fldChar w:fldCharType="end"/>
            </w:r>
          </w:hyperlink>
        </w:p>
        <w:p w14:paraId="570BC2B4" w14:textId="5E308C4E" w:rsidR="00F26B9A" w:rsidRDefault="00F26B9A">
          <w:pPr>
            <w:pStyle w:val="TOC1"/>
            <w:tabs>
              <w:tab w:val="right" w:leader="dot" w:pos="9062"/>
            </w:tabs>
            <w:rPr>
              <w:rFonts w:asciiTheme="minorHAnsi" w:eastAsiaTheme="minorEastAsia" w:hAnsiTheme="minorHAnsi"/>
              <w:noProof/>
              <w:lang w:eastAsia="pl-PL"/>
            </w:rPr>
          </w:pPr>
          <w:hyperlink w:anchor="_Toc215043106" w:history="1">
            <w:r w:rsidRPr="008E17A2">
              <w:rPr>
                <w:rStyle w:val="Hyperlink"/>
                <w:noProof/>
              </w:rPr>
              <w:t>3.2 Wyjaśnienie przyczyn ustalenia gminnych standardów urbanistycznych w zakresie określonym w planie ogólnym</w:t>
            </w:r>
            <w:r>
              <w:rPr>
                <w:noProof/>
                <w:webHidden/>
              </w:rPr>
              <w:tab/>
            </w:r>
            <w:r>
              <w:rPr>
                <w:noProof/>
                <w:webHidden/>
              </w:rPr>
              <w:fldChar w:fldCharType="begin"/>
            </w:r>
            <w:r>
              <w:rPr>
                <w:noProof/>
                <w:webHidden/>
              </w:rPr>
              <w:instrText xml:space="preserve"> PAGEREF _Toc215043106 \h </w:instrText>
            </w:r>
            <w:r>
              <w:rPr>
                <w:noProof/>
                <w:webHidden/>
              </w:rPr>
            </w:r>
            <w:r>
              <w:rPr>
                <w:noProof/>
                <w:webHidden/>
              </w:rPr>
              <w:fldChar w:fldCharType="separate"/>
            </w:r>
            <w:r>
              <w:rPr>
                <w:noProof/>
                <w:webHidden/>
              </w:rPr>
              <w:t>60</w:t>
            </w:r>
            <w:r>
              <w:rPr>
                <w:noProof/>
                <w:webHidden/>
              </w:rPr>
              <w:fldChar w:fldCharType="end"/>
            </w:r>
          </w:hyperlink>
        </w:p>
        <w:p w14:paraId="793968B0" w14:textId="5B9F6838" w:rsidR="00F26B9A" w:rsidRDefault="00F26B9A">
          <w:pPr>
            <w:pStyle w:val="TOC1"/>
            <w:tabs>
              <w:tab w:val="right" w:leader="dot" w:pos="9062"/>
            </w:tabs>
            <w:rPr>
              <w:rFonts w:asciiTheme="minorHAnsi" w:eastAsiaTheme="minorEastAsia" w:hAnsiTheme="minorHAnsi"/>
              <w:noProof/>
              <w:lang w:eastAsia="pl-PL"/>
            </w:rPr>
          </w:pPr>
          <w:hyperlink w:anchor="_Toc215043107" w:history="1">
            <w:r w:rsidRPr="008E17A2">
              <w:rPr>
                <w:rStyle w:val="Hyperlink"/>
                <w:noProof/>
              </w:rPr>
              <w:t>3.3 Wyjaśnienie przyczyn wyznaczenia obszaru uzupełnienia zabudowy</w:t>
            </w:r>
            <w:r>
              <w:rPr>
                <w:noProof/>
                <w:webHidden/>
              </w:rPr>
              <w:tab/>
            </w:r>
            <w:r>
              <w:rPr>
                <w:noProof/>
                <w:webHidden/>
              </w:rPr>
              <w:fldChar w:fldCharType="begin"/>
            </w:r>
            <w:r>
              <w:rPr>
                <w:noProof/>
                <w:webHidden/>
              </w:rPr>
              <w:instrText xml:space="preserve"> PAGEREF _Toc215043107 \h </w:instrText>
            </w:r>
            <w:r>
              <w:rPr>
                <w:noProof/>
                <w:webHidden/>
              </w:rPr>
            </w:r>
            <w:r>
              <w:rPr>
                <w:noProof/>
                <w:webHidden/>
              </w:rPr>
              <w:fldChar w:fldCharType="separate"/>
            </w:r>
            <w:r>
              <w:rPr>
                <w:noProof/>
                <w:webHidden/>
              </w:rPr>
              <w:t>61</w:t>
            </w:r>
            <w:r>
              <w:rPr>
                <w:noProof/>
                <w:webHidden/>
              </w:rPr>
              <w:fldChar w:fldCharType="end"/>
            </w:r>
          </w:hyperlink>
        </w:p>
        <w:p w14:paraId="2A7222AC" w14:textId="52AAB6D4"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8" w:history="1">
            <w:r w:rsidRPr="008E17A2">
              <w:rPr>
                <w:rStyle w:val="Hyperlink"/>
                <w:noProof/>
              </w:rPr>
              <w:t>3.3.1 Przyczyny wyznaczenia obszarów uzupełnienia zabudowy</w:t>
            </w:r>
            <w:r>
              <w:rPr>
                <w:noProof/>
                <w:webHidden/>
              </w:rPr>
              <w:tab/>
            </w:r>
            <w:r>
              <w:rPr>
                <w:noProof/>
                <w:webHidden/>
              </w:rPr>
              <w:fldChar w:fldCharType="begin"/>
            </w:r>
            <w:r>
              <w:rPr>
                <w:noProof/>
                <w:webHidden/>
              </w:rPr>
              <w:instrText xml:space="preserve"> PAGEREF _Toc215043108 \h </w:instrText>
            </w:r>
            <w:r>
              <w:rPr>
                <w:noProof/>
                <w:webHidden/>
              </w:rPr>
            </w:r>
            <w:r>
              <w:rPr>
                <w:noProof/>
                <w:webHidden/>
              </w:rPr>
              <w:fldChar w:fldCharType="separate"/>
            </w:r>
            <w:r>
              <w:rPr>
                <w:noProof/>
                <w:webHidden/>
              </w:rPr>
              <w:t>61</w:t>
            </w:r>
            <w:r>
              <w:rPr>
                <w:noProof/>
                <w:webHidden/>
              </w:rPr>
              <w:fldChar w:fldCharType="end"/>
            </w:r>
          </w:hyperlink>
        </w:p>
        <w:p w14:paraId="77A8E856" w14:textId="56CD51BE"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09" w:history="1">
            <w:r w:rsidRPr="008E17A2">
              <w:rPr>
                <w:rStyle w:val="Hyperlink"/>
                <w:noProof/>
              </w:rPr>
              <w:t>3.3.2 Rodzaje budynków według Klasyfikacji Środków Trwałych</w:t>
            </w:r>
            <w:r>
              <w:rPr>
                <w:noProof/>
                <w:webHidden/>
              </w:rPr>
              <w:tab/>
            </w:r>
            <w:r>
              <w:rPr>
                <w:noProof/>
                <w:webHidden/>
              </w:rPr>
              <w:fldChar w:fldCharType="begin"/>
            </w:r>
            <w:r>
              <w:rPr>
                <w:noProof/>
                <w:webHidden/>
              </w:rPr>
              <w:instrText xml:space="preserve"> PAGEREF _Toc215043109 \h </w:instrText>
            </w:r>
            <w:r>
              <w:rPr>
                <w:noProof/>
                <w:webHidden/>
              </w:rPr>
            </w:r>
            <w:r>
              <w:rPr>
                <w:noProof/>
                <w:webHidden/>
              </w:rPr>
              <w:fldChar w:fldCharType="separate"/>
            </w:r>
            <w:r>
              <w:rPr>
                <w:noProof/>
                <w:webHidden/>
              </w:rPr>
              <w:t>62</w:t>
            </w:r>
            <w:r>
              <w:rPr>
                <w:noProof/>
                <w:webHidden/>
              </w:rPr>
              <w:fldChar w:fldCharType="end"/>
            </w:r>
          </w:hyperlink>
        </w:p>
        <w:p w14:paraId="25E632DD" w14:textId="493E31D9"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10" w:history="1">
            <w:r w:rsidRPr="008E17A2">
              <w:rPr>
                <w:rStyle w:val="Hyperlink"/>
                <w:noProof/>
              </w:rPr>
              <w:t>3.3.3 Granice obszaru uzupełnienia zabudowy</w:t>
            </w:r>
            <w:r>
              <w:rPr>
                <w:noProof/>
                <w:webHidden/>
              </w:rPr>
              <w:tab/>
            </w:r>
            <w:r>
              <w:rPr>
                <w:noProof/>
                <w:webHidden/>
              </w:rPr>
              <w:fldChar w:fldCharType="begin"/>
            </w:r>
            <w:r>
              <w:rPr>
                <w:noProof/>
                <w:webHidden/>
              </w:rPr>
              <w:instrText xml:space="preserve"> PAGEREF _Toc215043110 \h </w:instrText>
            </w:r>
            <w:r>
              <w:rPr>
                <w:noProof/>
                <w:webHidden/>
              </w:rPr>
            </w:r>
            <w:r>
              <w:rPr>
                <w:noProof/>
                <w:webHidden/>
              </w:rPr>
              <w:fldChar w:fldCharType="separate"/>
            </w:r>
            <w:r>
              <w:rPr>
                <w:noProof/>
                <w:webHidden/>
              </w:rPr>
              <w:t>62</w:t>
            </w:r>
            <w:r>
              <w:rPr>
                <w:noProof/>
                <w:webHidden/>
              </w:rPr>
              <w:fldChar w:fldCharType="end"/>
            </w:r>
          </w:hyperlink>
        </w:p>
        <w:p w14:paraId="0B3A1970" w14:textId="3465D6D3" w:rsidR="00F26B9A" w:rsidRDefault="00F26B9A">
          <w:pPr>
            <w:pStyle w:val="TOC2"/>
            <w:tabs>
              <w:tab w:val="right" w:leader="dot" w:pos="9062"/>
            </w:tabs>
            <w:rPr>
              <w:rFonts w:asciiTheme="minorHAnsi" w:eastAsiaTheme="minorEastAsia" w:hAnsiTheme="minorHAnsi" w:cstheme="minorBidi"/>
              <w:noProof/>
              <w:kern w:val="2"/>
              <w14:ligatures w14:val="standardContextual"/>
            </w:rPr>
          </w:pPr>
          <w:hyperlink w:anchor="_Toc215043111" w:history="1">
            <w:r w:rsidRPr="008E17A2">
              <w:rPr>
                <w:rStyle w:val="Hyperlink"/>
                <w:noProof/>
              </w:rPr>
              <w:t>3.3.4 Rozszerzenie obszaru uzupełnienia zabudowy</w:t>
            </w:r>
            <w:r>
              <w:rPr>
                <w:noProof/>
                <w:webHidden/>
              </w:rPr>
              <w:tab/>
            </w:r>
            <w:r>
              <w:rPr>
                <w:noProof/>
                <w:webHidden/>
              </w:rPr>
              <w:fldChar w:fldCharType="begin"/>
            </w:r>
            <w:r>
              <w:rPr>
                <w:noProof/>
                <w:webHidden/>
              </w:rPr>
              <w:instrText xml:space="preserve"> PAGEREF _Toc215043111 \h </w:instrText>
            </w:r>
            <w:r>
              <w:rPr>
                <w:noProof/>
                <w:webHidden/>
              </w:rPr>
            </w:r>
            <w:r>
              <w:rPr>
                <w:noProof/>
                <w:webHidden/>
              </w:rPr>
              <w:fldChar w:fldCharType="separate"/>
            </w:r>
            <w:r>
              <w:rPr>
                <w:noProof/>
                <w:webHidden/>
              </w:rPr>
              <w:t>63</w:t>
            </w:r>
            <w:r>
              <w:rPr>
                <w:noProof/>
                <w:webHidden/>
              </w:rPr>
              <w:fldChar w:fldCharType="end"/>
            </w:r>
          </w:hyperlink>
        </w:p>
        <w:p w14:paraId="4EEE864C" w14:textId="11CDC8A7" w:rsidR="00F26B9A" w:rsidRDefault="00F26B9A">
          <w:pPr>
            <w:pStyle w:val="TOC1"/>
            <w:tabs>
              <w:tab w:val="right" w:leader="dot" w:pos="9062"/>
            </w:tabs>
            <w:rPr>
              <w:rFonts w:asciiTheme="minorHAnsi" w:eastAsiaTheme="minorEastAsia" w:hAnsiTheme="minorHAnsi"/>
              <w:noProof/>
              <w:lang w:eastAsia="pl-PL"/>
            </w:rPr>
          </w:pPr>
          <w:hyperlink w:anchor="_Toc215043112" w:history="1">
            <w:r w:rsidRPr="008E17A2">
              <w:rPr>
                <w:rStyle w:val="Hyperlink"/>
                <w:noProof/>
              </w:rPr>
              <w:t>4. PODSUMOWANIE</w:t>
            </w:r>
            <w:r>
              <w:rPr>
                <w:noProof/>
                <w:webHidden/>
              </w:rPr>
              <w:tab/>
            </w:r>
            <w:r>
              <w:rPr>
                <w:noProof/>
                <w:webHidden/>
              </w:rPr>
              <w:fldChar w:fldCharType="begin"/>
            </w:r>
            <w:r>
              <w:rPr>
                <w:noProof/>
                <w:webHidden/>
              </w:rPr>
              <w:instrText xml:space="preserve"> PAGEREF _Toc215043112 \h </w:instrText>
            </w:r>
            <w:r>
              <w:rPr>
                <w:noProof/>
                <w:webHidden/>
              </w:rPr>
            </w:r>
            <w:r>
              <w:rPr>
                <w:noProof/>
                <w:webHidden/>
              </w:rPr>
              <w:fldChar w:fldCharType="separate"/>
            </w:r>
            <w:r>
              <w:rPr>
                <w:noProof/>
                <w:webHidden/>
              </w:rPr>
              <w:t>65</w:t>
            </w:r>
            <w:r>
              <w:rPr>
                <w:noProof/>
                <w:webHidden/>
              </w:rPr>
              <w:fldChar w:fldCharType="end"/>
            </w:r>
          </w:hyperlink>
        </w:p>
        <w:p w14:paraId="1AE827B5" w14:textId="2FA2FCAF" w:rsidR="00CA511F" w:rsidRPr="00CA511F" w:rsidRDefault="00CA511F">
          <w:pPr>
            <w:rPr>
              <w:lang w:val="en-US"/>
            </w:rPr>
          </w:pPr>
          <w:r>
            <w:rPr>
              <w:b/>
              <w:bCs/>
              <w:lang w:val="en-GB"/>
            </w:rPr>
            <w:fldChar w:fldCharType="end"/>
          </w:r>
        </w:p>
      </w:sdtContent>
    </w:sdt>
    <w:p w14:paraId="03D5906E" w14:textId="6D590C1E" w:rsidR="00CA511F" w:rsidRPr="00CA511F" w:rsidRDefault="00CA511F">
      <w:pPr>
        <w:rPr>
          <w:lang w:val="en-US"/>
        </w:rPr>
      </w:pPr>
    </w:p>
    <w:p w14:paraId="5342F546" w14:textId="77777777" w:rsidR="00403419" w:rsidRPr="00B76368" w:rsidRDefault="00403419" w:rsidP="00403419">
      <w:pPr>
        <w:rPr>
          <w:lang w:val="en-US"/>
        </w:rPr>
      </w:pPr>
      <w:r w:rsidRPr="00B76368">
        <w:rPr>
          <w:lang w:val="en-US"/>
        </w:rPr>
        <w:br/>
      </w:r>
    </w:p>
    <w:p w14:paraId="4AC86B9A" w14:textId="77777777" w:rsidR="00403419" w:rsidRDefault="00403419" w:rsidP="00403419">
      <w:pPr>
        <w:rPr>
          <w:lang w:val="en-US"/>
        </w:rPr>
      </w:pPr>
    </w:p>
    <w:p w14:paraId="1C133F81" w14:textId="77777777" w:rsidR="00B54F02" w:rsidRDefault="00B54F02" w:rsidP="00403419">
      <w:pPr>
        <w:rPr>
          <w:lang w:val="en-US"/>
        </w:rPr>
      </w:pPr>
    </w:p>
    <w:p w14:paraId="1A86D426" w14:textId="77777777" w:rsidR="00B54F02" w:rsidRDefault="00B54F02" w:rsidP="00403419">
      <w:pPr>
        <w:rPr>
          <w:lang w:val="en-US"/>
        </w:rPr>
      </w:pPr>
    </w:p>
    <w:p w14:paraId="3752B0C2" w14:textId="77777777" w:rsidR="00B54F02" w:rsidRDefault="00B54F02" w:rsidP="00403419">
      <w:pPr>
        <w:rPr>
          <w:lang w:val="en-US"/>
        </w:rPr>
      </w:pPr>
    </w:p>
    <w:p w14:paraId="32D27099" w14:textId="77777777" w:rsidR="00B54F02" w:rsidRDefault="00B54F02" w:rsidP="00403419">
      <w:pPr>
        <w:rPr>
          <w:lang w:val="en-US"/>
        </w:rPr>
      </w:pPr>
    </w:p>
    <w:p w14:paraId="05D4BF60" w14:textId="1B7C819B" w:rsidR="00403419" w:rsidRPr="00B13E5F" w:rsidRDefault="00403419">
      <w:pPr>
        <w:pStyle w:val="Heading1"/>
        <w:numPr>
          <w:ilvl w:val="0"/>
          <w:numId w:val="16"/>
        </w:numPr>
      </w:pPr>
      <w:bookmarkStart w:id="2" w:name="_Toc215043068"/>
      <w:r w:rsidRPr="00B13E5F">
        <w:lastRenderedPageBreak/>
        <w:t>WSTĘP</w:t>
      </w:r>
      <w:bookmarkEnd w:id="0"/>
      <w:bookmarkEnd w:id="2"/>
    </w:p>
    <w:p w14:paraId="4DBE83D7" w14:textId="2338A3E7" w:rsidR="00403419" w:rsidRPr="000336F8" w:rsidRDefault="00403419" w:rsidP="00B20329">
      <w:pPr>
        <w:pStyle w:val="NAG2"/>
      </w:pPr>
      <w:r>
        <w:t>Cel sporządzenia planu ogólnego</w:t>
      </w:r>
    </w:p>
    <w:p w14:paraId="20D4B144" w14:textId="7FF0E9C6" w:rsidR="00403419" w:rsidRDefault="00403419" w:rsidP="00403419">
      <w:pPr>
        <w:spacing w:line="276" w:lineRule="auto"/>
        <w:ind w:firstLine="534"/>
        <w:jc w:val="both"/>
        <w:rPr>
          <w:rFonts w:cs="Times New Roman"/>
        </w:rPr>
      </w:pPr>
      <w:r w:rsidRPr="009946C6">
        <w:rPr>
          <w:rFonts w:cs="Times New Roman"/>
        </w:rPr>
        <w:t xml:space="preserve">Podstawę formalno-prawną niniejszego opracowania stanowi Uchwała Nr </w:t>
      </w:r>
      <w:r w:rsidR="00037DD6" w:rsidRPr="00037DD6">
        <w:rPr>
          <w:rFonts w:cs="Times New Roman"/>
        </w:rPr>
        <w:t>11/II/24</w:t>
      </w:r>
      <w:r w:rsidR="00037DD6">
        <w:rPr>
          <w:rFonts w:cs="Times New Roman"/>
        </w:rPr>
        <w:t xml:space="preserve"> </w:t>
      </w:r>
      <w:r w:rsidRPr="009946C6">
        <w:rPr>
          <w:rFonts w:cs="Times New Roman"/>
        </w:rPr>
        <w:t xml:space="preserve">Rady Gminy </w:t>
      </w:r>
      <w:r w:rsidR="00037DD6">
        <w:rPr>
          <w:rFonts w:cs="Times New Roman"/>
        </w:rPr>
        <w:t>Boguty-Pianki</w:t>
      </w:r>
      <w:r w:rsidRPr="009946C6">
        <w:rPr>
          <w:rFonts w:cs="Times New Roman"/>
        </w:rPr>
        <w:t xml:space="preserve"> z dnia </w:t>
      </w:r>
      <w:r w:rsidR="00037DD6">
        <w:rPr>
          <w:rFonts w:cs="Times New Roman"/>
        </w:rPr>
        <w:t>23 maja 2024</w:t>
      </w:r>
      <w:r w:rsidRPr="009946C6">
        <w:rPr>
          <w:rFonts w:cs="Times New Roman"/>
        </w:rPr>
        <w:t xml:space="preserve"> r. w sprawie przystąpienia do sporządzenia planu ogólnego Gminy </w:t>
      </w:r>
      <w:r w:rsidR="00037DD6">
        <w:rPr>
          <w:rFonts w:cs="Times New Roman"/>
        </w:rPr>
        <w:t xml:space="preserve">Boguty-Pianki. </w:t>
      </w:r>
    </w:p>
    <w:p w14:paraId="1AA12F3C" w14:textId="77777777" w:rsidR="00403419" w:rsidRPr="009946C6" w:rsidRDefault="00403419" w:rsidP="00403419">
      <w:pPr>
        <w:spacing w:line="276" w:lineRule="auto"/>
        <w:ind w:firstLine="534"/>
        <w:jc w:val="both"/>
        <w:rPr>
          <w:rFonts w:cs="Times New Roman"/>
        </w:rPr>
      </w:pPr>
      <w:r w:rsidRPr="009946C6">
        <w:rPr>
          <w:rFonts w:cs="Times New Roman"/>
        </w:rPr>
        <w:t xml:space="preserve">Na mocy ustawy z dnia 7 lipca 2023 r. o zmianie ustawy o planowaniu </w:t>
      </w:r>
      <w:r w:rsidRPr="009946C6">
        <w:rPr>
          <w:rFonts w:cs="Times New Roman"/>
        </w:rPr>
        <w:br/>
        <w:t>i zagospodarowaniu przestrzennym oraz niektórych ustaw (Dz. U. z 2023 r. poz. 1688) wprowadzono w Ustawie z dnia 27 marca 2003 r. o planowaniu i zagospodarowaniu przestrzennym w art. 13a obowiązek opracowania planu ogólnego gminy.</w:t>
      </w:r>
    </w:p>
    <w:p w14:paraId="349DC6BF" w14:textId="77777777" w:rsidR="00403419" w:rsidRDefault="00403419" w:rsidP="00403419">
      <w:pPr>
        <w:spacing w:line="276" w:lineRule="auto"/>
        <w:ind w:firstLine="534"/>
        <w:jc w:val="both"/>
        <w:rPr>
          <w:rFonts w:cs="Times New Roman"/>
        </w:rPr>
      </w:pPr>
      <w:r w:rsidRPr="009946C6">
        <w:rPr>
          <w:rFonts w:cs="Times New Roman"/>
        </w:rPr>
        <w:t xml:space="preserve">Plan ogólny gminy opracowywany jest zgodnie z Rozporządzeniem Ministra Rozwoju </w:t>
      </w:r>
      <w:r>
        <w:rPr>
          <w:rFonts w:cs="Times New Roman"/>
        </w:rPr>
        <w:br/>
      </w:r>
      <w:r w:rsidRPr="009946C6">
        <w:rPr>
          <w:rFonts w:cs="Times New Roman"/>
        </w:rPr>
        <w:t xml:space="preserve">i Technologii z dnia 8 grudnia 2023 r. w sprawie projektu planu ogólnego gminy, dokumentowania prac planistycznych w zakresie tego planu oraz wydawania z niego wypisów i wyrysów. Plan ogólny gminy sporządza się dla obszaru całej gminy, a po jego uchwaleniu stanowić będzie akt prawa miejscowego, który będzie uwzględniany przy sporządzaniu miejscowych planów zagospodarowania przestrzennego oraz będzie stanowił podstawę prawną decyzji o warunkach zabudowy i zagospodarowania terenu. </w:t>
      </w:r>
    </w:p>
    <w:p w14:paraId="23DE5ED6" w14:textId="77777777" w:rsidR="00403419" w:rsidRDefault="00403419" w:rsidP="00403419">
      <w:pPr>
        <w:spacing w:line="276" w:lineRule="auto"/>
        <w:ind w:firstLine="534"/>
        <w:jc w:val="both"/>
        <w:rPr>
          <w:rFonts w:asciiTheme="majorHAnsi" w:hAnsiTheme="majorHAnsi" w:cstheme="majorHAnsi"/>
        </w:rPr>
      </w:pPr>
      <w:r w:rsidRPr="009946C6">
        <w:rPr>
          <w:rFonts w:cs="Times New Roman"/>
        </w:rPr>
        <w:t xml:space="preserve">Dokument </w:t>
      </w:r>
      <w:r>
        <w:rPr>
          <w:rFonts w:cs="Times New Roman"/>
        </w:rPr>
        <w:t>sporządzono uwzględniając uwarunkowania rozwoju gminy,</w:t>
      </w:r>
      <w:r w:rsidRPr="009946C6">
        <w:rPr>
          <w:rFonts w:cs="Times New Roman"/>
        </w:rPr>
        <w:t xml:space="preserve"> </w:t>
      </w:r>
      <w:r>
        <w:rPr>
          <w:rFonts w:cs="Times New Roman"/>
        </w:rPr>
        <w:t>co pozwoli</w:t>
      </w:r>
      <w:r w:rsidRPr="009946C6">
        <w:rPr>
          <w:rFonts w:cs="Times New Roman"/>
        </w:rPr>
        <w:t xml:space="preserve"> </w:t>
      </w:r>
      <w:r w:rsidRPr="0032531A">
        <w:rPr>
          <w:rFonts w:cs="Times New Roman"/>
        </w:rPr>
        <w:t>gminie zaplanować zrównoważony i harmonijny rozwój. Uwzględniono przepisy art. 13b ustawy z dnia 27 marca 2003 r. o planowaniu i zagospodarowaniu przestrzennym, w tym m.in. wynikające z ustaleń planu zagospodarowania przestrzennego województwa, obszarów chronionych, rozmieszczenia istniejących i planowanych obiektów infrastruktury społecznej, transportowej i technicznej.</w:t>
      </w:r>
      <w:r w:rsidRPr="00706786">
        <w:rPr>
          <w:rFonts w:asciiTheme="majorHAnsi" w:hAnsiTheme="majorHAnsi" w:cstheme="majorHAnsi"/>
        </w:rPr>
        <w:t xml:space="preserve"> </w:t>
      </w:r>
    </w:p>
    <w:p w14:paraId="24E8FC3B" w14:textId="77777777" w:rsidR="00403419" w:rsidRPr="0032531A" w:rsidRDefault="00403419" w:rsidP="00403419">
      <w:pPr>
        <w:spacing w:line="276" w:lineRule="auto"/>
        <w:ind w:firstLine="534"/>
        <w:jc w:val="both"/>
        <w:rPr>
          <w:rFonts w:cs="Times New Roman"/>
        </w:rPr>
      </w:pPr>
      <w:r w:rsidRPr="009946C6">
        <w:rPr>
          <w:rFonts w:cs="Times New Roman"/>
        </w:rPr>
        <w:t>Pojęcie „rozwój zrównoważony” określany jest przez art. 30 pkt 50 ustawy z dnia 27 kwietnia 2001 r. Prawo ochrony środowiska, opisując „zrównoważony rozwój” jako „</w:t>
      </w:r>
      <w:r w:rsidRPr="009946C6">
        <w:rPr>
          <w:rFonts w:cs="Times New Roman"/>
          <w:i/>
          <w:iCs/>
        </w:rPr>
        <w:t>taki rozwój społeczno-gospodarczy,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192117A9" w14:textId="77777777" w:rsidR="00403419" w:rsidRPr="004A4761" w:rsidRDefault="00403419" w:rsidP="00403419">
      <w:pPr>
        <w:spacing w:after="120" w:line="276" w:lineRule="auto"/>
        <w:ind w:firstLine="534"/>
        <w:jc w:val="both"/>
        <w:rPr>
          <w:rFonts w:cs="Times New Roman"/>
        </w:rPr>
      </w:pPr>
      <w:r w:rsidRPr="004A4761">
        <w:rPr>
          <w:rFonts w:cs="Times New Roman"/>
        </w:rPr>
        <w:t xml:space="preserve">W planie ogólnym cały obszar gminy został podzielony na rozłączne strefy planistyczne, o których mowa w art. 13c ust. 2 ustawy z dnia 27 marca 2003 r. o planowaniu i zagospodarowaniu przestrzennym. Dla każdej ze stref planistycznych określono profil funkcjonalny podstawowy, a dla części także profil funkcjonalny dodatkowy. Dla większości stref, zgodnie z art. 13e ust. 2 pkt 2 i 3, określono wskaźniki urbanistyczne obejmujące: wartość maksymalnej nadziemnej intensywności zabudowy, maksymalnej wysokości zabudowy, maksymalnego udziału powierzchni zabudowy oraz minimalnego udziału powierzchni biologicznie czynnej. </w:t>
      </w:r>
    </w:p>
    <w:p w14:paraId="25957906" w14:textId="77777777" w:rsidR="00403419" w:rsidRDefault="00403419" w:rsidP="00403419">
      <w:pPr>
        <w:spacing w:after="120" w:line="276" w:lineRule="auto"/>
        <w:ind w:firstLine="534"/>
        <w:jc w:val="both"/>
        <w:rPr>
          <w:rFonts w:cs="Times New Roman"/>
        </w:rPr>
      </w:pPr>
      <w:r w:rsidRPr="004A4761">
        <w:rPr>
          <w:rFonts w:cs="Times New Roman"/>
        </w:rPr>
        <w:t>Wyznaczając strefy planistyczne uwzględniono przede wszystkim obowiązujące miejscowe plany zagospodarowania przestrzennego, jak również obszar uzupełnienia zabudowy oraz obliczone zapotrzebowanie na nową zabudowę mieszkaniową.</w:t>
      </w:r>
    </w:p>
    <w:p w14:paraId="7250B1B8" w14:textId="77777777" w:rsidR="00403419" w:rsidRPr="00B63468" w:rsidRDefault="00403419" w:rsidP="00403419">
      <w:pPr>
        <w:spacing w:line="276" w:lineRule="auto"/>
        <w:ind w:firstLine="534"/>
        <w:jc w:val="both"/>
        <w:rPr>
          <w:rFonts w:cs="Times New Roman"/>
        </w:rPr>
      </w:pPr>
      <w:r w:rsidRPr="00B63468">
        <w:rPr>
          <w:rFonts w:cs="Times New Roman"/>
        </w:rPr>
        <w:lastRenderedPageBreak/>
        <w:t xml:space="preserve">Plan ogólny sporządzony został w formie danych przestrzennych obejmujących m.in.: </w:t>
      </w:r>
    </w:p>
    <w:p w14:paraId="1CBED82E" w14:textId="77777777" w:rsidR="00403419" w:rsidRDefault="00403419">
      <w:pPr>
        <w:pStyle w:val="ListParagraph"/>
        <w:numPr>
          <w:ilvl w:val="0"/>
          <w:numId w:val="9"/>
        </w:numPr>
        <w:spacing w:line="276" w:lineRule="auto"/>
        <w:jc w:val="both"/>
        <w:rPr>
          <w:rFonts w:cs="Times New Roman"/>
        </w:rPr>
      </w:pPr>
      <w:r w:rsidRPr="009B378B">
        <w:rPr>
          <w:rFonts w:cs="Times New Roman"/>
        </w:rPr>
        <w:t xml:space="preserve">lokalizację przestrzenną obszaru objętego planem w postaci wektorowej, </w:t>
      </w:r>
    </w:p>
    <w:p w14:paraId="60782BC2" w14:textId="77777777" w:rsidR="00403419" w:rsidRDefault="00403419">
      <w:pPr>
        <w:pStyle w:val="ListParagraph"/>
        <w:numPr>
          <w:ilvl w:val="0"/>
          <w:numId w:val="9"/>
        </w:numPr>
        <w:spacing w:line="276" w:lineRule="auto"/>
        <w:jc w:val="both"/>
        <w:rPr>
          <w:rFonts w:cs="Times New Roman"/>
        </w:rPr>
      </w:pPr>
      <w:r w:rsidRPr="009B378B">
        <w:rPr>
          <w:rFonts w:cs="Times New Roman"/>
        </w:rPr>
        <w:t xml:space="preserve">atrybuty zawierające informacje o akcie, </w:t>
      </w:r>
    </w:p>
    <w:p w14:paraId="7D33A384" w14:textId="77777777" w:rsidR="00403419" w:rsidRPr="009B378B" w:rsidRDefault="00403419">
      <w:pPr>
        <w:pStyle w:val="ListParagraph"/>
        <w:numPr>
          <w:ilvl w:val="0"/>
          <w:numId w:val="9"/>
        </w:numPr>
        <w:spacing w:line="276" w:lineRule="auto"/>
        <w:jc w:val="both"/>
        <w:rPr>
          <w:rFonts w:cs="Times New Roman"/>
        </w:rPr>
      </w:pPr>
      <w:r w:rsidRPr="009B378B">
        <w:rPr>
          <w:rFonts w:cs="Times New Roman"/>
        </w:rPr>
        <w:t>lokalizację przestrzenną stref planistycznych, obszaru uzupełnienia zabudowy wraz z atrybutami zawierającymi o nich informacje.</w:t>
      </w:r>
    </w:p>
    <w:p w14:paraId="4114EA53" w14:textId="17123E55" w:rsidR="00403419" w:rsidRPr="00B63468" w:rsidRDefault="00403419" w:rsidP="00403419">
      <w:pPr>
        <w:spacing w:line="276" w:lineRule="auto"/>
        <w:ind w:firstLine="534"/>
        <w:jc w:val="both"/>
        <w:rPr>
          <w:rFonts w:cs="Times New Roman"/>
        </w:rPr>
      </w:pPr>
      <w:r w:rsidRPr="00B63468">
        <w:rPr>
          <w:rFonts w:cs="Times New Roman"/>
        </w:rPr>
        <w:t xml:space="preserve">W planie ogólnym gminy </w:t>
      </w:r>
      <w:r w:rsidR="00037DD6">
        <w:rPr>
          <w:rFonts w:cs="Times New Roman"/>
        </w:rPr>
        <w:t>Boguty-Pianki</w:t>
      </w:r>
      <w:r w:rsidRPr="00B63468">
        <w:rPr>
          <w:rFonts w:cs="Times New Roman"/>
        </w:rPr>
        <w:t xml:space="preserve"> nie określono standardów dostępności infrastruktury społecznej, o których mowa w art. 13f ustawy o planowaniu i zagospodarowaniu przestrzennym.</w:t>
      </w:r>
      <w:r>
        <w:rPr>
          <w:rFonts w:cs="Times New Roman"/>
        </w:rPr>
        <w:t xml:space="preserve"> Nie został również wyznaczony obszar zabudowy śródmiejskiej, który powyższa ustawa wskazuje jako nieobowiązkowy (art. 13a ust. 2).</w:t>
      </w:r>
    </w:p>
    <w:p w14:paraId="5A6E573B" w14:textId="752AD0D5" w:rsidR="00403419" w:rsidRPr="009946C6" w:rsidRDefault="00403419" w:rsidP="00403419">
      <w:pPr>
        <w:ind w:firstLine="534"/>
        <w:jc w:val="both"/>
        <w:rPr>
          <w:rFonts w:cs="Times New Roman"/>
        </w:rPr>
      </w:pPr>
      <w:r w:rsidRPr="00B63468">
        <w:rPr>
          <w:rFonts w:cs="Times New Roman"/>
        </w:rPr>
        <w:t xml:space="preserve">Wobec powyższego zasadne jest opracowanie planu ogólnego gminy </w:t>
      </w:r>
      <w:r w:rsidR="00037DD6">
        <w:rPr>
          <w:rFonts w:cs="Times New Roman"/>
        </w:rPr>
        <w:t>Boguty-Pianki</w:t>
      </w:r>
      <w:r w:rsidRPr="00B63468">
        <w:rPr>
          <w:rFonts w:cs="Times New Roman"/>
        </w:rPr>
        <w:t xml:space="preserve"> dla zachowania ciągłości procesów planistycznych oraz spełnienia</w:t>
      </w:r>
      <w:r w:rsidRPr="009946C6">
        <w:rPr>
          <w:rFonts w:cs="Times New Roman"/>
        </w:rPr>
        <w:t xml:space="preserve"> obowiązków ustawowych. </w:t>
      </w:r>
    </w:p>
    <w:p w14:paraId="56154D8C" w14:textId="6D05B195" w:rsidR="00403419" w:rsidRPr="009946C6" w:rsidRDefault="00403419" w:rsidP="00B20329">
      <w:pPr>
        <w:pStyle w:val="NAG2"/>
      </w:pPr>
      <w:bookmarkStart w:id="3" w:name="_Toc169262135"/>
      <w:r>
        <w:t xml:space="preserve">1.2 </w:t>
      </w:r>
      <w:r w:rsidRPr="009946C6">
        <w:t xml:space="preserve">Materiały sporządzone na potrzeby Planu Ogólnego Gminy </w:t>
      </w:r>
      <w:bookmarkEnd w:id="3"/>
      <w:r w:rsidR="00037DD6">
        <w:t>Boguty-Pianki</w:t>
      </w:r>
    </w:p>
    <w:p w14:paraId="0A4CC8E8" w14:textId="11A5EA64" w:rsidR="00403419" w:rsidRPr="009946C6" w:rsidRDefault="00403419">
      <w:pPr>
        <w:pStyle w:val="ListParagraph"/>
        <w:numPr>
          <w:ilvl w:val="0"/>
          <w:numId w:val="4"/>
        </w:numPr>
        <w:spacing w:before="240" w:line="276" w:lineRule="auto"/>
        <w:jc w:val="both"/>
        <w:rPr>
          <w:rFonts w:cs="Times New Roman"/>
        </w:rPr>
      </w:pPr>
      <w:r w:rsidRPr="009946C6">
        <w:rPr>
          <w:rFonts w:cs="Times New Roman"/>
        </w:rPr>
        <w:t xml:space="preserve">Opracowanie </w:t>
      </w:r>
      <w:proofErr w:type="spellStart"/>
      <w:r w:rsidRPr="009946C6">
        <w:rPr>
          <w:rFonts w:cs="Times New Roman"/>
        </w:rPr>
        <w:t>ekofizjograficzne</w:t>
      </w:r>
      <w:proofErr w:type="spellEnd"/>
      <w:r w:rsidRPr="009946C6">
        <w:rPr>
          <w:rFonts w:cs="Times New Roman"/>
        </w:rPr>
        <w:t xml:space="preserve"> na potrzeby Planu Ogólnego Gminy </w:t>
      </w:r>
      <w:r w:rsidR="00037DD6">
        <w:rPr>
          <w:rFonts w:cs="Times New Roman"/>
        </w:rPr>
        <w:t>Boguty-Pianki</w:t>
      </w:r>
      <w:r w:rsidRPr="009946C6">
        <w:rPr>
          <w:rFonts w:cs="Times New Roman"/>
        </w:rPr>
        <w:t>,</w:t>
      </w:r>
    </w:p>
    <w:p w14:paraId="4B22A210" w14:textId="1BBC16DB" w:rsidR="00403419" w:rsidRPr="00835D40" w:rsidRDefault="00403419">
      <w:pPr>
        <w:pStyle w:val="ListParagraph"/>
        <w:numPr>
          <w:ilvl w:val="0"/>
          <w:numId w:val="4"/>
        </w:numPr>
        <w:spacing w:before="240" w:line="276" w:lineRule="auto"/>
        <w:jc w:val="both"/>
        <w:rPr>
          <w:rFonts w:cs="Times New Roman"/>
        </w:rPr>
      </w:pPr>
      <w:r w:rsidRPr="009946C6">
        <w:rPr>
          <w:rFonts w:cs="Times New Roman"/>
        </w:rPr>
        <w:t xml:space="preserve">Prognoza oddziaływania na środowisko Planu Ogólnego Gminy </w:t>
      </w:r>
      <w:r w:rsidR="00037DD6">
        <w:rPr>
          <w:rFonts w:cs="Times New Roman"/>
        </w:rPr>
        <w:t>Boguty-Pianki</w:t>
      </w:r>
      <w:r w:rsidRPr="009946C6">
        <w:rPr>
          <w:rFonts w:cs="Times New Roman"/>
        </w:rPr>
        <w:t>.</w:t>
      </w:r>
    </w:p>
    <w:p w14:paraId="0AB02A4A" w14:textId="1F90D40B" w:rsidR="00403419" w:rsidRDefault="00B13E5F" w:rsidP="00B20329">
      <w:pPr>
        <w:pStyle w:val="Heading1"/>
      </w:pPr>
      <w:bookmarkStart w:id="4" w:name="_Toc169262137"/>
      <w:bookmarkStart w:id="5" w:name="_Toc215043069"/>
      <w:r>
        <w:t xml:space="preserve">2. </w:t>
      </w:r>
      <w:r w:rsidR="00403419" w:rsidRPr="00386BE4">
        <w:t>UWARUNKOWANIA ROZWOJU PRZESTRZENNEGO GMINY</w:t>
      </w:r>
      <w:bookmarkEnd w:id="4"/>
      <w:bookmarkEnd w:id="5"/>
    </w:p>
    <w:p w14:paraId="235310A2" w14:textId="77777777" w:rsidR="00403419" w:rsidRPr="009946C6" w:rsidRDefault="00403419" w:rsidP="00B20329">
      <w:pPr>
        <w:pStyle w:val="Heading2"/>
      </w:pPr>
      <w:bookmarkStart w:id="6" w:name="_Toc215043070"/>
      <w:r>
        <w:t>2</w:t>
      </w:r>
      <w:r w:rsidRPr="009946C6">
        <w:t>.</w:t>
      </w:r>
      <w:r>
        <w:t>1</w:t>
      </w:r>
      <w:r w:rsidRPr="009946C6">
        <w:t xml:space="preserve"> </w:t>
      </w:r>
      <w:r>
        <w:t>Położenie i o</w:t>
      </w:r>
      <w:r w:rsidRPr="009946C6">
        <w:t>gólna charakterystyka gminy</w:t>
      </w:r>
      <w:bookmarkEnd w:id="6"/>
    </w:p>
    <w:p w14:paraId="1241A265" w14:textId="0C401C83" w:rsidR="0094194D" w:rsidRDefault="005E7D06" w:rsidP="0094194D">
      <w:pPr>
        <w:ind w:firstLine="708"/>
        <w:jc w:val="both"/>
      </w:pPr>
      <w:r w:rsidRPr="00A733D9">
        <w:t xml:space="preserve">Gmina Boguty-Pianki leży we wschodniej części województwa mazowieckiego, </w:t>
      </w:r>
      <w:r w:rsidR="00FA5837">
        <w:br/>
      </w:r>
      <w:r w:rsidRPr="00A733D9">
        <w:t>na terenie Niziny Północno-Podlaskiej, w zlewni rzeki Bug. Obszar ten charakteryzuje się płaskim ukształtowaniem terenu i występowaniem utworów polodowcowych, takich jak piaski, żwiry i gliny. Przez gminę przepływa rzeka Pukawka.</w:t>
      </w:r>
      <w:r w:rsidR="008E1146">
        <w:t xml:space="preserve"> </w:t>
      </w:r>
      <w:r w:rsidRPr="00A733D9">
        <w:t>Całkowita powierzchnia gminy wynosi 89,13 km².</w:t>
      </w:r>
    </w:p>
    <w:p w14:paraId="41C76BAB" w14:textId="401F77BF" w:rsidR="005E7D06" w:rsidRPr="00A733D9" w:rsidRDefault="005E7D06" w:rsidP="0094194D">
      <w:pPr>
        <w:ind w:firstLine="708"/>
        <w:jc w:val="both"/>
      </w:pPr>
      <w:r w:rsidRPr="00A733D9">
        <w:t>Gmina wchodzi w skład powiatu ostrowskiego, którego siedziba znajduje się w Ostrowi Mazowieckiej. Powiat ten obejmuje zarówno gminy wiejskie, jak i miejsko-wiejskie oraz miejskie. Gmina Ostrów Mazowiecka ma status gminy miejskiej. Do gmin wiejskich należą m.in.: Andrzejewo, Boguty-Pianki, Małkinia Górna, Nur, Stary Lubotyń, Szulborze Wielkie, Wąsewo i Zaręby Kościelne. Gmina Brok posiada status gminy miejsko-wiejskiej.</w:t>
      </w:r>
    </w:p>
    <w:p w14:paraId="1A7A5956" w14:textId="41496E6F" w:rsidR="005E7D06" w:rsidRDefault="005E7D06" w:rsidP="008E1146">
      <w:pPr>
        <w:ind w:firstLine="708"/>
        <w:jc w:val="both"/>
      </w:pPr>
      <w:r w:rsidRPr="00A733D9">
        <w:t>Gmina Boguty-Pianki</w:t>
      </w:r>
      <w:r>
        <w:t xml:space="preserve"> </w:t>
      </w:r>
      <w:r w:rsidRPr="00A733D9">
        <w:t xml:space="preserve">graniczy od zachodu i południa z gminą Nur, od północy z gminą Czyżew, a od wschodu z gminami Klukowo i Ciechanowiec. Spośród tych jednostek jedynie gmina Nur należy do powiatu ostrowskiego, natomiast gminy Czyżew, Klukowo </w:t>
      </w:r>
      <w:r w:rsidR="0094194D">
        <w:br/>
      </w:r>
      <w:r w:rsidRPr="00A733D9">
        <w:t xml:space="preserve">i Ciechanowiec wchodzą w skład powiatu wysokomazowieckiego, znajdującego się </w:t>
      </w:r>
      <w:r w:rsidR="0094194D">
        <w:br/>
      </w:r>
      <w:r w:rsidRPr="00A733D9">
        <w:t>w województwie podlaskim.</w:t>
      </w:r>
    </w:p>
    <w:p w14:paraId="12580F1A" w14:textId="77777777" w:rsidR="00D602AE" w:rsidRDefault="00D602AE" w:rsidP="008E1146">
      <w:pPr>
        <w:ind w:firstLine="708"/>
        <w:jc w:val="both"/>
      </w:pPr>
    </w:p>
    <w:p w14:paraId="043FF46A" w14:textId="77777777" w:rsidR="00D602AE" w:rsidRDefault="00D602AE" w:rsidP="008E1146">
      <w:pPr>
        <w:ind w:firstLine="708"/>
        <w:jc w:val="both"/>
      </w:pPr>
    </w:p>
    <w:p w14:paraId="4E54CFF7" w14:textId="2888A2E1" w:rsidR="00D602AE" w:rsidRDefault="00D602AE" w:rsidP="008E1146">
      <w:pPr>
        <w:ind w:firstLine="708"/>
        <w:jc w:val="both"/>
      </w:pPr>
      <w:r>
        <w:rPr>
          <w:noProof/>
        </w:rPr>
        <w:lastRenderedPageBreak/>
        <w:drawing>
          <wp:anchor distT="0" distB="0" distL="114300" distR="114300" simplePos="0" relativeHeight="251660288" behindDoc="0" locked="0" layoutInCell="1" allowOverlap="1" wp14:anchorId="2072D157" wp14:editId="07963D44">
            <wp:simplePos x="0" y="0"/>
            <wp:positionH relativeFrom="margin">
              <wp:align>right</wp:align>
            </wp:positionH>
            <wp:positionV relativeFrom="margin">
              <wp:posOffset>342900</wp:posOffset>
            </wp:positionV>
            <wp:extent cx="5760720" cy="7048500"/>
            <wp:effectExtent l="0" t="0" r="0" b="0"/>
            <wp:wrapSquare wrapText="bothSides"/>
            <wp:docPr id="826462547" name="Picture 2"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62547" name="Picture 2" descr="A map of different colo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048500"/>
                    </a:xfrm>
                    <a:prstGeom prst="rect">
                      <a:avLst/>
                    </a:prstGeom>
                  </pic:spPr>
                </pic:pic>
              </a:graphicData>
            </a:graphic>
          </wp:anchor>
        </w:drawing>
      </w:r>
    </w:p>
    <w:p w14:paraId="7626A172" w14:textId="77777777" w:rsidR="00D602AE" w:rsidRDefault="00D602AE" w:rsidP="008E1146">
      <w:pPr>
        <w:ind w:firstLine="708"/>
        <w:jc w:val="both"/>
      </w:pPr>
    </w:p>
    <w:p w14:paraId="48AF19B3" w14:textId="58364B33" w:rsidR="00D602AE" w:rsidRPr="00F401DA" w:rsidRDefault="00F401DA" w:rsidP="00F401DA">
      <w:pPr>
        <w:ind w:firstLine="708"/>
        <w:jc w:val="center"/>
        <w:rPr>
          <w:b/>
          <w:bCs/>
        </w:rPr>
      </w:pPr>
      <w:r w:rsidRPr="00F401DA">
        <w:rPr>
          <w:b/>
          <w:bCs/>
        </w:rPr>
        <w:t>Rysunek 1. Położenie gminy Boguty-Pianki w Polsce (1), województwie mazowieckim (2) i powiecie ostrowskim (3).</w:t>
      </w:r>
    </w:p>
    <w:p w14:paraId="5B0F07CF" w14:textId="3538BBAE" w:rsidR="00D602AE" w:rsidRPr="00F401DA" w:rsidRDefault="00F401DA" w:rsidP="00F401DA">
      <w:pPr>
        <w:ind w:firstLine="708"/>
        <w:jc w:val="center"/>
        <w:rPr>
          <w:sz w:val="20"/>
          <w:szCs w:val="20"/>
        </w:rPr>
      </w:pPr>
      <w:r w:rsidRPr="00F401DA">
        <w:rPr>
          <w:sz w:val="20"/>
          <w:szCs w:val="20"/>
        </w:rPr>
        <w:t>Źródło: Opracowanie własne na podstawie danych z Państwowego Rejestru Granic.</w:t>
      </w:r>
    </w:p>
    <w:p w14:paraId="4B293AD6" w14:textId="77777777" w:rsidR="00F401DA" w:rsidRDefault="00F401DA" w:rsidP="008E1146">
      <w:pPr>
        <w:ind w:firstLine="708"/>
        <w:jc w:val="both"/>
      </w:pPr>
    </w:p>
    <w:p w14:paraId="6B4043C8" w14:textId="3054E2C7" w:rsidR="0046243D" w:rsidRDefault="0046243D" w:rsidP="0094194D">
      <w:pPr>
        <w:ind w:firstLine="708"/>
        <w:jc w:val="both"/>
      </w:pPr>
      <w:r w:rsidRPr="0046243D">
        <w:lastRenderedPageBreak/>
        <w:t>Gmina podzielona jest na 28 sołectw, 30 obrębów</w:t>
      </w:r>
      <w:r w:rsidR="0094194D">
        <w:t xml:space="preserve"> (Rysunek 2.)</w:t>
      </w:r>
      <w:r w:rsidRPr="0046243D">
        <w:t xml:space="preserve"> i 53 wsie. Według danych GUS BDL w 2024 roku liczyła </w:t>
      </w:r>
      <w:r w:rsidR="00770426" w:rsidRPr="00770426">
        <w:t>2 343</w:t>
      </w:r>
      <w:r w:rsidR="00770426">
        <w:t xml:space="preserve"> </w:t>
      </w:r>
      <w:r w:rsidRPr="0046243D">
        <w:t>mieszkańców</w:t>
      </w:r>
      <w:r w:rsidR="00770426">
        <w:t xml:space="preserve"> (stan na 31 grudnia 2024r.) </w:t>
      </w:r>
      <w:r w:rsidRPr="0046243D">
        <w:t xml:space="preserve">. Struktura ludności w podziale na poszczególne miejscowości została przedstawiona </w:t>
      </w:r>
      <w:r w:rsidR="00770426">
        <w:br/>
      </w:r>
      <w:r w:rsidRPr="0046243D">
        <w:t>w Tabeli 1. Największymi wsiami są Boguty-Pianki (412 osób) oraz Kutyłowo-Perysie (130 osób). Jednocześnie aż 38 wsi liczy mniej niż 50</w:t>
      </w:r>
      <w:r w:rsidR="00725C88">
        <w:t xml:space="preserve"> </w:t>
      </w:r>
      <w:r w:rsidRPr="0046243D">
        <w:t>mieszkańców.</w:t>
      </w:r>
    </w:p>
    <w:tbl>
      <w:tblPr>
        <w:tblpPr w:leftFromText="141" w:rightFromText="141" w:vertAnchor="text" w:horzAnchor="margin" w:tblpY="538"/>
        <w:tblW w:w="8995" w:type="dxa"/>
        <w:tblCellMar>
          <w:left w:w="70" w:type="dxa"/>
          <w:right w:w="70" w:type="dxa"/>
        </w:tblCellMar>
        <w:tblLook w:val="04A0" w:firstRow="1" w:lastRow="0" w:firstColumn="1" w:lastColumn="0" w:noHBand="0" w:noVBand="1"/>
      </w:tblPr>
      <w:tblGrid>
        <w:gridCol w:w="600"/>
        <w:gridCol w:w="2005"/>
        <w:gridCol w:w="6390"/>
      </w:tblGrid>
      <w:tr w:rsidR="00725C88" w:rsidRPr="00F837FC" w14:paraId="75C31E49" w14:textId="77777777" w:rsidTr="0094194D">
        <w:trPr>
          <w:trHeight w:val="288"/>
        </w:trPr>
        <w:tc>
          <w:tcPr>
            <w:tcW w:w="600" w:type="dxa"/>
            <w:tcBorders>
              <w:top w:val="single" w:sz="4" w:space="0" w:color="auto"/>
              <w:left w:val="single" w:sz="4" w:space="0" w:color="auto"/>
              <w:bottom w:val="single" w:sz="4" w:space="0" w:color="auto"/>
              <w:right w:val="single" w:sz="4" w:space="0" w:color="auto"/>
            </w:tcBorders>
            <w:vAlign w:val="center"/>
            <w:hideMark/>
          </w:tcPr>
          <w:p w14:paraId="52A9C14E" w14:textId="77777777" w:rsidR="00725C88" w:rsidRPr="00F837FC" w:rsidRDefault="00725C88" w:rsidP="00725C88">
            <w:pPr>
              <w:spacing w:after="0" w:line="240" w:lineRule="auto"/>
              <w:jc w:val="center"/>
              <w:rPr>
                <w:rFonts w:ascii="Calibri" w:eastAsia="Times New Roman" w:hAnsi="Calibri" w:cs="Calibri"/>
                <w:b/>
                <w:bCs/>
                <w:kern w:val="0"/>
                <w:sz w:val="22"/>
                <w:szCs w:val="22"/>
                <w:lang w:eastAsia="pl-PL"/>
                <w14:ligatures w14:val="none"/>
              </w:rPr>
            </w:pPr>
            <w:r w:rsidRPr="00F837FC">
              <w:rPr>
                <w:rFonts w:ascii="Calibri" w:eastAsia="Times New Roman" w:hAnsi="Calibri" w:cs="Calibri"/>
                <w:b/>
                <w:bCs/>
                <w:kern w:val="0"/>
                <w:sz w:val="22"/>
                <w:szCs w:val="22"/>
                <w:lang w:eastAsia="pl-PL"/>
                <w14:ligatures w14:val="none"/>
              </w:rPr>
              <w:t>Nr</w:t>
            </w:r>
          </w:p>
        </w:tc>
        <w:tc>
          <w:tcPr>
            <w:tcW w:w="2005" w:type="dxa"/>
            <w:tcBorders>
              <w:top w:val="single" w:sz="4" w:space="0" w:color="auto"/>
              <w:left w:val="nil"/>
              <w:bottom w:val="single" w:sz="4" w:space="0" w:color="auto"/>
              <w:right w:val="single" w:sz="4" w:space="0" w:color="auto"/>
            </w:tcBorders>
            <w:vAlign w:val="center"/>
            <w:hideMark/>
          </w:tcPr>
          <w:p w14:paraId="5569AF57" w14:textId="77777777" w:rsidR="00725C88" w:rsidRPr="00F837FC" w:rsidRDefault="00725C88" w:rsidP="00725C88">
            <w:pPr>
              <w:spacing w:after="0" w:line="240" w:lineRule="auto"/>
              <w:jc w:val="center"/>
              <w:rPr>
                <w:rFonts w:ascii="Calibri" w:eastAsia="Times New Roman" w:hAnsi="Calibri" w:cs="Calibri"/>
                <w:b/>
                <w:bCs/>
                <w:kern w:val="0"/>
                <w:sz w:val="22"/>
                <w:szCs w:val="22"/>
                <w:lang w:eastAsia="pl-PL"/>
                <w14:ligatures w14:val="none"/>
              </w:rPr>
            </w:pPr>
            <w:r w:rsidRPr="00F837FC">
              <w:rPr>
                <w:rFonts w:ascii="Calibri" w:eastAsia="Times New Roman" w:hAnsi="Calibri" w:cs="Calibri"/>
                <w:b/>
                <w:bCs/>
                <w:kern w:val="0"/>
                <w:sz w:val="22"/>
                <w:szCs w:val="22"/>
                <w:lang w:eastAsia="pl-PL"/>
                <w14:ligatures w14:val="none"/>
              </w:rPr>
              <w:t>Sołectwo</w:t>
            </w:r>
          </w:p>
        </w:tc>
        <w:tc>
          <w:tcPr>
            <w:tcW w:w="6390" w:type="dxa"/>
            <w:tcBorders>
              <w:top w:val="single" w:sz="4" w:space="0" w:color="auto"/>
              <w:left w:val="nil"/>
              <w:bottom w:val="single" w:sz="4" w:space="0" w:color="auto"/>
              <w:right w:val="single" w:sz="4" w:space="0" w:color="auto"/>
            </w:tcBorders>
            <w:vAlign w:val="center"/>
            <w:hideMark/>
          </w:tcPr>
          <w:p w14:paraId="52788CEC" w14:textId="77777777" w:rsidR="00725C88" w:rsidRPr="00F837FC" w:rsidRDefault="00725C88" w:rsidP="00725C88">
            <w:pPr>
              <w:spacing w:after="0" w:line="240" w:lineRule="auto"/>
              <w:jc w:val="center"/>
              <w:rPr>
                <w:rFonts w:ascii="Calibri" w:eastAsia="Times New Roman" w:hAnsi="Calibri" w:cs="Calibri"/>
                <w:b/>
                <w:bCs/>
                <w:kern w:val="0"/>
                <w:sz w:val="22"/>
                <w:szCs w:val="22"/>
                <w:lang w:eastAsia="pl-PL"/>
                <w14:ligatures w14:val="none"/>
              </w:rPr>
            </w:pPr>
            <w:r w:rsidRPr="00F837FC">
              <w:rPr>
                <w:rFonts w:ascii="Calibri" w:eastAsia="Times New Roman" w:hAnsi="Calibri" w:cs="Calibri"/>
                <w:b/>
                <w:bCs/>
                <w:kern w:val="0"/>
                <w:sz w:val="22"/>
                <w:szCs w:val="22"/>
                <w:lang w:eastAsia="pl-PL"/>
                <w14:ligatures w14:val="none"/>
              </w:rPr>
              <w:t>Liczba mieszkańców w wsiach</w:t>
            </w:r>
          </w:p>
        </w:tc>
      </w:tr>
      <w:tr w:rsidR="00725C88" w:rsidRPr="00F837FC" w14:paraId="6776265D"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96DCD94"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w:t>
            </w:r>
          </w:p>
        </w:tc>
        <w:tc>
          <w:tcPr>
            <w:tcW w:w="2005" w:type="dxa"/>
            <w:tcBorders>
              <w:top w:val="nil"/>
              <w:left w:val="nil"/>
              <w:bottom w:val="single" w:sz="4" w:space="0" w:color="auto"/>
              <w:right w:val="single" w:sz="4" w:space="0" w:color="auto"/>
            </w:tcBorders>
            <w:vAlign w:val="center"/>
            <w:hideMark/>
          </w:tcPr>
          <w:p w14:paraId="647498B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Białe-Kwaczoły</w:t>
            </w:r>
          </w:p>
        </w:tc>
        <w:tc>
          <w:tcPr>
            <w:tcW w:w="6390" w:type="dxa"/>
            <w:tcBorders>
              <w:top w:val="nil"/>
              <w:left w:val="nil"/>
              <w:bottom w:val="single" w:sz="4" w:space="0" w:color="auto"/>
              <w:right w:val="single" w:sz="4" w:space="0" w:color="auto"/>
            </w:tcBorders>
            <w:vAlign w:val="center"/>
            <w:hideMark/>
          </w:tcPr>
          <w:p w14:paraId="6814225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w:t>
            </w:r>
            <w:proofErr w:type="spellStart"/>
            <w:r w:rsidRPr="00F837FC">
              <w:rPr>
                <w:rFonts w:ascii="Calibri" w:eastAsia="Times New Roman" w:hAnsi="Calibri" w:cs="Calibri"/>
                <w:kern w:val="0"/>
                <w:sz w:val="22"/>
                <w:szCs w:val="22"/>
                <w:lang w:eastAsia="pl-PL"/>
                <w14:ligatures w14:val="none"/>
              </w:rPr>
              <w:t>Chorosze</w:t>
            </w:r>
            <w:proofErr w:type="spellEnd"/>
            <w:r w:rsidRPr="00F837FC">
              <w:rPr>
                <w:rFonts w:ascii="Calibri" w:eastAsia="Times New Roman" w:hAnsi="Calibri" w:cs="Calibri"/>
                <w:kern w:val="0"/>
                <w:sz w:val="22"/>
                <w:szCs w:val="22"/>
                <w:lang w:eastAsia="pl-PL"/>
                <w14:ligatures w14:val="none"/>
              </w:rPr>
              <w:t xml:space="preserve"> (21), Białe-Figle (9), Białe-Kwaczoły (44)</w:t>
            </w:r>
          </w:p>
        </w:tc>
      </w:tr>
      <w:tr w:rsidR="00725C88" w:rsidRPr="00F837FC" w14:paraId="4852391E" w14:textId="77777777" w:rsidTr="0094194D">
        <w:trPr>
          <w:trHeight w:val="576"/>
        </w:trPr>
        <w:tc>
          <w:tcPr>
            <w:tcW w:w="600" w:type="dxa"/>
            <w:tcBorders>
              <w:top w:val="nil"/>
              <w:left w:val="single" w:sz="4" w:space="0" w:color="auto"/>
              <w:bottom w:val="single" w:sz="4" w:space="0" w:color="auto"/>
              <w:right w:val="single" w:sz="4" w:space="0" w:color="auto"/>
            </w:tcBorders>
            <w:vAlign w:val="center"/>
            <w:hideMark/>
          </w:tcPr>
          <w:p w14:paraId="3AAAB7E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w:t>
            </w:r>
          </w:p>
        </w:tc>
        <w:tc>
          <w:tcPr>
            <w:tcW w:w="2005" w:type="dxa"/>
            <w:tcBorders>
              <w:top w:val="nil"/>
              <w:left w:val="nil"/>
              <w:bottom w:val="single" w:sz="4" w:space="0" w:color="auto"/>
              <w:right w:val="single" w:sz="4" w:space="0" w:color="auto"/>
            </w:tcBorders>
            <w:vAlign w:val="center"/>
            <w:hideMark/>
          </w:tcPr>
          <w:p w14:paraId="425E8F0F"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Białe-Misztale</w:t>
            </w:r>
          </w:p>
        </w:tc>
        <w:tc>
          <w:tcPr>
            <w:tcW w:w="6390" w:type="dxa"/>
            <w:tcBorders>
              <w:top w:val="nil"/>
              <w:left w:val="nil"/>
              <w:bottom w:val="single" w:sz="4" w:space="0" w:color="auto"/>
              <w:right w:val="single" w:sz="4" w:space="0" w:color="auto"/>
            </w:tcBorders>
            <w:vAlign w:val="center"/>
            <w:hideMark/>
          </w:tcPr>
          <w:p w14:paraId="40A3006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w:t>
            </w:r>
            <w:proofErr w:type="spellStart"/>
            <w:r w:rsidRPr="00F837FC">
              <w:rPr>
                <w:rFonts w:ascii="Calibri" w:eastAsia="Times New Roman" w:hAnsi="Calibri" w:cs="Calibri"/>
                <w:kern w:val="0"/>
                <w:sz w:val="22"/>
                <w:szCs w:val="22"/>
                <w:lang w:eastAsia="pl-PL"/>
                <w14:ligatures w14:val="none"/>
              </w:rPr>
              <w:t>Giezki</w:t>
            </w:r>
            <w:proofErr w:type="spellEnd"/>
            <w:r w:rsidRPr="00F837FC">
              <w:rPr>
                <w:rFonts w:ascii="Calibri" w:eastAsia="Times New Roman" w:hAnsi="Calibri" w:cs="Calibri"/>
                <w:kern w:val="0"/>
                <w:sz w:val="22"/>
                <w:szCs w:val="22"/>
                <w:lang w:eastAsia="pl-PL"/>
                <w14:ligatures w14:val="none"/>
              </w:rPr>
              <w:t xml:space="preserve"> (16), Białe-Misztale (37), Białe-Papieże (14), Białe-Zieje (16), Michałowo-Wróble (15)</w:t>
            </w:r>
          </w:p>
        </w:tc>
      </w:tr>
      <w:tr w:rsidR="00725C88" w:rsidRPr="00F837FC" w14:paraId="1E1D1F64"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1566105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3</w:t>
            </w:r>
          </w:p>
        </w:tc>
        <w:tc>
          <w:tcPr>
            <w:tcW w:w="2005" w:type="dxa"/>
            <w:tcBorders>
              <w:top w:val="nil"/>
              <w:left w:val="nil"/>
              <w:bottom w:val="single" w:sz="4" w:space="0" w:color="auto"/>
              <w:right w:val="single" w:sz="4" w:space="0" w:color="auto"/>
            </w:tcBorders>
            <w:vAlign w:val="center"/>
            <w:hideMark/>
          </w:tcPr>
          <w:p w14:paraId="078E78CF"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Białe-Szczepanowice</w:t>
            </w:r>
          </w:p>
        </w:tc>
        <w:tc>
          <w:tcPr>
            <w:tcW w:w="6390" w:type="dxa"/>
            <w:tcBorders>
              <w:top w:val="nil"/>
              <w:left w:val="nil"/>
              <w:bottom w:val="single" w:sz="4" w:space="0" w:color="auto"/>
              <w:right w:val="single" w:sz="4" w:space="0" w:color="auto"/>
            </w:tcBorders>
            <w:vAlign w:val="center"/>
            <w:hideMark/>
          </w:tcPr>
          <w:p w14:paraId="7FBD597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Białe-Szczepanowice (76)</w:t>
            </w:r>
          </w:p>
        </w:tc>
      </w:tr>
      <w:tr w:rsidR="00725C88" w:rsidRPr="00F837FC" w14:paraId="037D956D" w14:textId="77777777" w:rsidTr="0094194D">
        <w:trPr>
          <w:trHeight w:val="337"/>
        </w:trPr>
        <w:tc>
          <w:tcPr>
            <w:tcW w:w="600" w:type="dxa"/>
            <w:tcBorders>
              <w:top w:val="nil"/>
              <w:left w:val="single" w:sz="4" w:space="0" w:color="auto"/>
              <w:bottom w:val="single" w:sz="4" w:space="0" w:color="auto"/>
              <w:right w:val="single" w:sz="4" w:space="0" w:color="auto"/>
            </w:tcBorders>
            <w:vAlign w:val="center"/>
            <w:hideMark/>
          </w:tcPr>
          <w:p w14:paraId="5E4A02F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4</w:t>
            </w:r>
          </w:p>
        </w:tc>
        <w:tc>
          <w:tcPr>
            <w:tcW w:w="2005" w:type="dxa"/>
            <w:tcBorders>
              <w:top w:val="nil"/>
              <w:left w:val="nil"/>
              <w:bottom w:val="single" w:sz="4" w:space="0" w:color="auto"/>
              <w:right w:val="single" w:sz="4" w:space="0" w:color="auto"/>
            </w:tcBorders>
            <w:vAlign w:val="center"/>
            <w:hideMark/>
          </w:tcPr>
          <w:p w14:paraId="58617E92"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w:t>
            </w:r>
            <w:proofErr w:type="spellStart"/>
            <w:r w:rsidRPr="00F837FC">
              <w:rPr>
                <w:rFonts w:ascii="Calibri" w:eastAsia="Times New Roman" w:hAnsi="Calibri" w:cs="Calibri"/>
                <w:kern w:val="0"/>
                <w:sz w:val="22"/>
                <w:szCs w:val="22"/>
                <w:lang w:eastAsia="pl-PL"/>
                <w14:ligatures w14:val="none"/>
              </w:rPr>
              <w:t>Rubiesze</w:t>
            </w:r>
            <w:proofErr w:type="spellEnd"/>
          </w:p>
        </w:tc>
        <w:tc>
          <w:tcPr>
            <w:tcW w:w="6390" w:type="dxa"/>
            <w:tcBorders>
              <w:top w:val="nil"/>
              <w:left w:val="nil"/>
              <w:bottom w:val="single" w:sz="4" w:space="0" w:color="auto"/>
              <w:right w:val="single" w:sz="4" w:space="0" w:color="auto"/>
            </w:tcBorders>
            <w:vAlign w:val="center"/>
            <w:hideMark/>
          </w:tcPr>
          <w:p w14:paraId="2F419F0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Boguty-Augustyny (41), Boguty-</w:t>
            </w:r>
            <w:proofErr w:type="spellStart"/>
            <w:r w:rsidRPr="00F837FC">
              <w:rPr>
                <w:rFonts w:ascii="Calibri" w:eastAsia="Times New Roman" w:hAnsi="Calibri" w:cs="Calibri"/>
                <w:kern w:val="0"/>
                <w:sz w:val="22"/>
                <w:szCs w:val="22"/>
                <w:lang w:eastAsia="pl-PL"/>
                <w14:ligatures w14:val="none"/>
              </w:rPr>
              <w:t>Rubiesze</w:t>
            </w:r>
            <w:proofErr w:type="spellEnd"/>
            <w:r w:rsidRPr="00F837FC">
              <w:rPr>
                <w:rFonts w:ascii="Calibri" w:eastAsia="Times New Roman" w:hAnsi="Calibri" w:cs="Calibri"/>
                <w:kern w:val="0"/>
                <w:sz w:val="22"/>
                <w:szCs w:val="22"/>
                <w:lang w:eastAsia="pl-PL"/>
                <w14:ligatures w14:val="none"/>
              </w:rPr>
              <w:t xml:space="preserve"> (21), Kutyłowo-Bródki (19)</w:t>
            </w:r>
          </w:p>
        </w:tc>
      </w:tr>
      <w:tr w:rsidR="00725C88" w:rsidRPr="00F837FC" w14:paraId="222891B2"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03DA229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5</w:t>
            </w:r>
          </w:p>
        </w:tc>
        <w:tc>
          <w:tcPr>
            <w:tcW w:w="2005" w:type="dxa"/>
            <w:tcBorders>
              <w:top w:val="nil"/>
              <w:left w:val="nil"/>
              <w:bottom w:val="single" w:sz="4" w:space="0" w:color="auto"/>
              <w:right w:val="single" w:sz="4" w:space="0" w:color="auto"/>
            </w:tcBorders>
            <w:vAlign w:val="center"/>
            <w:hideMark/>
          </w:tcPr>
          <w:p w14:paraId="626D7981"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Boguty-Pianki</w:t>
            </w:r>
          </w:p>
        </w:tc>
        <w:tc>
          <w:tcPr>
            <w:tcW w:w="6390" w:type="dxa"/>
            <w:tcBorders>
              <w:top w:val="nil"/>
              <w:left w:val="nil"/>
              <w:bottom w:val="single" w:sz="4" w:space="0" w:color="auto"/>
              <w:right w:val="single" w:sz="4" w:space="0" w:color="auto"/>
            </w:tcBorders>
            <w:vAlign w:val="center"/>
            <w:hideMark/>
          </w:tcPr>
          <w:p w14:paraId="1CDB3FB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Boguty-Pianki (412), Boguty Leśne (0)</w:t>
            </w:r>
          </w:p>
        </w:tc>
      </w:tr>
      <w:tr w:rsidR="00725C88" w:rsidRPr="00F837FC" w14:paraId="4031F1A8"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096A2C5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6</w:t>
            </w:r>
          </w:p>
        </w:tc>
        <w:tc>
          <w:tcPr>
            <w:tcW w:w="2005" w:type="dxa"/>
            <w:tcBorders>
              <w:top w:val="nil"/>
              <w:left w:val="nil"/>
              <w:bottom w:val="single" w:sz="4" w:space="0" w:color="auto"/>
              <w:right w:val="single" w:sz="4" w:space="0" w:color="auto"/>
            </w:tcBorders>
            <w:vAlign w:val="center"/>
            <w:hideMark/>
          </w:tcPr>
          <w:p w14:paraId="4932B9F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Boguty-Milczki</w:t>
            </w:r>
          </w:p>
        </w:tc>
        <w:tc>
          <w:tcPr>
            <w:tcW w:w="6390" w:type="dxa"/>
            <w:tcBorders>
              <w:top w:val="nil"/>
              <w:left w:val="nil"/>
              <w:bottom w:val="single" w:sz="4" w:space="0" w:color="auto"/>
              <w:right w:val="single" w:sz="4" w:space="0" w:color="auto"/>
            </w:tcBorders>
            <w:vAlign w:val="center"/>
            <w:hideMark/>
          </w:tcPr>
          <w:p w14:paraId="3A1484A8"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 xml:space="preserve">Boguty-Milczki (23), </w:t>
            </w:r>
            <w:proofErr w:type="spellStart"/>
            <w:r w:rsidRPr="00F837FC">
              <w:rPr>
                <w:rFonts w:ascii="Calibri" w:eastAsia="Times New Roman" w:hAnsi="Calibri" w:cs="Calibri"/>
                <w:kern w:val="0"/>
                <w:sz w:val="22"/>
                <w:szCs w:val="22"/>
                <w:lang w:eastAsia="pl-PL"/>
                <w14:ligatures w14:val="none"/>
              </w:rPr>
              <w:t>Drewnowo-Dmoszki</w:t>
            </w:r>
            <w:proofErr w:type="spellEnd"/>
            <w:r w:rsidRPr="00F837FC">
              <w:rPr>
                <w:rFonts w:ascii="Calibri" w:eastAsia="Times New Roman" w:hAnsi="Calibri" w:cs="Calibri"/>
                <w:kern w:val="0"/>
                <w:sz w:val="22"/>
                <w:szCs w:val="22"/>
                <w:lang w:eastAsia="pl-PL"/>
                <w14:ligatures w14:val="none"/>
              </w:rPr>
              <w:t xml:space="preserve"> (16)</w:t>
            </w:r>
          </w:p>
        </w:tc>
      </w:tr>
      <w:tr w:rsidR="00725C88" w:rsidRPr="00F837FC" w14:paraId="292A5D5F"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7107E97"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7</w:t>
            </w:r>
          </w:p>
        </w:tc>
        <w:tc>
          <w:tcPr>
            <w:tcW w:w="2005" w:type="dxa"/>
            <w:tcBorders>
              <w:top w:val="nil"/>
              <w:left w:val="nil"/>
              <w:bottom w:val="single" w:sz="4" w:space="0" w:color="auto"/>
              <w:right w:val="single" w:sz="4" w:space="0" w:color="auto"/>
            </w:tcBorders>
            <w:vAlign w:val="center"/>
            <w:hideMark/>
          </w:tcPr>
          <w:p w14:paraId="2ED5486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Boguty-Żurawie</w:t>
            </w:r>
          </w:p>
        </w:tc>
        <w:tc>
          <w:tcPr>
            <w:tcW w:w="6390" w:type="dxa"/>
            <w:tcBorders>
              <w:top w:val="nil"/>
              <w:left w:val="nil"/>
              <w:bottom w:val="single" w:sz="4" w:space="0" w:color="auto"/>
              <w:right w:val="single" w:sz="4" w:space="0" w:color="auto"/>
            </w:tcBorders>
            <w:vAlign w:val="center"/>
            <w:hideMark/>
          </w:tcPr>
          <w:p w14:paraId="4747D104"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brak danych osobno dla wsi w tym sołectwie</w:t>
            </w:r>
          </w:p>
        </w:tc>
      </w:tr>
      <w:tr w:rsidR="00725C88" w:rsidRPr="00F837FC" w14:paraId="7D0A499C"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94CD3F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8</w:t>
            </w:r>
          </w:p>
        </w:tc>
        <w:tc>
          <w:tcPr>
            <w:tcW w:w="2005" w:type="dxa"/>
            <w:tcBorders>
              <w:top w:val="nil"/>
              <w:left w:val="nil"/>
              <w:bottom w:val="single" w:sz="4" w:space="0" w:color="auto"/>
              <w:right w:val="single" w:sz="4" w:space="0" w:color="auto"/>
            </w:tcBorders>
            <w:vAlign w:val="center"/>
            <w:hideMark/>
          </w:tcPr>
          <w:p w14:paraId="736C650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Drewnowo-Gołyń</w:t>
            </w:r>
            <w:proofErr w:type="spellEnd"/>
          </w:p>
        </w:tc>
        <w:tc>
          <w:tcPr>
            <w:tcW w:w="6390" w:type="dxa"/>
            <w:tcBorders>
              <w:top w:val="nil"/>
              <w:left w:val="nil"/>
              <w:bottom w:val="single" w:sz="4" w:space="0" w:color="auto"/>
              <w:right w:val="single" w:sz="4" w:space="0" w:color="auto"/>
            </w:tcBorders>
            <w:vAlign w:val="center"/>
            <w:hideMark/>
          </w:tcPr>
          <w:p w14:paraId="206C7D2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Drewnowo-Gołyń</w:t>
            </w:r>
            <w:proofErr w:type="spellEnd"/>
            <w:r w:rsidRPr="00F837FC">
              <w:rPr>
                <w:rFonts w:ascii="Calibri" w:eastAsia="Times New Roman" w:hAnsi="Calibri" w:cs="Calibri"/>
                <w:kern w:val="0"/>
                <w:sz w:val="22"/>
                <w:szCs w:val="22"/>
                <w:lang w:eastAsia="pl-PL"/>
                <w14:ligatures w14:val="none"/>
              </w:rPr>
              <w:t xml:space="preserve"> (91)</w:t>
            </w:r>
          </w:p>
        </w:tc>
      </w:tr>
      <w:tr w:rsidR="00725C88" w:rsidRPr="00F837FC" w14:paraId="727D70D8"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0EB6DCF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9</w:t>
            </w:r>
          </w:p>
        </w:tc>
        <w:tc>
          <w:tcPr>
            <w:tcW w:w="2005" w:type="dxa"/>
            <w:tcBorders>
              <w:top w:val="nil"/>
              <w:left w:val="nil"/>
              <w:bottom w:val="single" w:sz="4" w:space="0" w:color="auto"/>
              <w:right w:val="single" w:sz="4" w:space="0" w:color="auto"/>
            </w:tcBorders>
            <w:vAlign w:val="center"/>
            <w:hideMark/>
          </w:tcPr>
          <w:p w14:paraId="1847837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Drewnowo-Lipskie</w:t>
            </w:r>
            <w:proofErr w:type="spellEnd"/>
          </w:p>
        </w:tc>
        <w:tc>
          <w:tcPr>
            <w:tcW w:w="6390" w:type="dxa"/>
            <w:tcBorders>
              <w:top w:val="nil"/>
              <w:left w:val="nil"/>
              <w:bottom w:val="single" w:sz="4" w:space="0" w:color="auto"/>
              <w:right w:val="single" w:sz="4" w:space="0" w:color="auto"/>
            </w:tcBorders>
            <w:vAlign w:val="center"/>
            <w:hideMark/>
          </w:tcPr>
          <w:p w14:paraId="0A8A30C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Drewnowo-Lipskie</w:t>
            </w:r>
            <w:proofErr w:type="spellEnd"/>
            <w:r w:rsidRPr="00F837FC">
              <w:rPr>
                <w:rFonts w:ascii="Calibri" w:eastAsia="Times New Roman" w:hAnsi="Calibri" w:cs="Calibri"/>
                <w:kern w:val="0"/>
                <w:sz w:val="22"/>
                <w:szCs w:val="22"/>
                <w:lang w:eastAsia="pl-PL"/>
                <w14:ligatures w14:val="none"/>
              </w:rPr>
              <w:t xml:space="preserve"> (56), Konarze (48)</w:t>
            </w:r>
          </w:p>
        </w:tc>
      </w:tr>
      <w:tr w:rsidR="00725C88" w:rsidRPr="00F837FC" w14:paraId="6B97C6EE"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15EFDA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10</w:t>
            </w:r>
          </w:p>
        </w:tc>
        <w:tc>
          <w:tcPr>
            <w:tcW w:w="2005" w:type="dxa"/>
            <w:tcBorders>
              <w:top w:val="nil"/>
              <w:left w:val="nil"/>
              <w:bottom w:val="single" w:sz="4" w:space="0" w:color="auto"/>
              <w:right w:val="single" w:sz="4" w:space="0" w:color="auto"/>
            </w:tcBorders>
            <w:vAlign w:val="center"/>
            <w:hideMark/>
          </w:tcPr>
          <w:p w14:paraId="44362B8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Drewnowo-Ziemaki</w:t>
            </w:r>
            <w:proofErr w:type="spellEnd"/>
          </w:p>
        </w:tc>
        <w:tc>
          <w:tcPr>
            <w:tcW w:w="6390" w:type="dxa"/>
            <w:tcBorders>
              <w:top w:val="nil"/>
              <w:left w:val="nil"/>
              <w:bottom w:val="single" w:sz="4" w:space="0" w:color="auto"/>
              <w:right w:val="single" w:sz="4" w:space="0" w:color="auto"/>
            </w:tcBorders>
            <w:vAlign w:val="center"/>
            <w:hideMark/>
          </w:tcPr>
          <w:p w14:paraId="6D3028B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Drewnowo-Ziemaki</w:t>
            </w:r>
            <w:proofErr w:type="spellEnd"/>
            <w:r w:rsidRPr="00F837FC">
              <w:rPr>
                <w:rFonts w:ascii="Calibri" w:eastAsia="Times New Roman" w:hAnsi="Calibri" w:cs="Calibri"/>
                <w:kern w:val="0"/>
                <w:sz w:val="22"/>
                <w:szCs w:val="22"/>
                <w:lang w:eastAsia="pl-PL"/>
                <w14:ligatures w14:val="none"/>
              </w:rPr>
              <w:t xml:space="preserve"> (62)</w:t>
            </w:r>
          </w:p>
        </w:tc>
      </w:tr>
      <w:tr w:rsidR="00725C88" w:rsidRPr="00F837FC" w14:paraId="20EFDA11"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38B7846F"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11</w:t>
            </w:r>
          </w:p>
        </w:tc>
        <w:tc>
          <w:tcPr>
            <w:tcW w:w="2005" w:type="dxa"/>
            <w:tcBorders>
              <w:top w:val="nil"/>
              <w:left w:val="nil"/>
              <w:bottom w:val="single" w:sz="4" w:space="0" w:color="auto"/>
              <w:right w:val="single" w:sz="4" w:space="0" w:color="auto"/>
            </w:tcBorders>
            <w:vAlign w:val="center"/>
            <w:hideMark/>
          </w:tcPr>
          <w:p w14:paraId="7360666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Godlewo-Baćki</w:t>
            </w:r>
          </w:p>
        </w:tc>
        <w:tc>
          <w:tcPr>
            <w:tcW w:w="6390" w:type="dxa"/>
            <w:tcBorders>
              <w:top w:val="nil"/>
              <w:left w:val="nil"/>
              <w:bottom w:val="single" w:sz="4" w:space="0" w:color="auto"/>
              <w:right w:val="single" w:sz="4" w:space="0" w:color="auto"/>
            </w:tcBorders>
            <w:vAlign w:val="center"/>
            <w:hideMark/>
          </w:tcPr>
          <w:p w14:paraId="54461DBE"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Godlewo-Baćki (62)</w:t>
            </w:r>
          </w:p>
        </w:tc>
      </w:tr>
      <w:tr w:rsidR="00725C88" w:rsidRPr="00F837FC" w14:paraId="08A88845"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2C8D821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12</w:t>
            </w:r>
          </w:p>
        </w:tc>
        <w:tc>
          <w:tcPr>
            <w:tcW w:w="2005" w:type="dxa"/>
            <w:tcBorders>
              <w:top w:val="nil"/>
              <w:left w:val="nil"/>
              <w:bottom w:val="single" w:sz="4" w:space="0" w:color="auto"/>
              <w:right w:val="single" w:sz="4" w:space="0" w:color="auto"/>
            </w:tcBorders>
            <w:vAlign w:val="center"/>
            <w:hideMark/>
          </w:tcPr>
          <w:p w14:paraId="4BC36904"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Godlewo-Łuby</w:t>
            </w:r>
          </w:p>
        </w:tc>
        <w:tc>
          <w:tcPr>
            <w:tcW w:w="6390" w:type="dxa"/>
            <w:tcBorders>
              <w:top w:val="nil"/>
              <w:left w:val="nil"/>
              <w:bottom w:val="single" w:sz="4" w:space="0" w:color="auto"/>
              <w:right w:val="single" w:sz="4" w:space="0" w:color="auto"/>
            </w:tcBorders>
            <w:vAlign w:val="center"/>
            <w:hideMark/>
          </w:tcPr>
          <w:p w14:paraId="22A0AA0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Godlewo-Łuby (91)</w:t>
            </w:r>
          </w:p>
        </w:tc>
      </w:tr>
      <w:tr w:rsidR="00725C88" w:rsidRPr="00F837FC" w14:paraId="7085F743" w14:textId="77777777" w:rsidTr="0094194D">
        <w:trPr>
          <w:trHeight w:val="328"/>
        </w:trPr>
        <w:tc>
          <w:tcPr>
            <w:tcW w:w="600" w:type="dxa"/>
            <w:tcBorders>
              <w:top w:val="nil"/>
              <w:left w:val="single" w:sz="4" w:space="0" w:color="auto"/>
              <w:bottom w:val="single" w:sz="4" w:space="0" w:color="auto"/>
              <w:right w:val="single" w:sz="4" w:space="0" w:color="auto"/>
            </w:tcBorders>
            <w:vAlign w:val="center"/>
            <w:hideMark/>
          </w:tcPr>
          <w:p w14:paraId="448086D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13</w:t>
            </w:r>
          </w:p>
        </w:tc>
        <w:tc>
          <w:tcPr>
            <w:tcW w:w="2005" w:type="dxa"/>
            <w:tcBorders>
              <w:top w:val="nil"/>
              <w:left w:val="nil"/>
              <w:bottom w:val="single" w:sz="4" w:space="0" w:color="auto"/>
              <w:right w:val="single" w:sz="4" w:space="0" w:color="auto"/>
            </w:tcBorders>
            <w:vAlign w:val="center"/>
            <w:hideMark/>
          </w:tcPr>
          <w:p w14:paraId="11C20D2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Kamieńczyk-Ryciorki</w:t>
            </w:r>
          </w:p>
        </w:tc>
        <w:tc>
          <w:tcPr>
            <w:tcW w:w="6390" w:type="dxa"/>
            <w:tcBorders>
              <w:top w:val="nil"/>
              <w:left w:val="nil"/>
              <w:bottom w:val="single" w:sz="4" w:space="0" w:color="auto"/>
              <w:right w:val="single" w:sz="4" w:space="0" w:color="auto"/>
            </w:tcBorders>
            <w:vAlign w:val="center"/>
            <w:hideMark/>
          </w:tcPr>
          <w:p w14:paraId="5C7E3361"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Kamieńczyk-Ryciorki (43), Kamieńczyk Borowy (35), Kamieńczyk-Pierce (39)</w:t>
            </w:r>
          </w:p>
        </w:tc>
      </w:tr>
      <w:tr w:rsidR="00725C88" w:rsidRPr="00F837FC" w14:paraId="767759BF"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E6BBC2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14</w:t>
            </w:r>
          </w:p>
        </w:tc>
        <w:tc>
          <w:tcPr>
            <w:tcW w:w="2005" w:type="dxa"/>
            <w:tcBorders>
              <w:top w:val="nil"/>
              <w:left w:val="nil"/>
              <w:bottom w:val="single" w:sz="4" w:space="0" w:color="auto"/>
              <w:right w:val="single" w:sz="4" w:space="0" w:color="auto"/>
            </w:tcBorders>
            <w:vAlign w:val="center"/>
            <w:hideMark/>
          </w:tcPr>
          <w:p w14:paraId="661EE77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Kamieńczyk Wielki</w:t>
            </w:r>
          </w:p>
        </w:tc>
        <w:tc>
          <w:tcPr>
            <w:tcW w:w="6390" w:type="dxa"/>
            <w:tcBorders>
              <w:top w:val="nil"/>
              <w:left w:val="nil"/>
              <w:bottom w:val="single" w:sz="4" w:space="0" w:color="auto"/>
              <w:right w:val="single" w:sz="4" w:space="0" w:color="auto"/>
            </w:tcBorders>
            <w:vAlign w:val="center"/>
            <w:hideMark/>
          </w:tcPr>
          <w:p w14:paraId="4AA3516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Kamieńczyk Wielki (80)</w:t>
            </w:r>
          </w:p>
        </w:tc>
      </w:tr>
      <w:tr w:rsidR="00725C88" w:rsidRPr="00F837FC" w14:paraId="32BF57BB"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BBAF975"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15</w:t>
            </w:r>
          </w:p>
        </w:tc>
        <w:tc>
          <w:tcPr>
            <w:tcW w:w="2005" w:type="dxa"/>
            <w:tcBorders>
              <w:top w:val="nil"/>
              <w:left w:val="nil"/>
              <w:bottom w:val="single" w:sz="4" w:space="0" w:color="auto"/>
              <w:right w:val="single" w:sz="4" w:space="0" w:color="auto"/>
            </w:tcBorders>
            <w:vAlign w:val="center"/>
            <w:hideMark/>
          </w:tcPr>
          <w:p w14:paraId="2F00EE1F"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Kraszewo Czarne</w:t>
            </w:r>
          </w:p>
        </w:tc>
        <w:tc>
          <w:tcPr>
            <w:tcW w:w="6390" w:type="dxa"/>
            <w:tcBorders>
              <w:top w:val="nil"/>
              <w:left w:val="nil"/>
              <w:bottom w:val="single" w:sz="4" w:space="0" w:color="auto"/>
              <w:right w:val="single" w:sz="4" w:space="0" w:color="auto"/>
            </w:tcBorders>
            <w:vAlign w:val="center"/>
            <w:hideMark/>
          </w:tcPr>
          <w:p w14:paraId="51BBF55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 xml:space="preserve">Kraszewo Czarne (39), </w:t>
            </w:r>
            <w:proofErr w:type="spellStart"/>
            <w:r w:rsidRPr="00F837FC">
              <w:rPr>
                <w:rFonts w:ascii="Calibri" w:eastAsia="Times New Roman" w:hAnsi="Calibri" w:cs="Calibri"/>
                <w:kern w:val="0"/>
                <w:sz w:val="22"/>
                <w:szCs w:val="22"/>
                <w:lang w:eastAsia="pl-PL"/>
                <w14:ligatures w14:val="none"/>
              </w:rPr>
              <w:t>Murawskie-Miazgi</w:t>
            </w:r>
            <w:proofErr w:type="spellEnd"/>
            <w:r w:rsidRPr="00F837FC">
              <w:rPr>
                <w:rFonts w:ascii="Calibri" w:eastAsia="Times New Roman" w:hAnsi="Calibri" w:cs="Calibri"/>
                <w:kern w:val="0"/>
                <w:sz w:val="22"/>
                <w:szCs w:val="22"/>
                <w:lang w:eastAsia="pl-PL"/>
                <w14:ligatures w14:val="none"/>
              </w:rPr>
              <w:t xml:space="preserve"> (17)</w:t>
            </w:r>
          </w:p>
        </w:tc>
      </w:tr>
      <w:tr w:rsidR="00725C88" w:rsidRPr="00F837FC" w14:paraId="1B3E9EAB"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71956DF5"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16</w:t>
            </w:r>
          </w:p>
        </w:tc>
        <w:tc>
          <w:tcPr>
            <w:tcW w:w="2005" w:type="dxa"/>
            <w:tcBorders>
              <w:top w:val="nil"/>
              <w:left w:val="nil"/>
              <w:bottom w:val="single" w:sz="4" w:space="0" w:color="auto"/>
              <w:right w:val="single" w:sz="4" w:space="0" w:color="auto"/>
            </w:tcBorders>
            <w:vAlign w:val="center"/>
            <w:hideMark/>
          </w:tcPr>
          <w:p w14:paraId="0CA845B8"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Kunin-Zamek</w:t>
            </w:r>
          </w:p>
        </w:tc>
        <w:tc>
          <w:tcPr>
            <w:tcW w:w="6390" w:type="dxa"/>
            <w:tcBorders>
              <w:top w:val="nil"/>
              <w:left w:val="nil"/>
              <w:bottom w:val="single" w:sz="4" w:space="0" w:color="auto"/>
              <w:right w:val="single" w:sz="4" w:space="0" w:color="auto"/>
            </w:tcBorders>
            <w:vAlign w:val="center"/>
            <w:hideMark/>
          </w:tcPr>
          <w:p w14:paraId="2E87651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Kunin-Zamek (50)</w:t>
            </w:r>
          </w:p>
        </w:tc>
      </w:tr>
      <w:tr w:rsidR="00725C88" w:rsidRPr="00F837FC" w14:paraId="0A041AB5"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4C59C22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17</w:t>
            </w:r>
          </w:p>
        </w:tc>
        <w:tc>
          <w:tcPr>
            <w:tcW w:w="2005" w:type="dxa"/>
            <w:tcBorders>
              <w:top w:val="nil"/>
              <w:left w:val="nil"/>
              <w:bottom w:val="single" w:sz="4" w:space="0" w:color="auto"/>
              <w:right w:val="single" w:sz="4" w:space="0" w:color="auto"/>
            </w:tcBorders>
            <w:vAlign w:val="center"/>
            <w:hideMark/>
          </w:tcPr>
          <w:p w14:paraId="2A79A58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Kutyłowo-Perysie</w:t>
            </w:r>
          </w:p>
        </w:tc>
        <w:tc>
          <w:tcPr>
            <w:tcW w:w="6390" w:type="dxa"/>
            <w:tcBorders>
              <w:top w:val="nil"/>
              <w:left w:val="nil"/>
              <w:bottom w:val="single" w:sz="4" w:space="0" w:color="auto"/>
              <w:right w:val="single" w:sz="4" w:space="0" w:color="auto"/>
            </w:tcBorders>
            <w:vAlign w:val="center"/>
            <w:hideMark/>
          </w:tcPr>
          <w:p w14:paraId="17CF628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Kutyłowo-Perysie (130)</w:t>
            </w:r>
          </w:p>
        </w:tc>
      </w:tr>
      <w:tr w:rsidR="00725C88" w:rsidRPr="00F837FC" w14:paraId="080D9F32"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A814BA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18</w:t>
            </w:r>
          </w:p>
        </w:tc>
        <w:tc>
          <w:tcPr>
            <w:tcW w:w="2005" w:type="dxa"/>
            <w:tcBorders>
              <w:top w:val="nil"/>
              <w:left w:val="nil"/>
              <w:bottom w:val="single" w:sz="4" w:space="0" w:color="auto"/>
              <w:right w:val="single" w:sz="4" w:space="0" w:color="auto"/>
            </w:tcBorders>
            <w:vAlign w:val="center"/>
            <w:hideMark/>
          </w:tcPr>
          <w:p w14:paraId="2D40EEF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Kutyłowo-Skupie</w:t>
            </w:r>
          </w:p>
        </w:tc>
        <w:tc>
          <w:tcPr>
            <w:tcW w:w="6390" w:type="dxa"/>
            <w:tcBorders>
              <w:top w:val="nil"/>
              <w:left w:val="nil"/>
              <w:bottom w:val="single" w:sz="4" w:space="0" w:color="auto"/>
              <w:right w:val="single" w:sz="4" w:space="0" w:color="auto"/>
            </w:tcBorders>
            <w:vAlign w:val="center"/>
            <w:hideMark/>
          </w:tcPr>
          <w:p w14:paraId="2F1D09C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Kutyłowo-Skupie (25)</w:t>
            </w:r>
          </w:p>
        </w:tc>
      </w:tr>
      <w:tr w:rsidR="00725C88" w:rsidRPr="00F837FC" w14:paraId="72AC27B4"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0DA0EA9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19</w:t>
            </w:r>
          </w:p>
        </w:tc>
        <w:tc>
          <w:tcPr>
            <w:tcW w:w="2005" w:type="dxa"/>
            <w:tcBorders>
              <w:top w:val="nil"/>
              <w:left w:val="nil"/>
              <w:bottom w:val="single" w:sz="4" w:space="0" w:color="auto"/>
              <w:right w:val="single" w:sz="4" w:space="0" w:color="auto"/>
            </w:tcBorders>
            <w:vAlign w:val="center"/>
            <w:hideMark/>
          </w:tcPr>
          <w:p w14:paraId="7154DA94"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Szpice-Chojnowo</w:t>
            </w:r>
          </w:p>
        </w:tc>
        <w:tc>
          <w:tcPr>
            <w:tcW w:w="6390" w:type="dxa"/>
            <w:tcBorders>
              <w:top w:val="nil"/>
              <w:left w:val="nil"/>
              <w:bottom w:val="single" w:sz="4" w:space="0" w:color="auto"/>
              <w:right w:val="single" w:sz="4" w:space="0" w:color="auto"/>
            </w:tcBorders>
            <w:vAlign w:val="center"/>
            <w:hideMark/>
          </w:tcPr>
          <w:p w14:paraId="5F52484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proofErr w:type="spellStart"/>
            <w:r w:rsidRPr="00F837FC">
              <w:rPr>
                <w:rFonts w:ascii="Calibri" w:eastAsia="Times New Roman" w:hAnsi="Calibri" w:cs="Calibri"/>
                <w:kern w:val="0"/>
                <w:sz w:val="22"/>
                <w:szCs w:val="22"/>
                <w:lang w:eastAsia="pl-PL"/>
                <w14:ligatures w14:val="none"/>
              </w:rPr>
              <w:t>Cietrzewki-Warzyno</w:t>
            </w:r>
            <w:proofErr w:type="spellEnd"/>
            <w:r w:rsidRPr="00F837FC">
              <w:rPr>
                <w:rFonts w:ascii="Calibri" w:eastAsia="Times New Roman" w:hAnsi="Calibri" w:cs="Calibri"/>
                <w:kern w:val="0"/>
                <w:sz w:val="22"/>
                <w:szCs w:val="22"/>
                <w:lang w:eastAsia="pl-PL"/>
                <w14:ligatures w14:val="none"/>
              </w:rPr>
              <w:t xml:space="preserve"> (30), Szpice-Chojnowo (29)</w:t>
            </w:r>
          </w:p>
        </w:tc>
      </w:tr>
      <w:tr w:rsidR="00725C88" w:rsidRPr="00F837FC" w14:paraId="529C0250"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517C290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20</w:t>
            </w:r>
          </w:p>
        </w:tc>
        <w:tc>
          <w:tcPr>
            <w:tcW w:w="2005" w:type="dxa"/>
            <w:tcBorders>
              <w:top w:val="nil"/>
              <w:left w:val="nil"/>
              <w:bottom w:val="single" w:sz="4" w:space="0" w:color="auto"/>
              <w:right w:val="single" w:sz="4" w:space="0" w:color="auto"/>
            </w:tcBorders>
            <w:vAlign w:val="center"/>
            <w:hideMark/>
          </w:tcPr>
          <w:p w14:paraId="233E456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Trynisze-Kuniewo</w:t>
            </w:r>
          </w:p>
        </w:tc>
        <w:tc>
          <w:tcPr>
            <w:tcW w:w="6390" w:type="dxa"/>
            <w:tcBorders>
              <w:top w:val="nil"/>
              <w:left w:val="nil"/>
              <w:bottom w:val="single" w:sz="4" w:space="0" w:color="auto"/>
              <w:right w:val="single" w:sz="4" w:space="0" w:color="auto"/>
            </w:tcBorders>
            <w:vAlign w:val="center"/>
            <w:hideMark/>
          </w:tcPr>
          <w:p w14:paraId="26F9A78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Trynisze-Kuniewo (33)</w:t>
            </w:r>
          </w:p>
        </w:tc>
      </w:tr>
      <w:tr w:rsidR="00725C88" w:rsidRPr="00F837FC" w14:paraId="3F3070A6"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461199F8"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21</w:t>
            </w:r>
          </w:p>
        </w:tc>
        <w:tc>
          <w:tcPr>
            <w:tcW w:w="2005" w:type="dxa"/>
            <w:tcBorders>
              <w:top w:val="nil"/>
              <w:left w:val="nil"/>
              <w:bottom w:val="single" w:sz="4" w:space="0" w:color="auto"/>
              <w:right w:val="single" w:sz="4" w:space="0" w:color="auto"/>
            </w:tcBorders>
            <w:vAlign w:val="center"/>
            <w:hideMark/>
          </w:tcPr>
          <w:p w14:paraId="2C4C8FF1"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Trynisze-Moszewo</w:t>
            </w:r>
          </w:p>
        </w:tc>
        <w:tc>
          <w:tcPr>
            <w:tcW w:w="6390" w:type="dxa"/>
            <w:tcBorders>
              <w:top w:val="nil"/>
              <w:left w:val="nil"/>
              <w:bottom w:val="single" w:sz="4" w:space="0" w:color="auto"/>
              <w:right w:val="single" w:sz="4" w:space="0" w:color="auto"/>
            </w:tcBorders>
            <w:vAlign w:val="center"/>
            <w:hideMark/>
          </w:tcPr>
          <w:p w14:paraId="103AEA05"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Trynisze-Moszewo (39)</w:t>
            </w:r>
          </w:p>
        </w:tc>
      </w:tr>
      <w:tr w:rsidR="00725C88" w:rsidRPr="00F837FC" w14:paraId="72011533"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405E57F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22</w:t>
            </w:r>
          </w:p>
        </w:tc>
        <w:tc>
          <w:tcPr>
            <w:tcW w:w="2005" w:type="dxa"/>
            <w:tcBorders>
              <w:top w:val="nil"/>
              <w:left w:val="nil"/>
              <w:bottom w:val="single" w:sz="4" w:space="0" w:color="auto"/>
              <w:right w:val="single" w:sz="4" w:space="0" w:color="auto"/>
            </w:tcBorders>
            <w:vAlign w:val="center"/>
            <w:hideMark/>
          </w:tcPr>
          <w:p w14:paraId="7E605E8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Tymianki-Adamy</w:t>
            </w:r>
          </w:p>
        </w:tc>
        <w:tc>
          <w:tcPr>
            <w:tcW w:w="6390" w:type="dxa"/>
            <w:tcBorders>
              <w:top w:val="nil"/>
              <w:left w:val="nil"/>
              <w:bottom w:val="single" w:sz="4" w:space="0" w:color="auto"/>
              <w:right w:val="single" w:sz="4" w:space="0" w:color="auto"/>
            </w:tcBorders>
            <w:vAlign w:val="center"/>
            <w:hideMark/>
          </w:tcPr>
          <w:p w14:paraId="5217B17E"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Tymianki-Adamy (98)</w:t>
            </w:r>
          </w:p>
        </w:tc>
      </w:tr>
      <w:tr w:rsidR="00725C88" w:rsidRPr="00F837FC" w14:paraId="6DDDABCB" w14:textId="77777777" w:rsidTr="0094194D">
        <w:trPr>
          <w:trHeight w:val="337"/>
        </w:trPr>
        <w:tc>
          <w:tcPr>
            <w:tcW w:w="600" w:type="dxa"/>
            <w:tcBorders>
              <w:top w:val="nil"/>
              <w:left w:val="single" w:sz="4" w:space="0" w:color="auto"/>
              <w:bottom w:val="single" w:sz="4" w:space="0" w:color="auto"/>
              <w:right w:val="single" w:sz="4" w:space="0" w:color="auto"/>
            </w:tcBorders>
            <w:vAlign w:val="center"/>
            <w:hideMark/>
          </w:tcPr>
          <w:p w14:paraId="2E972AF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23</w:t>
            </w:r>
          </w:p>
        </w:tc>
        <w:tc>
          <w:tcPr>
            <w:tcW w:w="2005" w:type="dxa"/>
            <w:tcBorders>
              <w:top w:val="nil"/>
              <w:left w:val="nil"/>
              <w:bottom w:val="single" w:sz="4" w:space="0" w:color="auto"/>
              <w:right w:val="single" w:sz="4" w:space="0" w:color="auto"/>
            </w:tcBorders>
            <w:vAlign w:val="center"/>
            <w:hideMark/>
          </w:tcPr>
          <w:p w14:paraId="7858B6E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Tymianki-Bucie</w:t>
            </w:r>
          </w:p>
        </w:tc>
        <w:tc>
          <w:tcPr>
            <w:tcW w:w="6390" w:type="dxa"/>
            <w:tcBorders>
              <w:top w:val="nil"/>
              <w:left w:val="nil"/>
              <w:bottom w:val="single" w:sz="4" w:space="0" w:color="auto"/>
              <w:right w:val="single" w:sz="4" w:space="0" w:color="auto"/>
            </w:tcBorders>
            <w:vAlign w:val="center"/>
            <w:hideMark/>
          </w:tcPr>
          <w:p w14:paraId="7E6E7078"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Tymianki-Bucie (52), Tymianki-Skóry (58), Tymianki-Stasie (brak danych)</w:t>
            </w:r>
          </w:p>
        </w:tc>
      </w:tr>
      <w:tr w:rsidR="00725C88" w:rsidRPr="00F837FC" w14:paraId="73823E35" w14:textId="77777777" w:rsidTr="0094194D">
        <w:trPr>
          <w:trHeight w:val="526"/>
        </w:trPr>
        <w:tc>
          <w:tcPr>
            <w:tcW w:w="600" w:type="dxa"/>
            <w:tcBorders>
              <w:top w:val="nil"/>
              <w:left w:val="single" w:sz="4" w:space="0" w:color="auto"/>
              <w:bottom w:val="single" w:sz="4" w:space="0" w:color="auto"/>
              <w:right w:val="single" w:sz="4" w:space="0" w:color="auto"/>
            </w:tcBorders>
            <w:vAlign w:val="center"/>
            <w:hideMark/>
          </w:tcPr>
          <w:p w14:paraId="6C1482D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24</w:t>
            </w:r>
          </w:p>
        </w:tc>
        <w:tc>
          <w:tcPr>
            <w:tcW w:w="2005" w:type="dxa"/>
            <w:tcBorders>
              <w:top w:val="nil"/>
              <w:left w:val="nil"/>
              <w:bottom w:val="single" w:sz="4" w:space="0" w:color="auto"/>
              <w:right w:val="single" w:sz="4" w:space="0" w:color="auto"/>
            </w:tcBorders>
            <w:vAlign w:val="center"/>
            <w:hideMark/>
          </w:tcPr>
          <w:p w14:paraId="69ECEBFD"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Tymianki-Okunie</w:t>
            </w:r>
          </w:p>
        </w:tc>
        <w:tc>
          <w:tcPr>
            <w:tcW w:w="6390" w:type="dxa"/>
            <w:tcBorders>
              <w:top w:val="nil"/>
              <w:left w:val="nil"/>
              <w:bottom w:val="single" w:sz="4" w:space="0" w:color="auto"/>
              <w:right w:val="single" w:sz="4" w:space="0" w:color="auto"/>
            </w:tcBorders>
            <w:vAlign w:val="center"/>
            <w:hideMark/>
          </w:tcPr>
          <w:p w14:paraId="4126406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Tymianki-</w:t>
            </w:r>
            <w:proofErr w:type="spellStart"/>
            <w:r w:rsidRPr="00F837FC">
              <w:rPr>
                <w:rFonts w:ascii="Calibri" w:eastAsia="Times New Roman" w:hAnsi="Calibri" w:cs="Calibri"/>
                <w:kern w:val="0"/>
                <w:sz w:val="22"/>
                <w:szCs w:val="22"/>
                <w:lang w:eastAsia="pl-PL"/>
                <w14:ligatures w14:val="none"/>
              </w:rPr>
              <w:t>Dębosze</w:t>
            </w:r>
            <w:proofErr w:type="spellEnd"/>
            <w:r w:rsidRPr="00F837FC">
              <w:rPr>
                <w:rFonts w:ascii="Calibri" w:eastAsia="Times New Roman" w:hAnsi="Calibri" w:cs="Calibri"/>
                <w:kern w:val="0"/>
                <w:sz w:val="22"/>
                <w:szCs w:val="22"/>
                <w:lang w:eastAsia="pl-PL"/>
                <w14:ligatures w14:val="none"/>
              </w:rPr>
              <w:t xml:space="preserve"> (33), Tymianki-Okunie (11), Tymianki-Pachoły (21), Tymianki-Szklarze (12), Tymianki-Moderki (98)</w:t>
            </w:r>
          </w:p>
        </w:tc>
      </w:tr>
      <w:tr w:rsidR="00725C88" w:rsidRPr="00F837FC" w14:paraId="7A250998"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66996253"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25</w:t>
            </w:r>
          </w:p>
        </w:tc>
        <w:tc>
          <w:tcPr>
            <w:tcW w:w="2005" w:type="dxa"/>
            <w:tcBorders>
              <w:top w:val="nil"/>
              <w:left w:val="nil"/>
              <w:bottom w:val="single" w:sz="4" w:space="0" w:color="auto"/>
              <w:right w:val="single" w:sz="4" w:space="0" w:color="auto"/>
            </w:tcBorders>
            <w:vAlign w:val="center"/>
            <w:hideMark/>
          </w:tcPr>
          <w:p w14:paraId="255DF9B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Zabiele-Pikuły</w:t>
            </w:r>
          </w:p>
        </w:tc>
        <w:tc>
          <w:tcPr>
            <w:tcW w:w="6390" w:type="dxa"/>
            <w:tcBorders>
              <w:top w:val="nil"/>
              <w:left w:val="nil"/>
              <w:bottom w:val="single" w:sz="4" w:space="0" w:color="auto"/>
              <w:right w:val="single" w:sz="4" w:space="0" w:color="auto"/>
            </w:tcBorders>
            <w:vAlign w:val="center"/>
            <w:hideMark/>
          </w:tcPr>
          <w:p w14:paraId="2141F371"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 xml:space="preserve">Zabiele-Pikuły (37), </w:t>
            </w:r>
            <w:proofErr w:type="spellStart"/>
            <w:r w:rsidRPr="00F837FC">
              <w:rPr>
                <w:rFonts w:ascii="Calibri" w:eastAsia="Times New Roman" w:hAnsi="Calibri" w:cs="Calibri"/>
                <w:kern w:val="0"/>
                <w:sz w:val="22"/>
                <w:szCs w:val="22"/>
                <w:lang w:eastAsia="pl-PL"/>
                <w14:ligatures w14:val="none"/>
              </w:rPr>
              <w:t>Murawskie-Czachy</w:t>
            </w:r>
            <w:proofErr w:type="spellEnd"/>
            <w:r w:rsidRPr="00F837FC">
              <w:rPr>
                <w:rFonts w:ascii="Calibri" w:eastAsia="Times New Roman" w:hAnsi="Calibri" w:cs="Calibri"/>
                <w:kern w:val="0"/>
                <w:sz w:val="22"/>
                <w:szCs w:val="22"/>
                <w:lang w:eastAsia="pl-PL"/>
                <w14:ligatures w14:val="none"/>
              </w:rPr>
              <w:t xml:space="preserve"> (28)</w:t>
            </w:r>
          </w:p>
        </w:tc>
      </w:tr>
      <w:tr w:rsidR="00725C88" w:rsidRPr="00F837FC" w14:paraId="40440C7F" w14:textId="77777777" w:rsidTr="0094194D">
        <w:trPr>
          <w:trHeight w:val="589"/>
        </w:trPr>
        <w:tc>
          <w:tcPr>
            <w:tcW w:w="600" w:type="dxa"/>
            <w:tcBorders>
              <w:top w:val="nil"/>
              <w:left w:val="single" w:sz="4" w:space="0" w:color="auto"/>
              <w:bottom w:val="single" w:sz="4" w:space="0" w:color="auto"/>
              <w:right w:val="single" w:sz="4" w:space="0" w:color="auto"/>
            </w:tcBorders>
            <w:vAlign w:val="center"/>
            <w:hideMark/>
          </w:tcPr>
          <w:p w14:paraId="79EDFA5C"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26</w:t>
            </w:r>
          </w:p>
        </w:tc>
        <w:tc>
          <w:tcPr>
            <w:tcW w:w="2005" w:type="dxa"/>
            <w:tcBorders>
              <w:top w:val="nil"/>
              <w:left w:val="nil"/>
              <w:bottom w:val="single" w:sz="4" w:space="0" w:color="auto"/>
              <w:right w:val="single" w:sz="4" w:space="0" w:color="auto"/>
            </w:tcBorders>
            <w:vAlign w:val="center"/>
            <w:hideMark/>
          </w:tcPr>
          <w:p w14:paraId="39AA9C39"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Zawisty-Dworaki</w:t>
            </w:r>
          </w:p>
        </w:tc>
        <w:tc>
          <w:tcPr>
            <w:tcW w:w="6390" w:type="dxa"/>
            <w:tcBorders>
              <w:top w:val="nil"/>
              <w:left w:val="nil"/>
              <w:bottom w:val="single" w:sz="4" w:space="0" w:color="auto"/>
              <w:right w:val="single" w:sz="4" w:space="0" w:color="auto"/>
            </w:tcBorders>
            <w:vAlign w:val="center"/>
            <w:hideMark/>
          </w:tcPr>
          <w:p w14:paraId="613819D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Zawisty-Króle (29), Zawisty-Kruki (2), Zawisty-Dworaki (25), Zawisty-Piotrowice (17), Zawisty-Wity (49), Zawisty-</w:t>
            </w:r>
            <w:proofErr w:type="spellStart"/>
            <w:r w:rsidRPr="00F837FC">
              <w:rPr>
                <w:rFonts w:ascii="Calibri" w:eastAsia="Times New Roman" w:hAnsi="Calibri" w:cs="Calibri"/>
                <w:kern w:val="0"/>
                <w:sz w:val="22"/>
                <w:szCs w:val="22"/>
                <w:lang w:eastAsia="pl-PL"/>
                <w14:ligatures w14:val="none"/>
              </w:rPr>
              <w:t>Koziany</w:t>
            </w:r>
            <w:proofErr w:type="spellEnd"/>
            <w:r w:rsidRPr="00F837FC">
              <w:rPr>
                <w:rFonts w:ascii="Calibri" w:eastAsia="Times New Roman" w:hAnsi="Calibri" w:cs="Calibri"/>
                <w:kern w:val="0"/>
                <w:sz w:val="22"/>
                <w:szCs w:val="22"/>
                <w:lang w:eastAsia="pl-PL"/>
                <w14:ligatures w14:val="none"/>
              </w:rPr>
              <w:t xml:space="preserve"> (brak danych)</w:t>
            </w:r>
          </w:p>
        </w:tc>
      </w:tr>
      <w:tr w:rsidR="00725C88" w:rsidRPr="00F837FC" w14:paraId="671A7F03"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0DA0313E"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27</w:t>
            </w:r>
          </w:p>
        </w:tc>
        <w:tc>
          <w:tcPr>
            <w:tcW w:w="2005" w:type="dxa"/>
            <w:tcBorders>
              <w:top w:val="nil"/>
              <w:left w:val="nil"/>
              <w:bottom w:val="single" w:sz="4" w:space="0" w:color="auto"/>
              <w:right w:val="single" w:sz="4" w:space="0" w:color="auto"/>
            </w:tcBorders>
            <w:vAlign w:val="center"/>
            <w:hideMark/>
          </w:tcPr>
          <w:p w14:paraId="558DC77A"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Złotki-Przeczki</w:t>
            </w:r>
          </w:p>
        </w:tc>
        <w:tc>
          <w:tcPr>
            <w:tcW w:w="6390" w:type="dxa"/>
            <w:tcBorders>
              <w:top w:val="nil"/>
              <w:left w:val="nil"/>
              <w:bottom w:val="single" w:sz="4" w:space="0" w:color="auto"/>
              <w:right w:val="single" w:sz="4" w:space="0" w:color="auto"/>
            </w:tcBorders>
            <w:vAlign w:val="center"/>
            <w:hideMark/>
          </w:tcPr>
          <w:p w14:paraId="3B2A76C0"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Złotki-Przeczki (47)</w:t>
            </w:r>
          </w:p>
        </w:tc>
      </w:tr>
      <w:tr w:rsidR="00725C88" w:rsidRPr="00F837FC" w14:paraId="19CC93FD" w14:textId="77777777" w:rsidTr="0094194D">
        <w:trPr>
          <w:trHeight w:val="288"/>
        </w:trPr>
        <w:tc>
          <w:tcPr>
            <w:tcW w:w="600" w:type="dxa"/>
            <w:tcBorders>
              <w:top w:val="nil"/>
              <w:left w:val="single" w:sz="4" w:space="0" w:color="auto"/>
              <w:bottom w:val="single" w:sz="4" w:space="0" w:color="auto"/>
              <w:right w:val="single" w:sz="4" w:space="0" w:color="auto"/>
            </w:tcBorders>
            <w:vAlign w:val="center"/>
            <w:hideMark/>
          </w:tcPr>
          <w:p w14:paraId="7E877911"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28</w:t>
            </w:r>
          </w:p>
        </w:tc>
        <w:tc>
          <w:tcPr>
            <w:tcW w:w="2005" w:type="dxa"/>
            <w:tcBorders>
              <w:top w:val="nil"/>
              <w:left w:val="nil"/>
              <w:bottom w:val="single" w:sz="4" w:space="0" w:color="auto"/>
              <w:right w:val="single" w:sz="4" w:space="0" w:color="auto"/>
            </w:tcBorders>
            <w:vAlign w:val="center"/>
            <w:hideMark/>
          </w:tcPr>
          <w:p w14:paraId="2E3C7F5B"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Złotki-Stara Wieś</w:t>
            </w:r>
          </w:p>
        </w:tc>
        <w:tc>
          <w:tcPr>
            <w:tcW w:w="6390" w:type="dxa"/>
            <w:tcBorders>
              <w:top w:val="nil"/>
              <w:left w:val="nil"/>
              <w:bottom w:val="single" w:sz="4" w:space="0" w:color="auto"/>
              <w:right w:val="single" w:sz="4" w:space="0" w:color="auto"/>
            </w:tcBorders>
            <w:vAlign w:val="center"/>
            <w:hideMark/>
          </w:tcPr>
          <w:p w14:paraId="61EE9B66" w14:textId="77777777" w:rsidR="00725C88" w:rsidRPr="00F837FC" w:rsidRDefault="00725C88" w:rsidP="00725C88">
            <w:pPr>
              <w:spacing w:after="0" w:line="240" w:lineRule="auto"/>
              <w:jc w:val="center"/>
              <w:rPr>
                <w:rFonts w:ascii="Calibri" w:eastAsia="Times New Roman" w:hAnsi="Calibri" w:cs="Calibri"/>
                <w:kern w:val="0"/>
                <w:sz w:val="22"/>
                <w:szCs w:val="22"/>
                <w:lang w:eastAsia="pl-PL"/>
                <w14:ligatures w14:val="none"/>
              </w:rPr>
            </w:pPr>
            <w:r w:rsidRPr="00F837FC">
              <w:rPr>
                <w:rFonts w:ascii="Calibri" w:eastAsia="Times New Roman" w:hAnsi="Calibri" w:cs="Calibri"/>
                <w:kern w:val="0"/>
                <w:sz w:val="22"/>
                <w:szCs w:val="22"/>
                <w:lang w:eastAsia="pl-PL"/>
                <w14:ligatures w14:val="none"/>
              </w:rPr>
              <w:t>Złotki-Stara Wieś (23), Złotki-Pułapki (26)</w:t>
            </w:r>
          </w:p>
        </w:tc>
      </w:tr>
    </w:tbl>
    <w:p w14:paraId="11284748" w14:textId="4DF5D6DA" w:rsidR="005E7D06" w:rsidRDefault="005E7D06" w:rsidP="005E7D06">
      <w:pPr>
        <w:rPr>
          <w:b/>
          <w:bCs/>
        </w:rPr>
      </w:pPr>
      <w:r w:rsidRPr="0046243D">
        <w:rPr>
          <w:b/>
          <w:bCs/>
        </w:rPr>
        <w:t xml:space="preserve">Tabela. 1. Wykaz sołectw w gminie Boguty-Pianki z podziałem na miejscowości. </w:t>
      </w:r>
    </w:p>
    <w:p w14:paraId="1BEA1A69" w14:textId="77777777" w:rsidR="00C22030" w:rsidRDefault="00C22030" w:rsidP="005E7D06">
      <w:pPr>
        <w:rPr>
          <w:b/>
          <w:bCs/>
        </w:rPr>
      </w:pPr>
    </w:p>
    <w:p w14:paraId="752500B1" w14:textId="3527C334" w:rsidR="00C22030" w:rsidRPr="00C22030" w:rsidRDefault="00C22030" w:rsidP="00C22030">
      <w:pPr>
        <w:rPr>
          <w:sz w:val="20"/>
          <w:szCs w:val="20"/>
        </w:rPr>
      </w:pPr>
      <w:r w:rsidRPr="00C22030">
        <w:rPr>
          <w:sz w:val="20"/>
          <w:szCs w:val="20"/>
        </w:rPr>
        <w:t xml:space="preserve">Źródło: Opracowanie własne na podstawie </w:t>
      </w:r>
      <w:r w:rsidRPr="00C22030">
        <w:rPr>
          <w:i/>
          <w:iCs/>
          <w:sz w:val="20"/>
          <w:szCs w:val="20"/>
        </w:rPr>
        <w:t>Raportu o stanie gminy Boguty-Pianki za 2024 r.</w:t>
      </w:r>
      <w:r w:rsidRPr="00C22030">
        <w:rPr>
          <w:sz w:val="20"/>
          <w:szCs w:val="20"/>
        </w:rPr>
        <w:t xml:space="preserve"> (Załącznik do zarządzenia Nr 11/2025 Wójta Gminy Boguty-Pianki z dnia 29 maja 2025 r.)</w:t>
      </w:r>
    </w:p>
    <w:p w14:paraId="56577B60" w14:textId="77777777" w:rsidR="00C22030" w:rsidRPr="0046243D" w:rsidRDefault="00C22030" w:rsidP="005E7D06">
      <w:pPr>
        <w:rPr>
          <w:b/>
          <w:bCs/>
        </w:rPr>
      </w:pPr>
    </w:p>
    <w:p w14:paraId="354B3B5F" w14:textId="66666CB3" w:rsidR="00222A91" w:rsidRDefault="00725C88" w:rsidP="00725C88">
      <w:pPr>
        <w:jc w:val="center"/>
        <w:rPr>
          <w:b/>
          <w:bCs/>
        </w:rPr>
      </w:pPr>
      <w:r>
        <w:rPr>
          <w:noProof/>
        </w:rPr>
        <w:lastRenderedPageBreak/>
        <w:drawing>
          <wp:anchor distT="0" distB="0" distL="114300" distR="114300" simplePos="0" relativeHeight="251666432" behindDoc="0" locked="0" layoutInCell="1" allowOverlap="1" wp14:anchorId="0E7FBBE8" wp14:editId="10972F62">
            <wp:simplePos x="0" y="0"/>
            <wp:positionH relativeFrom="margin">
              <wp:posOffset>-81280</wp:posOffset>
            </wp:positionH>
            <wp:positionV relativeFrom="margin">
              <wp:posOffset>83185</wp:posOffset>
            </wp:positionV>
            <wp:extent cx="5760720" cy="5349240"/>
            <wp:effectExtent l="0" t="0" r="0" b="3810"/>
            <wp:wrapSquare wrapText="bothSides"/>
            <wp:docPr id="1434480722" name="Picture 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0722" name="Picture 9" descr="A map of a cit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anchor>
        </w:drawing>
      </w:r>
      <w:r w:rsidR="00F401DA" w:rsidRPr="00F401DA">
        <w:rPr>
          <w:b/>
          <w:bCs/>
        </w:rPr>
        <w:t xml:space="preserve">Rysunek </w:t>
      </w:r>
      <w:r w:rsidR="00F401DA">
        <w:rPr>
          <w:b/>
          <w:bCs/>
        </w:rPr>
        <w:t>2</w:t>
      </w:r>
      <w:r w:rsidR="00F401DA" w:rsidRPr="00F401DA">
        <w:rPr>
          <w:b/>
          <w:bCs/>
        </w:rPr>
        <w:t xml:space="preserve">. </w:t>
      </w:r>
      <w:r w:rsidR="00F401DA">
        <w:rPr>
          <w:b/>
          <w:bCs/>
        </w:rPr>
        <w:t>Granice obrębów ewidencyjnych w gminie Boguty-Pianki.</w:t>
      </w:r>
    </w:p>
    <w:p w14:paraId="51CDB64F" w14:textId="51785FB5" w:rsidR="00F401DA" w:rsidRPr="00C22030" w:rsidRDefault="00F401DA" w:rsidP="00C22030">
      <w:pPr>
        <w:ind w:firstLine="708"/>
        <w:jc w:val="center"/>
        <w:rPr>
          <w:sz w:val="20"/>
          <w:szCs w:val="20"/>
        </w:rPr>
      </w:pPr>
      <w:r w:rsidRPr="00F401DA">
        <w:rPr>
          <w:sz w:val="20"/>
          <w:szCs w:val="20"/>
        </w:rPr>
        <w:t>Źródło: Opracowanie własne na podstawie danych z Państwowego Rejestru Granic.</w:t>
      </w:r>
    </w:p>
    <w:p w14:paraId="0D8093DA" w14:textId="78836DFF" w:rsidR="005E7D06" w:rsidRDefault="005E7D06" w:rsidP="008E1146">
      <w:pPr>
        <w:ind w:firstLine="708"/>
        <w:jc w:val="both"/>
      </w:pPr>
      <w:r w:rsidRPr="00A733D9">
        <w:t xml:space="preserve">Gmina Boguty-Pianki ma typowo rolniczy charakter. </w:t>
      </w:r>
      <w:r w:rsidRPr="00E637CC">
        <w:t>Podstawową gałęzią produkcji rolniczej w gminie jest uprawa zbóż oraz kukurydzy, natomiast w zakresie hodowli zwierząt przeważa chów bydła. Na obszarze gminy działalność sadowniczą prowadzi dwóch rolników.</w:t>
      </w:r>
    </w:p>
    <w:p w14:paraId="18B4BD82" w14:textId="005B8A30" w:rsidR="005E7D06" w:rsidRDefault="005E7D06" w:rsidP="008E1146">
      <w:pPr>
        <w:ind w:firstLine="708"/>
        <w:jc w:val="both"/>
      </w:pPr>
      <w:r w:rsidRPr="00A733D9">
        <w:t xml:space="preserve">Przeważającą część powierzchni </w:t>
      </w:r>
      <w:r>
        <w:t xml:space="preserve">gminy </w:t>
      </w:r>
      <w:r w:rsidRPr="00A733D9">
        <w:t xml:space="preserve">zajmują użytki rolne, które stanowią 78,7% ogólnego obszaru gminy. Wśród nich dominują grunty orne (64,8%), a także sady, łąki </w:t>
      </w:r>
      <w:r w:rsidR="0094194D">
        <w:br/>
      </w:r>
      <w:r w:rsidRPr="00A733D9">
        <w:t>i pastwiska. Lasy pokrywają 15,7% powierzchni, a pozostałe grunty stanowią niewielki udział.</w:t>
      </w:r>
    </w:p>
    <w:p w14:paraId="30609D89" w14:textId="216951DC" w:rsidR="00403419" w:rsidRPr="005E7D06" w:rsidRDefault="005E7D06" w:rsidP="008E1146">
      <w:pPr>
        <w:ind w:firstLine="708"/>
        <w:jc w:val="both"/>
      </w:pPr>
      <w:r w:rsidRPr="00E637CC">
        <w:t>Na terenie gminy przebiegają drogi zaliczane do trzech kategorii: wojewódzkich, powiatowych i gminnych. Długość dwóch dróg wojewódzkich – nr 690 i 694 – wynosi łącznie 15 km. Drogi powiatowe mają łączną długość 31 km, natomiast sieć dróg gminnych obejmuje 76,1 km.</w:t>
      </w:r>
    </w:p>
    <w:p w14:paraId="05885F39" w14:textId="4CB53AF3" w:rsidR="00403419" w:rsidRDefault="00403419" w:rsidP="00B20329">
      <w:pPr>
        <w:pStyle w:val="Heading2"/>
      </w:pPr>
      <w:bookmarkStart w:id="7" w:name="_Toc215043071"/>
      <w:r w:rsidRPr="001D438C">
        <w:lastRenderedPageBreak/>
        <w:t xml:space="preserve">2.2 Polityka przestrzenna gminy określona w strategii rozwoju gminy </w:t>
      </w:r>
      <w:r w:rsidR="00FA5837">
        <w:br/>
      </w:r>
      <w:r w:rsidRPr="001D438C">
        <w:t>lub strategii rozwoju ponadlokalnego</w:t>
      </w:r>
      <w:bookmarkEnd w:id="7"/>
    </w:p>
    <w:p w14:paraId="5BB9C800" w14:textId="77777777" w:rsidR="00403419" w:rsidRDefault="00403419" w:rsidP="00403419">
      <w:pPr>
        <w:ind w:firstLine="534"/>
        <w:jc w:val="both"/>
      </w:pPr>
      <w:r w:rsidRPr="001D438C">
        <w:t xml:space="preserve">Strategia rozwoju gminy jest dokumentem planowania strategicznego. To podstawowy dokument samorządu lokalnego, który diagnozuje potrzeby i możliwości rozwojowe </w:t>
      </w:r>
      <w:r>
        <w:br/>
      </w:r>
      <w:r w:rsidRPr="001D438C">
        <w:t xml:space="preserve">oraz wyznacza kierunki polityki gminy, w tym polityki przestrzennej. </w:t>
      </w:r>
    </w:p>
    <w:p w14:paraId="013A8DFB" w14:textId="77777777" w:rsidR="00403419" w:rsidRDefault="00403419" w:rsidP="00403419">
      <w:pPr>
        <w:ind w:firstLine="534"/>
        <w:jc w:val="both"/>
      </w:pPr>
      <w:r w:rsidRPr="006B0551">
        <w:t xml:space="preserve">W wyniku nowelizacji ustawy o planowaniu i zagospodarowaniu przestrzennym, która weszła w życie 24 września 2023 r., wprowadzono obowiązek opracowania przez wszystkie gminy </w:t>
      </w:r>
      <w:r w:rsidRPr="006B0551">
        <w:rPr>
          <w:b/>
          <w:bCs/>
        </w:rPr>
        <w:t>planu ogólnego</w:t>
      </w:r>
      <w:r w:rsidRPr="006B0551">
        <w:t xml:space="preserve"> – nowego aktu prawa miejscowego, który zastąpi dotychczasowe studium uwarunkowań i kierunków zagospodarowania przestrzennego. Plan ogólny ma uwzględniać politykę przestrzenną gminy określoną w </w:t>
      </w:r>
      <w:r w:rsidRPr="006B0551">
        <w:rPr>
          <w:b/>
          <w:bCs/>
        </w:rPr>
        <w:t>strategii rozwoju gminy</w:t>
      </w:r>
      <w:r w:rsidRPr="006B0551">
        <w:t xml:space="preserve"> lub </w:t>
      </w:r>
      <w:r w:rsidRPr="006B0551">
        <w:rPr>
          <w:b/>
          <w:bCs/>
        </w:rPr>
        <w:t>strategii rozwoju ponadlokalnego</w:t>
      </w:r>
      <w:r w:rsidRPr="006B0551">
        <w:t>, o ile gmina taką strategię posiada.</w:t>
      </w:r>
      <w:r>
        <w:t xml:space="preserve"> Ponadto reforma planowania przestrzennego wprowadza </w:t>
      </w:r>
      <w:r w:rsidRPr="001D438C">
        <w:t xml:space="preserve">wymóg opracowania przez wszystkie gminy nowej strategii rozwoju, która zawierać będzie między innymi elementy do tej pory zamieszczane w studium uwarunkowań i kierunków zagospodarowania przestrzennego. </w:t>
      </w:r>
    </w:p>
    <w:p w14:paraId="3E6591D4" w14:textId="5FA356A4" w:rsidR="00403419" w:rsidRDefault="00403419" w:rsidP="00403419">
      <w:pPr>
        <w:ind w:firstLine="534"/>
        <w:jc w:val="both"/>
      </w:pPr>
      <w:r w:rsidRPr="000765E6">
        <w:t xml:space="preserve">Art. 4. ustawy z dnia 4 kwietnia 2025 r. o zmianie ustawy o planowaniu </w:t>
      </w:r>
      <w:r w:rsidR="00FA5837">
        <w:br/>
      </w:r>
      <w:r w:rsidRPr="000765E6">
        <w:t>i zagospodarowaniu przestrzennym oraz niektórych innych ustaw zmieniającym ((Dz. U. poz. 527 z 2025 r.) wprowadza zmianę w ustawie z dnia 7 lipca 2023 r. o zmianie ustawy o planowaniu i zagospodarowaniu przestrzennym oraz niektórych innych ustaw (Dz. U. poz. 1688 oraz z 2024 r. poz. 1824). Na jej podstawie art. 51 i art. 52 określają, że do dnia 30 czerwca 2026 r. ustalenia planu ogólnego gminy określa się, uwzględniając politykę przestrzenną gminy określoną w strategii rozwoju gminy lub strategii rozwoju ponadlokalnego, o ile gmina dysponuje strategią rozwoju gminy lub strategią rozwoju ponadlokalnego, których opracowanie zostało wszczęte od dnia wejścia w życie niniejszej ustawy to jest od 24 września 2023 r.</w:t>
      </w:r>
      <w:r>
        <w:t xml:space="preserve"> </w:t>
      </w:r>
    </w:p>
    <w:p w14:paraId="59983BF8" w14:textId="4AD0EB14" w:rsidR="00403419" w:rsidRDefault="00403419" w:rsidP="00403419">
      <w:pPr>
        <w:ind w:firstLine="534"/>
        <w:jc w:val="both"/>
      </w:pPr>
      <w:r>
        <w:t>„</w:t>
      </w:r>
      <w:r w:rsidRPr="001D438C">
        <w:t xml:space="preserve">Strategia Rozwoju Gminy </w:t>
      </w:r>
      <w:r w:rsidR="0065363F">
        <w:t>Boguty-Pianki na lata 2016-2025</w:t>
      </w:r>
      <w:r>
        <w:t>”</w:t>
      </w:r>
      <w:r w:rsidRPr="001D438C">
        <w:t xml:space="preserve">, została przyjęta uchwałą </w:t>
      </w:r>
      <w:r>
        <w:br/>
      </w:r>
      <w:r w:rsidRPr="00DF33EC">
        <w:t xml:space="preserve">Nr </w:t>
      </w:r>
      <w:r w:rsidR="0065363F">
        <w:t>67</w:t>
      </w:r>
      <w:r w:rsidRPr="00DF33EC">
        <w:t>/</w:t>
      </w:r>
      <w:r w:rsidR="0065363F">
        <w:t>X</w:t>
      </w:r>
      <w:r w:rsidRPr="00DF33EC">
        <w:t>/20</w:t>
      </w:r>
      <w:r w:rsidR="0065363F">
        <w:t>15</w:t>
      </w:r>
      <w:r w:rsidRPr="00DF33EC">
        <w:t xml:space="preserve"> Rady Gminy </w:t>
      </w:r>
      <w:r w:rsidR="0065363F">
        <w:t>Boguty-Pianki</w:t>
      </w:r>
      <w:r w:rsidRPr="00DF33EC">
        <w:t xml:space="preserve"> z dnia 2</w:t>
      </w:r>
      <w:r w:rsidR="0065363F">
        <w:t>9</w:t>
      </w:r>
      <w:r w:rsidRPr="00DF33EC">
        <w:t xml:space="preserve"> </w:t>
      </w:r>
      <w:r w:rsidR="0065363F">
        <w:t>grudnia</w:t>
      </w:r>
      <w:r w:rsidRPr="00DF33EC">
        <w:t xml:space="preserve"> 20</w:t>
      </w:r>
      <w:r w:rsidR="0065363F">
        <w:t>15</w:t>
      </w:r>
      <w:r w:rsidRPr="00DF33EC">
        <w:t xml:space="preserve"> r</w:t>
      </w:r>
      <w:r>
        <w:t>.</w:t>
      </w:r>
    </w:p>
    <w:p w14:paraId="2E52163B" w14:textId="33E2FF47" w:rsidR="0065363F" w:rsidRDefault="00403419" w:rsidP="007846E6">
      <w:pPr>
        <w:ind w:firstLine="534"/>
        <w:jc w:val="both"/>
      </w:pPr>
      <w:r>
        <w:t xml:space="preserve">Od </w:t>
      </w:r>
      <w:r w:rsidR="0065363F" w:rsidRPr="005E7D06">
        <w:t>2023</w:t>
      </w:r>
      <w:r w:rsidRPr="005E7D06">
        <w:t xml:space="preserve"> roku obowiązuje</w:t>
      </w:r>
      <w:r>
        <w:t xml:space="preserve"> strategia rozwoju ponadlokalnego </w:t>
      </w:r>
      <w:r w:rsidRPr="006B0551">
        <w:t>„</w:t>
      </w:r>
      <w:r w:rsidR="0065363F" w:rsidRPr="0065363F">
        <w:t>Strategia Rozwoju Powiatu Ostrowskiego na lata 2023–2030</w:t>
      </w:r>
      <w:r w:rsidRPr="006B0551">
        <w:t>”</w:t>
      </w:r>
      <w:r>
        <w:t xml:space="preserve"> </w:t>
      </w:r>
      <w:r w:rsidRPr="00EB577D">
        <w:t xml:space="preserve">została przyjęta uchwałą nr </w:t>
      </w:r>
      <w:r w:rsidR="0065363F">
        <w:t>LIX</w:t>
      </w:r>
      <w:r w:rsidRPr="00EB577D">
        <w:t>/</w:t>
      </w:r>
      <w:r w:rsidR="0065363F">
        <w:t>348</w:t>
      </w:r>
      <w:r w:rsidRPr="00EB577D">
        <w:t>/2</w:t>
      </w:r>
      <w:r w:rsidR="0065363F">
        <w:t>023</w:t>
      </w:r>
      <w:r w:rsidRPr="00EB577D">
        <w:t xml:space="preserve"> przez </w:t>
      </w:r>
      <w:r w:rsidR="0065363F">
        <w:t>Rade Powiatu w Ostrowi Mazowieckiej</w:t>
      </w:r>
      <w:r w:rsidRPr="00EB577D">
        <w:t xml:space="preserve"> w dniu </w:t>
      </w:r>
      <w:r w:rsidR="0065363F">
        <w:rPr>
          <w:b/>
          <w:bCs/>
        </w:rPr>
        <w:t>30</w:t>
      </w:r>
      <w:r w:rsidRPr="00EB577D">
        <w:rPr>
          <w:b/>
          <w:bCs/>
        </w:rPr>
        <w:t xml:space="preserve"> </w:t>
      </w:r>
      <w:r w:rsidR="0065363F">
        <w:rPr>
          <w:b/>
          <w:bCs/>
        </w:rPr>
        <w:t>marca</w:t>
      </w:r>
      <w:r w:rsidRPr="00EB577D">
        <w:rPr>
          <w:b/>
          <w:bCs/>
        </w:rPr>
        <w:t xml:space="preserve"> 202</w:t>
      </w:r>
      <w:r w:rsidR="0065363F">
        <w:rPr>
          <w:b/>
          <w:bCs/>
        </w:rPr>
        <w:t xml:space="preserve">3 </w:t>
      </w:r>
      <w:r w:rsidRPr="00EB577D">
        <w:rPr>
          <w:b/>
          <w:bCs/>
        </w:rPr>
        <w:t>roku</w:t>
      </w:r>
      <w:r>
        <w:t>. S</w:t>
      </w:r>
      <w:r w:rsidRPr="006B0551">
        <w:t xml:space="preserve">tanowi </w:t>
      </w:r>
      <w:r>
        <w:t xml:space="preserve">ona </w:t>
      </w:r>
      <w:r w:rsidRPr="006B0551">
        <w:t xml:space="preserve">dokument o znaczeniu ponadlokalnym, integrujący działania rozwojowe samorządów terytorialnych powiatu </w:t>
      </w:r>
      <w:r w:rsidR="0065363F">
        <w:t>ostrowskiego</w:t>
      </w:r>
      <w:r w:rsidRPr="006B0551">
        <w:t>.</w:t>
      </w:r>
      <w:r>
        <w:t xml:space="preserve"> </w:t>
      </w:r>
    </w:p>
    <w:p w14:paraId="2D35E638" w14:textId="444F175C" w:rsidR="00403419" w:rsidRDefault="00403419" w:rsidP="00403419">
      <w:pPr>
        <w:ind w:firstLine="534"/>
        <w:jc w:val="both"/>
      </w:pPr>
      <w:r w:rsidRPr="006B0551">
        <w:t xml:space="preserve"> </w:t>
      </w:r>
      <w:r w:rsidRPr="00EB577D">
        <w:rPr>
          <w:b/>
          <w:bCs/>
        </w:rPr>
        <w:t xml:space="preserve">Strategia Rozwoju Województwa </w:t>
      </w:r>
      <w:r w:rsidR="007846E6">
        <w:rPr>
          <w:b/>
          <w:bCs/>
        </w:rPr>
        <w:t xml:space="preserve">Mazowieckiego 2030+ </w:t>
      </w:r>
      <w:r w:rsidR="00A41CD1">
        <w:rPr>
          <w:b/>
          <w:bCs/>
        </w:rPr>
        <w:t xml:space="preserve">Innowacyjne Mazowsze </w:t>
      </w:r>
      <w:r w:rsidRPr="00EB577D">
        <w:t xml:space="preserve">przyjęta przez Sejmik Województwa </w:t>
      </w:r>
      <w:r w:rsidR="007846E6">
        <w:t>Mazowieckiego</w:t>
      </w:r>
      <w:r w:rsidRPr="00EB577D">
        <w:t xml:space="preserve"> w dniu</w:t>
      </w:r>
      <w:r w:rsidR="00A41CD1">
        <w:t xml:space="preserve"> 24 maja 2022</w:t>
      </w:r>
      <w:r w:rsidRPr="00EB577D">
        <w:t xml:space="preserve"> </w:t>
      </w:r>
      <w:r w:rsidR="007846E6">
        <w:rPr>
          <w:b/>
          <w:bCs/>
        </w:rPr>
        <w:t xml:space="preserve"> </w:t>
      </w:r>
      <w:r w:rsidRPr="00EB577D">
        <w:t xml:space="preserve">uchwałą nr </w:t>
      </w:r>
      <w:r w:rsidR="00A41CD1">
        <w:t>72</w:t>
      </w:r>
      <w:r w:rsidRPr="00EB577D">
        <w:t>/</w:t>
      </w:r>
      <w:r w:rsidR="00A41CD1">
        <w:t>22</w:t>
      </w:r>
      <w:r>
        <w:t>. J</w:t>
      </w:r>
      <w:r w:rsidRPr="00EB577D">
        <w:t>est kluczowym dokumentem planistycznym, który wyznacza kierunki rozwoju całego regionu</w:t>
      </w:r>
      <w:r w:rsidR="00A41CD1">
        <w:t>.</w:t>
      </w:r>
      <w:r w:rsidRPr="00EB577D">
        <w:t xml:space="preserve"> </w:t>
      </w:r>
    </w:p>
    <w:p w14:paraId="7878EE49" w14:textId="02DE7C5A" w:rsidR="00403419" w:rsidRDefault="00403419" w:rsidP="0094194D">
      <w:pPr>
        <w:ind w:firstLine="534"/>
        <w:jc w:val="both"/>
      </w:pPr>
      <w:r>
        <w:t>Z punktu widzenia opracowywania niniejszego planu ogólnego wszystkie wymienione wyżej strategie są dokumentami nie wiążącymi, gdyż powstały przed 24 września 2023 r.</w:t>
      </w:r>
    </w:p>
    <w:p w14:paraId="5D766FB5" w14:textId="77777777" w:rsidR="0094194D" w:rsidRDefault="0094194D" w:rsidP="0094194D">
      <w:pPr>
        <w:ind w:firstLine="534"/>
        <w:jc w:val="both"/>
      </w:pPr>
    </w:p>
    <w:p w14:paraId="64784F2C" w14:textId="77777777" w:rsidR="0094194D" w:rsidRDefault="0094194D" w:rsidP="0094194D">
      <w:pPr>
        <w:ind w:firstLine="534"/>
        <w:jc w:val="both"/>
      </w:pPr>
    </w:p>
    <w:p w14:paraId="525A520A" w14:textId="3F79C59B" w:rsidR="00403419" w:rsidRPr="00E76262" w:rsidRDefault="00403419" w:rsidP="00B20329">
      <w:pPr>
        <w:pStyle w:val="Heading2"/>
      </w:pPr>
      <w:bookmarkStart w:id="8" w:name="_Toc215043072"/>
      <w:r>
        <w:lastRenderedPageBreak/>
        <w:t>2.</w:t>
      </w:r>
      <w:r w:rsidR="00835D40">
        <w:t>3</w:t>
      </w:r>
      <w:r>
        <w:t xml:space="preserve"> Ustalenia Planu Zagospodarowania Przestrzennego Województwa</w:t>
      </w:r>
      <w:bookmarkEnd w:id="8"/>
    </w:p>
    <w:p w14:paraId="7B25D0BC" w14:textId="6D16A562" w:rsidR="00BE1868" w:rsidRPr="00BE1868" w:rsidRDefault="00BE1868" w:rsidP="00BE1868">
      <w:pPr>
        <w:spacing w:before="120" w:line="276" w:lineRule="auto"/>
        <w:ind w:firstLine="708"/>
        <w:jc w:val="both"/>
        <w:rPr>
          <w:rFonts w:cs="Times New Roman"/>
        </w:rPr>
      </w:pPr>
      <w:r w:rsidRPr="00BE1868">
        <w:rPr>
          <w:rFonts w:cs="Times New Roman"/>
        </w:rPr>
        <w:t xml:space="preserve">Plan </w:t>
      </w:r>
      <w:r w:rsidR="007D367E">
        <w:rPr>
          <w:rFonts w:cs="Times New Roman"/>
        </w:rPr>
        <w:t>Z</w:t>
      </w:r>
      <w:r w:rsidRPr="00BE1868">
        <w:rPr>
          <w:rFonts w:cs="Times New Roman"/>
        </w:rPr>
        <w:t xml:space="preserve">agospodarowania </w:t>
      </w:r>
      <w:r w:rsidR="007D367E">
        <w:rPr>
          <w:rFonts w:cs="Times New Roman"/>
        </w:rPr>
        <w:t>P</w:t>
      </w:r>
      <w:r w:rsidRPr="00BE1868">
        <w:rPr>
          <w:rFonts w:cs="Times New Roman"/>
        </w:rPr>
        <w:t xml:space="preserve">rzestrzennego </w:t>
      </w:r>
      <w:r w:rsidR="007D367E">
        <w:rPr>
          <w:rFonts w:cs="Times New Roman"/>
        </w:rPr>
        <w:t>W</w:t>
      </w:r>
      <w:r w:rsidRPr="00BE1868">
        <w:rPr>
          <w:rFonts w:cs="Times New Roman"/>
        </w:rPr>
        <w:t xml:space="preserve">ojewództwa </w:t>
      </w:r>
      <w:r w:rsidR="007D367E">
        <w:rPr>
          <w:rFonts w:cs="Times New Roman"/>
        </w:rPr>
        <w:t>M</w:t>
      </w:r>
      <w:r w:rsidRPr="00BE1868">
        <w:rPr>
          <w:rFonts w:cs="Times New Roman"/>
        </w:rPr>
        <w:t xml:space="preserve">azowieckiego (PZPWM) został przyjęty Uchwałą nr 22/18 Sejmiku Województwa Mazowieckiego z dnia 19 grudnia 2018 r. i stanowi dokument strategiczny o kluczowym znaczeniu dla polityki przestrzennej regionu. Wyznacza on kierunki rozwoju przestrzennego województwa w oparciu o zasady zrównoważonego rozwoju, integrując aspekty społeczne, gospodarcze i środowiskowe </w:t>
      </w:r>
      <w:r w:rsidR="00FA5837">
        <w:rPr>
          <w:rFonts w:cs="Times New Roman"/>
        </w:rPr>
        <w:br/>
      </w:r>
      <w:r w:rsidRPr="00BE1868">
        <w:rPr>
          <w:rFonts w:cs="Times New Roman"/>
        </w:rPr>
        <w:t>w spójny, holistyczny system.</w:t>
      </w:r>
    </w:p>
    <w:p w14:paraId="74C5A7BE" w14:textId="77777777" w:rsidR="00BE1868" w:rsidRPr="00BE1868" w:rsidRDefault="00BE1868" w:rsidP="00BE1868">
      <w:pPr>
        <w:spacing w:before="120" w:line="276" w:lineRule="auto"/>
        <w:ind w:firstLine="708"/>
        <w:jc w:val="both"/>
        <w:rPr>
          <w:rFonts w:cs="Times New Roman"/>
        </w:rPr>
      </w:pPr>
      <w:r w:rsidRPr="00BE1868">
        <w:rPr>
          <w:rFonts w:cs="Times New Roman"/>
        </w:rPr>
        <w:t>Plan województwa nie jest aktem prawa miejscowego, a więc nie kształtuje bezpośrednio decyzji administracyjnych, pełni jednak funkcję nadrzędną wobec dokumentów gminnych – wyznacza ramy i kierunki, które powinny być uwzględniane w planach ogólnych i miejscowych planach zagospodarowania przestrzennego.</w:t>
      </w:r>
    </w:p>
    <w:p w14:paraId="5DC11025" w14:textId="77777777" w:rsidR="00BE1868" w:rsidRPr="00BE1868" w:rsidRDefault="00BE1868" w:rsidP="00BE1868">
      <w:pPr>
        <w:spacing w:before="120" w:line="276" w:lineRule="auto"/>
        <w:ind w:firstLine="708"/>
        <w:jc w:val="both"/>
        <w:rPr>
          <w:rFonts w:cs="Times New Roman"/>
        </w:rPr>
      </w:pPr>
      <w:r w:rsidRPr="00BE1868">
        <w:rPr>
          <w:rFonts w:cs="Times New Roman"/>
        </w:rPr>
        <w:t>W dokumencie tym przyjęto trzy cele strategiczne:</w:t>
      </w:r>
    </w:p>
    <w:p w14:paraId="5295397A" w14:textId="77777777" w:rsidR="00BE1868" w:rsidRPr="00BE1868" w:rsidRDefault="00BE1868">
      <w:pPr>
        <w:numPr>
          <w:ilvl w:val="0"/>
          <w:numId w:val="15"/>
        </w:numPr>
        <w:spacing w:before="120" w:line="276" w:lineRule="auto"/>
        <w:jc w:val="both"/>
        <w:rPr>
          <w:rFonts w:cs="Times New Roman"/>
        </w:rPr>
      </w:pPr>
      <w:r w:rsidRPr="00BE1868">
        <w:rPr>
          <w:rFonts w:cs="Times New Roman"/>
        </w:rPr>
        <w:t>Trwały wzrost gospodarczy oparty na wiedzy, danych i doskonałości organizacyjnej,</w:t>
      </w:r>
    </w:p>
    <w:p w14:paraId="41CAD596" w14:textId="77777777" w:rsidR="00BE1868" w:rsidRPr="00BE1868" w:rsidRDefault="00BE1868">
      <w:pPr>
        <w:numPr>
          <w:ilvl w:val="0"/>
          <w:numId w:val="15"/>
        </w:numPr>
        <w:spacing w:before="120" w:line="276" w:lineRule="auto"/>
        <w:jc w:val="both"/>
        <w:rPr>
          <w:rFonts w:cs="Times New Roman"/>
        </w:rPr>
      </w:pPr>
      <w:r w:rsidRPr="00BE1868">
        <w:rPr>
          <w:rFonts w:cs="Times New Roman"/>
        </w:rPr>
        <w:t>Rozwój społecznie wrażliwy i terytorialnie zrównoważony,</w:t>
      </w:r>
    </w:p>
    <w:p w14:paraId="1D70B449" w14:textId="77777777" w:rsidR="00BE1868" w:rsidRPr="003C280B" w:rsidRDefault="00BE1868">
      <w:pPr>
        <w:numPr>
          <w:ilvl w:val="0"/>
          <w:numId w:val="15"/>
        </w:numPr>
        <w:spacing w:before="120" w:line="276" w:lineRule="auto"/>
        <w:jc w:val="both"/>
        <w:rPr>
          <w:rFonts w:cs="Times New Roman"/>
        </w:rPr>
      </w:pPr>
      <w:r w:rsidRPr="00BE1868">
        <w:rPr>
          <w:rFonts w:cs="Times New Roman"/>
        </w:rPr>
        <w:t>Skuteczne państwo i sprawne instytucje, wspierające wzrost oraz włączenie społeczne i gospodarcze.</w:t>
      </w:r>
    </w:p>
    <w:p w14:paraId="029ED720" w14:textId="49758B9B" w:rsidR="00093D1D" w:rsidRDefault="00093D1D" w:rsidP="0094194D">
      <w:pPr>
        <w:spacing w:before="120" w:line="276" w:lineRule="auto"/>
        <w:ind w:firstLine="708"/>
        <w:jc w:val="both"/>
        <w:rPr>
          <w:rFonts w:cs="Times New Roman"/>
        </w:rPr>
      </w:pPr>
      <w:r w:rsidRPr="00093D1D">
        <w:rPr>
          <w:rFonts w:cs="Times New Roman"/>
        </w:rPr>
        <w:t>Dla powiatu ostrowskiego, w którym położona jest gmina Boguty-Pianki, Plan wskazuje m.in. modernizację i przebudowę dróg wojewódzkich, rozwój sieci elektroenergetycznych oraz ochronę korytarzy ekologicznych o znaczeniu krajowym.</w:t>
      </w:r>
      <w:r>
        <w:rPr>
          <w:rFonts w:cs="Times New Roman"/>
        </w:rPr>
        <w:t xml:space="preserve"> Plan wymienia i</w:t>
      </w:r>
      <w:r w:rsidRPr="00093D1D">
        <w:rPr>
          <w:rFonts w:cs="Times New Roman"/>
        </w:rPr>
        <w:t>nwestycje celu publicznego w zakresie dróg wojewódzkich</w:t>
      </w:r>
      <w:r>
        <w:rPr>
          <w:rFonts w:cs="Times New Roman"/>
        </w:rPr>
        <w:t>, a wśród nich p</w:t>
      </w:r>
      <w:r w:rsidRPr="00093D1D">
        <w:rPr>
          <w:rFonts w:cs="Times New Roman"/>
        </w:rPr>
        <w:t xml:space="preserve">rzebudowę drogi wojewódzkiej nr 690 (odcinek od km 13+039,86 m Boguty-Żurawie </w:t>
      </w:r>
      <w:r w:rsidR="00FA5837">
        <w:rPr>
          <w:rFonts w:cs="Times New Roman"/>
        </w:rPr>
        <w:br/>
      </w:r>
      <w:r w:rsidRPr="00093D1D">
        <w:rPr>
          <w:rFonts w:cs="Times New Roman"/>
        </w:rPr>
        <w:t>do 14+600 m Boguty-Pianki) w celu poprawy bezpieczeństwa ruchu drogowego</w:t>
      </w:r>
      <w:r>
        <w:rPr>
          <w:rFonts w:cs="Times New Roman"/>
        </w:rPr>
        <w:t>.</w:t>
      </w:r>
    </w:p>
    <w:p w14:paraId="191F8489" w14:textId="4ECDC8A7" w:rsidR="00403419" w:rsidRPr="003C280B" w:rsidRDefault="003C280B" w:rsidP="0094194D">
      <w:pPr>
        <w:spacing w:before="120" w:line="276" w:lineRule="auto"/>
        <w:ind w:firstLine="708"/>
        <w:jc w:val="both"/>
        <w:rPr>
          <w:rFonts w:cs="Times New Roman"/>
        </w:rPr>
      </w:pPr>
      <w:r w:rsidRPr="003C280B">
        <w:rPr>
          <w:rFonts w:cs="Times New Roman"/>
        </w:rPr>
        <w:t>Plan województwa podkreśla także rolę powiatów w równoważeniu rozwoju</w:t>
      </w:r>
      <w:r w:rsidR="00FA5837">
        <w:rPr>
          <w:rFonts w:cs="Times New Roman"/>
        </w:rPr>
        <w:t xml:space="preserve"> - </w:t>
      </w:r>
      <w:r w:rsidRPr="003C280B">
        <w:rPr>
          <w:rFonts w:cs="Times New Roman"/>
        </w:rPr>
        <w:t>wspieraniu obszarów wiejskich, takich jak</w:t>
      </w:r>
      <w:r>
        <w:rPr>
          <w:rFonts w:cs="Times New Roman"/>
        </w:rPr>
        <w:t>ie występują w</w:t>
      </w:r>
      <w:r w:rsidRPr="003C280B">
        <w:rPr>
          <w:rFonts w:cs="Times New Roman"/>
        </w:rPr>
        <w:t xml:space="preserve"> gmin</w:t>
      </w:r>
      <w:r>
        <w:rPr>
          <w:rFonts w:cs="Times New Roman"/>
        </w:rPr>
        <w:t>ie</w:t>
      </w:r>
      <w:r w:rsidRPr="003C280B">
        <w:rPr>
          <w:rFonts w:cs="Times New Roman"/>
        </w:rPr>
        <w:t xml:space="preserve"> Boguty-Pianki, poprzez poprawę dostępności transportowej, podnoszenie jakości infrastruktury technicznej oraz zachowanie walorów przyrodniczych i krajobrazowych.</w:t>
      </w:r>
    </w:p>
    <w:p w14:paraId="692C2FFE" w14:textId="5C3B7202" w:rsidR="00403419" w:rsidRPr="009946C6" w:rsidRDefault="00403419" w:rsidP="00B20329">
      <w:pPr>
        <w:pStyle w:val="Heading2"/>
      </w:pPr>
      <w:bookmarkStart w:id="9" w:name="_Toc215043073"/>
      <w:r>
        <w:t>2</w:t>
      </w:r>
      <w:r w:rsidR="00835D40">
        <w:t>.4</w:t>
      </w:r>
      <w:r>
        <w:t xml:space="preserve"> </w:t>
      </w:r>
      <w:r w:rsidRPr="009946C6">
        <w:t>Formy ochrony przyrody oraz ich otuliny</w:t>
      </w:r>
      <w:bookmarkEnd w:id="9"/>
    </w:p>
    <w:p w14:paraId="44E1C3BC" w14:textId="3610D8EF" w:rsidR="00026BAD" w:rsidRDefault="00026BAD" w:rsidP="00026BAD">
      <w:pPr>
        <w:spacing w:before="240" w:after="0" w:line="240" w:lineRule="auto"/>
        <w:ind w:firstLine="708"/>
        <w:jc w:val="both"/>
        <w:rPr>
          <w:rFonts w:cs="Times New Roman"/>
          <w:color w:val="0D0D0D" w:themeColor="text1" w:themeTint="F2"/>
        </w:rPr>
      </w:pPr>
      <w:r>
        <w:rPr>
          <w:rFonts w:cs="Times New Roman"/>
          <w:color w:val="0D0D0D" w:themeColor="text1" w:themeTint="F2"/>
        </w:rPr>
        <w:t>Według Ustawy z dnia 16 kwietnia 2004 r. o ochronie przyrody formami ochrony przyrody są:</w:t>
      </w:r>
    </w:p>
    <w:p w14:paraId="3E696E06"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1) parki narodowe;</w:t>
      </w:r>
    </w:p>
    <w:p w14:paraId="6DAEC287"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2) rezerwaty przyrody;</w:t>
      </w:r>
    </w:p>
    <w:p w14:paraId="6469B9E4"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3) parki krajobrazowe;</w:t>
      </w:r>
    </w:p>
    <w:p w14:paraId="470D3B9D"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4) obszary chronionego krajobrazu;</w:t>
      </w:r>
    </w:p>
    <w:p w14:paraId="61B4E36E"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5) obszary Natura 2000;</w:t>
      </w:r>
    </w:p>
    <w:p w14:paraId="7385D44A"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6) pomniki przyrody;</w:t>
      </w:r>
    </w:p>
    <w:p w14:paraId="702E1936"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lastRenderedPageBreak/>
        <w:t>7) stanowiska dokumentacyjne;</w:t>
      </w:r>
    </w:p>
    <w:p w14:paraId="338A100C"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8) użytki ekologiczne;</w:t>
      </w:r>
    </w:p>
    <w:p w14:paraId="0FC847BC" w14:textId="77777777"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9) zespoły przyrodniczo-krajobrazowe;</w:t>
      </w:r>
    </w:p>
    <w:p w14:paraId="04495915" w14:textId="1174A6BB" w:rsidR="00026BAD" w:rsidRPr="00026BAD" w:rsidRDefault="00026BAD" w:rsidP="00026BAD">
      <w:pPr>
        <w:spacing w:before="240" w:after="0" w:line="240" w:lineRule="auto"/>
        <w:jc w:val="both"/>
        <w:rPr>
          <w:rFonts w:cs="Times New Roman"/>
          <w:color w:val="0D0D0D" w:themeColor="text1" w:themeTint="F2"/>
        </w:rPr>
      </w:pPr>
      <w:r w:rsidRPr="00026BAD">
        <w:rPr>
          <w:rFonts w:cs="Times New Roman"/>
          <w:color w:val="0D0D0D" w:themeColor="text1" w:themeTint="F2"/>
        </w:rPr>
        <w:t>10) ochrona gatunkowa roślin, zwierząt i grzybów</w:t>
      </w:r>
    </w:p>
    <w:p w14:paraId="564E08B9" w14:textId="77777777" w:rsidR="008806A1" w:rsidRDefault="008806A1" w:rsidP="008806A1">
      <w:pPr>
        <w:spacing w:after="0" w:line="276" w:lineRule="auto"/>
        <w:ind w:firstLine="708"/>
        <w:jc w:val="both"/>
        <w:rPr>
          <w:rFonts w:cs="Times New Roman"/>
          <w:color w:val="0D0D0D" w:themeColor="text1" w:themeTint="F2"/>
        </w:rPr>
      </w:pPr>
    </w:p>
    <w:p w14:paraId="3ED7AB44" w14:textId="128E84F2" w:rsidR="00026BAD" w:rsidRPr="008806A1" w:rsidRDefault="0094194D" w:rsidP="008806A1">
      <w:pPr>
        <w:spacing w:after="0" w:line="276" w:lineRule="auto"/>
        <w:ind w:firstLine="708"/>
        <w:jc w:val="both"/>
        <w:rPr>
          <w:rFonts w:cs="Times New Roman"/>
        </w:rPr>
      </w:pPr>
      <w:r>
        <w:rPr>
          <w:rFonts w:cs="Times New Roman"/>
          <w:noProof/>
          <w:color w:val="0D0D0D" w:themeColor="text1" w:themeTint="F2"/>
        </w:rPr>
        <w:drawing>
          <wp:anchor distT="0" distB="0" distL="114300" distR="114300" simplePos="0" relativeHeight="251665408" behindDoc="0" locked="0" layoutInCell="1" allowOverlap="1" wp14:anchorId="69C5F2E8" wp14:editId="5A3B353E">
            <wp:simplePos x="0" y="0"/>
            <wp:positionH relativeFrom="margin">
              <wp:align>right</wp:align>
            </wp:positionH>
            <wp:positionV relativeFrom="bottomMargin">
              <wp:posOffset>-6423384</wp:posOffset>
            </wp:positionV>
            <wp:extent cx="5760720" cy="5349240"/>
            <wp:effectExtent l="0" t="0" r="0" b="3810"/>
            <wp:wrapSquare wrapText="bothSides"/>
            <wp:docPr id="1569624476" name="Picture 8"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4476" name="Picture 8" descr="A map of a countr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anchor>
        </w:drawing>
      </w:r>
      <w:r w:rsidR="00026BAD">
        <w:rPr>
          <w:rFonts w:cs="Times New Roman"/>
          <w:color w:val="0D0D0D" w:themeColor="text1" w:themeTint="F2"/>
        </w:rPr>
        <w:t>Na terenie gminy Boguty-Pianki spośród tych form ochrony przyrody występuje jedynie pomnik przyrody</w:t>
      </w:r>
      <w:r w:rsidR="00610D6E">
        <w:rPr>
          <w:rFonts w:cs="Times New Roman"/>
          <w:color w:val="0D0D0D" w:themeColor="text1" w:themeTint="F2"/>
        </w:rPr>
        <w:t xml:space="preserve"> (Rysunek 3.)</w:t>
      </w:r>
      <w:r w:rsidR="00026BAD">
        <w:rPr>
          <w:rFonts w:cs="Times New Roman"/>
          <w:color w:val="0D0D0D" w:themeColor="text1" w:themeTint="F2"/>
        </w:rPr>
        <w:t>.</w:t>
      </w:r>
      <w:r w:rsidR="008806A1">
        <w:rPr>
          <w:rFonts w:cs="Times New Roman"/>
          <w:color w:val="0D0D0D" w:themeColor="text1" w:themeTint="F2"/>
        </w:rPr>
        <w:t xml:space="preserve"> </w:t>
      </w:r>
      <w:r w:rsidR="008806A1">
        <w:rPr>
          <w:rFonts w:cs="Times New Roman"/>
        </w:rPr>
        <w:t>Nie</w:t>
      </w:r>
      <w:r w:rsidR="008806A1" w:rsidRPr="008806A1">
        <w:rPr>
          <w:rFonts w:cs="Times New Roman"/>
        </w:rPr>
        <w:t xml:space="preserve"> </w:t>
      </w:r>
      <w:r w:rsidR="00A11DB8">
        <w:rPr>
          <w:rFonts w:cs="Times New Roman"/>
        </w:rPr>
        <w:t xml:space="preserve">ma obszarów </w:t>
      </w:r>
      <w:r w:rsidR="008806A1" w:rsidRPr="008806A1">
        <w:rPr>
          <w:rFonts w:cs="Times New Roman"/>
        </w:rPr>
        <w:t>Natura 2000, w związku</w:t>
      </w:r>
      <w:r w:rsidR="008806A1">
        <w:rPr>
          <w:rFonts w:cs="Times New Roman"/>
        </w:rPr>
        <w:t xml:space="preserve"> </w:t>
      </w:r>
      <w:r w:rsidR="008806A1" w:rsidRPr="008806A1">
        <w:rPr>
          <w:rFonts w:cs="Times New Roman"/>
        </w:rPr>
        <w:t>z czym Regionalny Dyrektor Ochrony Środowiska w Warszawie nie dysponuje danymi dotyczącymi występowania chronionych siedlisk oraz gatunków grzybów, roślin i zwierząt będących przedmiotami ochrony w ramach tej sieci</w:t>
      </w:r>
      <w:r w:rsidR="008806A1">
        <w:rPr>
          <w:rFonts w:cs="Times New Roman"/>
        </w:rPr>
        <w:t xml:space="preserve"> (stan na sierpień 2025 roku). </w:t>
      </w:r>
    </w:p>
    <w:p w14:paraId="6F8C7D13" w14:textId="2CDF63E9" w:rsidR="0094194D" w:rsidRDefault="0094194D" w:rsidP="00026BAD">
      <w:pPr>
        <w:spacing w:before="240" w:after="0" w:line="276" w:lineRule="auto"/>
        <w:ind w:firstLine="708"/>
        <w:jc w:val="both"/>
        <w:rPr>
          <w:rFonts w:cs="Times New Roman"/>
        </w:rPr>
      </w:pPr>
    </w:p>
    <w:p w14:paraId="1D0ECE3D" w14:textId="77777777" w:rsidR="0094194D" w:rsidRDefault="0094194D" w:rsidP="0094194D">
      <w:pPr>
        <w:spacing w:line="276" w:lineRule="auto"/>
        <w:ind w:firstLine="708"/>
        <w:jc w:val="center"/>
        <w:rPr>
          <w:rFonts w:cs="Times New Roman"/>
          <w:b/>
          <w:bCs/>
        </w:rPr>
      </w:pPr>
      <w:r w:rsidRPr="00F401DA">
        <w:rPr>
          <w:rFonts w:cs="Times New Roman"/>
          <w:b/>
          <w:bCs/>
        </w:rPr>
        <w:t xml:space="preserve">Rysunek 3. </w:t>
      </w:r>
      <w:r>
        <w:rPr>
          <w:rFonts w:cs="Times New Roman"/>
          <w:b/>
          <w:bCs/>
        </w:rPr>
        <w:t>Ochrona przyrody</w:t>
      </w:r>
      <w:r w:rsidRPr="00F401DA">
        <w:rPr>
          <w:rFonts w:cs="Times New Roman"/>
          <w:b/>
          <w:bCs/>
        </w:rPr>
        <w:t xml:space="preserve"> w obszarze gminy Boguty-Pianki.</w:t>
      </w:r>
    </w:p>
    <w:p w14:paraId="7CA8C4FE" w14:textId="2174AF39" w:rsidR="0094194D" w:rsidRPr="0094194D" w:rsidRDefault="0094194D" w:rsidP="0094194D">
      <w:pPr>
        <w:spacing w:line="276" w:lineRule="auto"/>
        <w:jc w:val="center"/>
        <w:rPr>
          <w:rFonts w:cs="Times New Roman"/>
          <w:sz w:val="20"/>
          <w:szCs w:val="20"/>
        </w:rPr>
      </w:pPr>
      <w:r w:rsidRPr="008C48D6">
        <w:rPr>
          <w:rFonts w:cs="Times New Roman"/>
          <w:sz w:val="20"/>
          <w:szCs w:val="20"/>
        </w:rPr>
        <w:t>Źródło: Opracowanie własne na podstawie danych https://sdi.gdos.gov.pl/wfs</w:t>
      </w:r>
    </w:p>
    <w:p w14:paraId="37E3BAF9" w14:textId="61EBFEDB" w:rsidR="00026BAD" w:rsidRDefault="00403419" w:rsidP="00026BAD">
      <w:pPr>
        <w:spacing w:before="240" w:after="0" w:line="276" w:lineRule="auto"/>
        <w:ind w:firstLine="708"/>
        <w:jc w:val="both"/>
        <w:rPr>
          <w:rFonts w:cs="Times New Roman"/>
          <w:color w:val="0D0D0D" w:themeColor="text1" w:themeTint="F2"/>
        </w:rPr>
      </w:pPr>
      <w:r w:rsidRPr="009946C6">
        <w:rPr>
          <w:rFonts w:cs="Times New Roman"/>
        </w:rPr>
        <w:lastRenderedPageBreak/>
        <w:t>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45CEDD9F" w14:textId="36CB3357" w:rsidR="00610D6E" w:rsidRDefault="00403419" w:rsidP="00610D6E">
      <w:pPr>
        <w:spacing w:before="240" w:after="0" w:line="276" w:lineRule="auto"/>
        <w:ind w:firstLine="708"/>
        <w:jc w:val="both"/>
        <w:rPr>
          <w:rFonts w:cs="Times New Roman"/>
        </w:rPr>
      </w:pPr>
      <w:r w:rsidRPr="009946C6">
        <w:rPr>
          <w:rFonts w:cs="Times New Roman"/>
        </w:rPr>
        <w:t xml:space="preserve">Na terenie gminy </w:t>
      </w:r>
      <w:r w:rsidR="00611449">
        <w:rPr>
          <w:rFonts w:cs="Times New Roman"/>
        </w:rPr>
        <w:t xml:space="preserve">Boguty-Pianki </w:t>
      </w:r>
      <w:r w:rsidR="009E0568">
        <w:rPr>
          <w:rFonts w:cs="Times New Roman"/>
        </w:rPr>
        <w:t>występuje</w:t>
      </w:r>
      <w:r w:rsidR="00611449">
        <w:rPr>
          <w:rFonts w:cs="Times New Roman"/>
        </w:rPr>
        <w:t xml:space="preserve"> 1 pomnik przyrody zlokalizowany </w:t>
      </w:r>
      <w:r w:rsidR="00FA5837">
        <w:rPr>
          <w:rFonts w:cs="Times New Roman"/>
        </w:rPr>
        <w:br/>
      </w:r>
      <w:r w:rsidR="00611449">
        <w:rPr>
          <w:rFonts w:cs="Times New Roman"/>
        </w:rPr>
        <w:t>w północnej części gminy. Ustanowiony</w:t>
      </w:r>
      <w:r w:rsidR="00026BAD">
        <w:rPr>
          <w:rFonts w:cs="Times New Roman"/>
        </w:rPr>
        <w:t xml:space="preserve"> został</w:t>
      </w:r>
      <w:r w:rsidR="00611449">
        <w:rPr>
          <w:rFonts w:cs="Times New Roman"/>
        </w:rPr>
        <w:t xml:space="preserve"> </w:t>
      </w:r>
      <w:r w:rsidR="00611449" w:rsidRPr="00611449">
        <w:rPr>
          <w:rFonts w:cs="Times New Roman"/>
          <w:i/>
          <w:iCs/>
        </w:rPr>
        <w:t>Rozporządzeniem Nr 12 Wojewody Mazowieckiego z dnia 26.02.2008 r. w sprawie pomników przyrody położonych na terenie powiatu ostrowskiego</w:t>
      </w:r>
      <w:r w:rsidR="00611449">
        <w:rPr>
          <w:rFonts w:cs="Times New Roman"/>
          <w:i/>
          <w:iCs/>
        </w:rPr>
        <w:t xml:space="preserve">. </w:t>
      </w:r>
      <w:r w:rsidR="00611449">
        <w:rPr>
          <w:rFonts w:cs="Times New Roman"/>
        </w:rPr>
        <w:t>(</w:t>
      </w:r>
      <w:r w:rsidR="00611449" w:rsidRPr="00611449">
        <w:rPr>
          <w:rFonts w:cs="Times New Roman"/>
        </w:rPr>
        <w:t>Dziennik Urzędowy Województwa Mazowieckiego z dnia 06.03.2008 r. Nr 29, poz.1068</w:t>
      </w:r>
      <w:r w:rsidR="00611449">
        <w:rPr>
          <w:rFonts w:cs="Times New Roman"/>
        </w:rPr>
        <w:t xml:space="preserve">, opublikowany 06.03.2008 r.). Ochronie podlega </w:t>
      </w:r>
      <w:r w:rsidR="00611449" w:rsidRPr="00611449">
        <w:rPr>
          <w:rFonts w:cs="Times New Roman"/>
        </w:rPr>
        <w:t xml:space="preserve">Dąb szypułkowy - </w:t>
      </w:r>
      <w:proofErr w:type="spellStart"/>
      <w:r w:rsidR="00611449" w:rsidRPr="00611449">
        <w:rPr>
          <w:rFonts w:cs="Times New Roman"/>
        </w:rPr>
        <w:t>Quercus</w:t>
      </w:r>
      <w:proofErr w:type="spellEnd"/>
      <w:r w:rsidR="00611449" w:rsidRPr="00611449">
        <w:rPr>
          <w:rFonts w:cs="Times New Roman"/>
        </w:rPr>
        <w:t xml:space="preserve"> robur</w:t>
      </w:r>
      <w:r w:rsidR="00611449">
        <w:rPr>
          <w:rFonts w:cs="Times New Roman"/>
        </w:rPr>
        <w:t>.</w:t>
      </w:r>
    </w:p>
    <w:p w14:paraId="5233D46C" w14:textId="77777777" w:rsidR="00610D6E" w:rsidRDefault="00403419" w:rsidP="00610D6E">
      <w:pPr>
        <w:spacing w:before="240" w:after="0" w:line="276" w:lineRule="auto"/>
        <w:ind w:firstLine="708"/>
        <w:jc w:val="both"/>
        <w:rPr>
          <w:rFonts w:cs="Times New Roman"/>
        </w:rPr>
      </w:pPr>
      <w:r w:rsidRPr="009946C6">
        <w:rPr>
          <w:rFonts w:cs="Times New Roman"/>
        </w:rPr>
        <w:t xml:space="preserve">Korytarz ekologiczny - obszar umożliwiający migrację roślin, zwierząt lub grzybów. (Ustawa z dnia 16 kwietnia 2004 r. o ochronie przyrody, Dz. Ust. Dz. U. z 2023 r. poz. 1336 </w:t>
      </w:r>
      <w:r w:rsidRPr="009946C6">
        <w:rPr>
          <w:rFonts w:cs="Times New Roman"/>
        </w:rPr>
        <w:br/>
        <w:t xml:space="preserve">z póź.zm.). Stanowią łączniki pomiędzy cennymi przyrodniczo obszarami zapewniając ciągłość ekologiczną. </w:t>
      </w:r>
      <w:r w:rsidR="008806A1" w:rsidRPr="008806A1">
        <w:rPr>
          <w:rFonts w:cs="Times New Roman"/>
        </w:rPr>
        <w:t>Korytarze ekologiczne są elementem krajowej i regionalnej sieci ekologicznej.</w:t>
      </w:r>
    </w:p>
    <w:p w14:paraId="466B5B73" w14:textId="2DA0B3E0" w:rsidR="008806A1" w:rsidRDefault="00403419" w:rsidP="00610D6E">
      <w:pPr>
        <w:spacing w:before="240" w:after="0" w:line="276" w:lineRule="auto"/>
        <w:ind w:firstLine="708"/>
        <w:jc w:val="both"/>
        <w:rPr>
          <w:rFonts w:cs="Times New Roman"/>
        </w:rPr>
      </w:pPr>
      <w:r w:rsidRPr="009946C6">
        <w:rPr>
          <w:rFonts w:cs="Times New Roman"/>
        </w:rPr>
        <w:t xml:space="preserve">Przez teren gminy </w:t>
      </w:r>
      <w:r w:rsidR="00611449">
        <w:rPr>
          <w:rFonts w:cs="Times New Roman"/>
        </w:rPr>
        <w:t>Boguty-Pianki</w:t>
      </w:r>
      <w:r w:rsidRPr="009946C6">
        <w:rPr>
          <w:rFonts w:cs="Times New Roman"/>
        </w:rPr>
        <w:t xml:space="preserve"> przebiega korytarz </w:t>
      </w:r>
      <w:r w:rsidR="00611449" w:rsidRPr="00611449">
        <w:rPr>
          <w:rFonts w:cs="Times New Roman"/>
        </w:rPr>
        <w:t>Puszcza Biała-Puszcza Białowieska</w:t>
      </w:r>
      <w:r w:rsidR="00C57619">
        <w:rPr>
          <w:rFonts w:cs="Times New Roman"/>
        </w:rPr>
        <w:t xml:space="preserve"> </w:t>
      </w:r>
      <w:r w:rsidR="00C57619" w:rsidRPr="00C57619">
        <w:rPr>
          <w:rFonts w:cs="Times New Roman"/>
        </w:rPr>
        <w:t>nazywany również Korytarzem Północno-Centralnym (</w:t>
      </w:r>
      <w:proofErr w:type="spellStart"/>
      <w:r w:rsidR="00C57619" w:rsidRPr="00C57619">
        <w:rPr>
          <w:rFonts w:cs="Times New Roman"/>
        </w:rPr>
        <w:t>KPnC</w:t>
      </w:r>
      <w:proofErr w:type="spellEnd"/>
      <w:r w:rsidR="00C57619" w:rsidRPr="00C57619">
        <w:rPr>
          <w:rFonts w:cs="Times New Roman"/>
        </w:rPr>
        <w:t>)</w:t>
      </w:r>
      <w:r w:rsidR="00C57619">
        <w:rPr>
          <w:rFonts w:cs="Times New Roman"/>
        </w:rPr>
        <w:t>. R</w:t>
      </w:r>
      <w:r w:rsidR="00C57619" w:rsidRPr="00C57619">
        <w:rPr>
          <w:rFonts w:cs="Times New Roman"/>
        </w:rPr>
        <w:t xml:space="preserve">ozpoczyna się w Puszczy Białowieskiej, przechodzi przez Lasy Mielnickie, dolinę Bugu, Puszczę Białą, gdzie rozdziela się na dwa główne odgałęzienia - jedno prowadzi do Lasów Włocławskich poprzez Puszczę Kurpiowską i </w:t>
      </w:r>
      <w:proofErr w:type="spellStart"/>
      <w:r w:rsidR="00C57619" w:rsidRPr="00C57619">
        <w:rPr>
          <w:rFonts w:cs="Times New Roman"/>
        </w:rPr>
        <w:t>Górznieńsko</w:t>
      </w:r>
      <w:proofErr w:type="spellEnd"/>
      <w:r w:rsidR="00C57619" w:rsidRPr="00C57619">
        <w:rPr>
          <w:rFonts w:cs="Times New Roman"/>
        </w:rPr>
        <w:t xml:space="preserve">-Lidzbarski Park Krajobrazowy, a drugie dochodzi do Lasów Włocławskich poprzez Puszczę Kampinoską i dolinę Wisły, skąd przez Puszczę Bydgoską, Lasy </w:t>
      </w:r>
      <w:proofErr w:type="spellStart"/>
      <w:r w:rsidR="00C57619" w:rsidRPr="00C57619">
        <w:rPr>
          <w:rFonts w:cs="Times New Roman"/>
        </w:rPr>
        <w:t>Sarbskie</w:t>
      </w:r>
      <w:proofErr w:type="spellEnd"/>
      <w:r w:rsidR="00C57619" w:rsidRPr="00C57619">
        <w:rPr>
          <w:rFonts w:cs="Times New Roman"/>
        </w:rPr>
        <w:t>, Puszczę Notecką i Lasy Lubuskie dochodzi do Parku Narodowego Ujście Warty</w:t>
      </w:r>
      <w:r w:rsidR="00C57619">
        <w:rPr>
          <w:rFonts w:cs="Times New Roman"/>
        </w:rPr>
        <w:t xml:space="preserve"> </w:t>
      </w:r>
      <w:r w:rsidR="00C57619" w:rsidRPr="008E1146">
        <w:rPr>
          <w:rFonts w:cs="Times New Roman"/>
        </w:rPr>
        <w:t>(</w:t>
      </w:r>
      <w:hyperlink r:id="rId12" w:history="1">
        <w:r w:rsidR="00C57619" w:rsidRPr="008E1146">
          <w:rPr>
            <w:rStyle w:val="Hyperlink"/>
            <w:rFonts w:cs="Times New Roman"/>
            <w:color w:val="auto"/>
          </w:rPr>
          <w:t>https://punktdlaprzyrody.lasy.gov.pl/wp-content/uploads/2025/02/podsumowanie.pdf</w:t>
        </w:r>
      </w:hyperlink>
      <w:r w:rsidR="00C57619" w:rsidRPr="008E1146">
        <w:rPr>
          <w:rFonts w:cs="Times New Roman"/>
        </w:rPr>
        <w:t>).</w:t>
      </w:r>
      <w:r w:rsidR="008E1146">
        <w:rPr>
          <w:rFonts w:cs="Times New Roman"/>
        </w:rPr>
        <w:t xml:space="preserve"> </w:t>
      </w:r>
      <w:r w:rsidR="00DC356B">
        <w:rPr>
          <w:rFonts w:cs="Times New Roman"/>
        </w:rPr>
        <w:t xml:space="preserve">Dodatkowo </w:t>
      </w:r>
      <w:r w:rsidR="00111D4B">
        <w:rPr>
          <w:rFonts w:cs="Times New Roman"/>
        </w:rPr>
        <w:t xml:space="preserve">zlokalizowany jest korytarz </w:t>
      </w:r>
      <w:r w:rsidR="00DC356B" w:rsidRPr="00DC356B">
        <w:rPr>
          <w:rFonts w:cs="Times New Roman"/>
        </w:rPr>
        <w:t>Lasy Mielnickie - Puszcza Biała</w:t>
      </w:r>
      <w:r w:rsidR="00111D4B">
        <w:rPr>
          <w:rFonts w:cs="Times New Roman"/>
        </w:rPr>
        <w:t xml:space="preserve"> (</w:t>
      </w:r>
      <w:r w:rsidR="00111D4B" w:rsidRPr="00111D4B">
        <w:rPr>
          <w:rFonts w:cs="Times New Roman"/>
        </w:rPr>
        <w:t>GKPnC-1A</w:t>
      </w:r>
      <w:r w:rsidR="00111D4B">
        <w:rPr>
          <w:rFonts w:cs="Times New Roman"/>
        </w:rPr>
        <w:t xml:space="preserve">). </w:t>
      </w:r>
      <w:r w:rsidR="00610D6E">
        <w:rPr>
          <w:rFonts w:cs="Times New Roman"/>
        </w:rPr>
        <w:t xml:space="preserve">Aktualny stan korytarzy w Polsce według informacji Regionalnego Dyrektora Ochrony Środowiska przedstawia strona </w:t>
      </w:r>
      <w:hyperlink r:id="rId13" w:history="1">
        <w:r w:rsidR="00610D6E" w:rsidRPr="00FA5837">
          <w:rPr>
            <w:rStyle w:val="Hyperlink"/>
            <w:rFonts w:cs="Times New Roman"/>
            <w:color w:val="000000" w:themeColor="text1"/>
          </w:rPr>
          <w:t>https://mapa.korytarze.pl/</w:t>
        </w:r>
      </w:hyperlink>
      <w:r w:rsidR="00610D6E" w:rsidRPr="00FA5837">
        <w:rPr>
          <w:rFonts w:cs="Times New Roman"/>
          <w:color w:val="000000" w:themeColor="text1"/>
        </w:rPr>
        <w:t xml:space="preserve"> </w:t>
      </w:r>
      <w:r w:rsidR="00FA5837" w:rsidRPr="00FA5837">
        <w:rPr>
          <w:rFonts w:cs="Times New Roman"/>
          <w:color w:val="000000" w:themeColor="text1"/>
        </w:rPr>
        <w:br/>
      </w:r>
      <w:r w:rsidR="00610D6E">
        <w:rPr>
          <w:rFonts w:cs="Times New Roman"/>
        </w:rPr>
        <w:t xml:space="preserve">(5 sierpnia 2025 r.). </w:t>
      </w:r>
      <w:r w:rsidR="00610D6E" w:rsidRPr="00610D6E">
        <w:rPr>
          <w:rFonts w:cs="Times New Roman"/>
        </w:rPr>
        <w:t>Rysunek 3</w:t>
      </w:r>
      <w:r w:rsidR="00610D6E">
        <w:rPr>
          <w:rFonts w:cs="Times New Roman"/>
        </w:rPr>
        <w:t>.</w:t>
      </w:r>
      <w:r w:rsidR="00610D6E" w:rsidRPr="00610D6E">
        <w:rPr>
          <w:rFonts w:cs="Times New Roman"/>
        </w:rPr>
        <w:t xml:space="preserve"> przedstawia przebieg obu wspomnianych korytarzy. </w:t>
      </w:r>
      <w:r w:rsidR="00FA5837">
        <w:rPr>
          <w:rFonts w:cs="Times New Roman"/>
        </w:rPr>
        <w:br/>
      </w:r>
      <w:r w:rsidR="00610D6E" w:rsidRPr="00610D6E">
        <w:rPr>
          <w:rFonts w:cs="Times New Roman"/>
        </w:rPr>
        <w:t>Ze względu na ich duże podobieństwo przestrzenne, w celu jak najdokładniejszego zobrazowania zasięgu przyjęto ich wspólne położenie.</w:t>
      </w:r>
    </w:p>
    <w:p w14:paraId="721DE43B" w14:textId="218157EF" w:rsidR="009E0568" w:rsidRDefault="0071610B" w:rsidP="00610D6E">
      <w:pPr>
        <w:spacing w:before="240" w:after="0" w:line="276" w:lineRule="auto"/>
        <w:ind w:firstLine="708"/>
        <w:jc w:val="both"/>
        <w:rPr>
          <w:rFonts w:cs="Times New Roman"/>
        </w:rPr>
      </w:pPr>
      <w:r w:rsidRPr="0071610B">
        <w:rPr>
          <w:rFonts w:cs="Times New Roman"/>
        </w:rPr>
        <w:t>Ochrona istniejącego pomnika przyrody, zlokalizowanego w bezpośrednim sąsiedztwie zabudowy</w:t>
      </w:r>
      <w:r>
        <w:rPr>
          <w:rFonts w:cs="Times New Roman"/>
        </w:rPr>
        <w:t xml:space="preserve"> zagrodowej</w:t>
      </w:r>
      <w:r w:rsidRPr="0071610B">
        <w:rPr>
          <w:rFonts w:cs="Times New Roman"/>
        </w:rPr>
        <w:t xml:space="preserve">, </w:t>
      </w:r>
      <w:r>
        <w:rPr>
          <w:rFonts w:cs="Times New Roman"/>
        </w:rPr>
        <w:t>(</w:t>
      </w:r>
      <w:r w:rsidRPr="0071610B">
        <w:rPr>
          <w:rFonts w:cs="Times New Roman"/>
        </w:rPr>
        <w:t>w linii ogrodzenia działki – granicy działki), nie ogranicza w istotny sposób możliwości zagospodarowania terenu, jednak wymaga unikania działań mogących naruszyć system korzeniowy lub koronę drzewa.</w:t>
      </w:r>
      <w:r>
        <w:rPr>
          <w:rFonts w:cs="Times New Roman"/>
        </w:rPr>
        <w:t xml:space="preserve"> </w:t>
      </w:r>
      <w:r w:rsidRPr="0071610B">
        <w:rPr>
          <w:rFonts w:cs="Times New Roman"/>
        </w:rPr>
        <w:t>W odniesieniu do korytarzy ekologicznych, mimo że nie stanowią one formy ochrony przyrody w rozumieniu przepisów ustawy, plan ogólny i sposób w jaki zostały wyznaczone strefy planistyczne uwzględnia ich przebieg jako element istotnego dla zachowania ciągłości i spójności systemu przyrodniczego gminy. Ustalenia planu zmierzają do ograniczenia rozpraszania zabudowy oraz utrzymania terenów biologicznie czynnych i zieleni w ich zasięgu, co sprzyja zachowaniu wartości przyrodniczych i krajobrazowych obszaru.</w:t>
      </w:r>
    </w:p>
    <w:p w14:paraId="26A4D707" w14:textId="562F0149" w:rsidR="00611449" w:rsidRPr="009946C6" w:rsidRDefault="00611449" w:rsidP="00403419">
      <w:pPr>
        <w:jc w:val="center"/>
        <w:rPr>
          <w:rFonts w:cs="Times New Roman"/>
          <w:sz w:val="20"/>
          <w:szCs w:val="20"/>
        </w:rPr>
      </w:pPr>
    </w:p>
    <w:p w14:paraId="0CF555D7" w14:textId="505D7CC6" w:rsidR="00403419" w:rsidRPr="009946C6" w:rsidRDefault="00403419" w:rsidP="00B20329">
      <w:pPr>
        <w:pStyle w:val="Heading2"/>
      </w:pPr>
      <w:bookmarkStart w:id="10" w:name="_Toc215043074"/>
      <w:r>
        <w:lastRenderedPageBreak/>
        <w:t>2</w:t>
      </w:r>
      <w:r w:rsidRPr="009946C6">
        <w:t>.</w:t>
      </w:r>
      <w:bookmarkStart w:id="11" w:name="_Toc169262140"/>
      <w:r w:rsidR="00835D40">
        <w:t>5</w:t>
      </w:r>
      <w:r>
        <w:t xml:space="preserve"> </w:t>
      </w:r>
      <w:r w:rsidRPr="009946C6">
        <w:t>Obszary szczególnego zagrożenia powodzią, wały przeciwpowodziowe oraz pasy o szerokości 50 m od stopy wału</w:t>
      </w:r>
      <w:bookmarkEnd w:id="10"/>
      <w:bookmarkEnd w:id="11"/>
    </w:p>
    <w:p w14:paraId="3AEAD6EC" w14:textId="163DE0EB" w:rsidR="00403419" w:rsidRPr="009946C6" w:rsidRDefault="00403419" w:rsidP="00403419">
      <w:pPr>
        <w:spacing w:before="240" w:line="276" w:lineRule="auto"/>
        <w:ind w:firstLine="708"/>
        <w:jc w:val="both"/>
        <w:rPr>
          <w:rFonts w:cs="Times New Roman"/>
          <w:i/>
          <w:iCs/>
        </w:rPr>
      </w:pPr>
      <w:r w:rsidRPr="009946C6">
        <w:rPr>
          <w:rFonts w:cs="Times New Roman"/>
        </w:rPr>
        <w:t xml:space="preserve">Ustawa z dnia 20 lipca 2017 r. Prawo wodne (Dz. U. 2017 poz. 1566 z póź.zm.) definiuje powódź jako </w:t>
      </w:r>
      <w:r w:rsidRPr="009946C6">
        <w:rPr>
          <w:rFonts w:cs="Times New Roman"/>
          <w:i/>
          <w:iCs/>
        </w:rPr>
        <w:t>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5E43EFF4" w14:textId="09215632" w:rsidR="00403419" w:rsidRDefault="00403419" w:rsidP="00403419">
      <w:pPr>
        <w:spacing w:line="276" w:lineRule="auto"/>
        <w:ind w:firstLine="708"/>
        <w:jc w:val="both"/>
        <w:rPr>
          <w:rFonts w:cs="Times New Roman"/>
        </w:rPr>
      </w:pPr>
      <w:r w:rsidRPr="009946C6">
        <w:rPr>
          <w:rFonts w:cs="Times New Roman"/>
        </w:rPr>
        <w:t xml:space="preserve">Obszary szczególnego zagrożenia powodzią to obszary, gdzie prawdopodobieństwo wystąpienia powodzi wynosi 1% (średnie - powódź na tych obszarach występuje </w:t>
      </w:r>
      <w:r w:rsidR="00FA5837">
        <w:rPr>
          <w:rFonts w:cs="Times New Roman"/>
        </w:rPr>
        <w:br/>
      </w:r>
      <w:r w:rsidRPr="009946C6">
        <w:rPr>
          <w:rFonts w:cs="Times New Roman"/>
        </w:rPr>
        <w:t xml:space="preserve">raz na 100 lat) lub wynosi 10% (wysokie - powódź na tych obszarach występuje raz na 10 lat). Obszarem takim możemy też określić teren między linią brzegu a wałem przeciwpowodziowym lub naturalnym wysokim brzegiem, w który wbudowano wał przeciwpowodziowy, a także wyspy i przymuliska, o których mowa w art. 224 (Wyspy, przymuliska oraz odsypy żwirowe, powstałe w sposób naturalny na gruntach pokrytych wodami powierzchniowymi, stanowią własność właściciela tych gruntów), stanowiące działki ewidencyjne. </w:t>
      </w:r>
    </w:p>
    <w:p w14:paraId="7275B4F8" w14:textId="619421F3" w:rsidR="00403419" w:rsidRDefault="0031679D" w:rsidP="00445B51">
      <w:pPr>
        <w:ind w:firstLine="579"/>
        <w:jc w:val="both"/>
      </w:pPr>
      <w:r>
        <w:rPr>
          <w:i/>
          <w:iCs/>
        </w:rPr>
        <w:t>W</w:t>
      </w:r>
      <w:r w:rsidR="00403419" w:rsidRPr="009946C6">
        <w:rPr>
          <w:i/>
          <w:iCs/>
        </w:rPr>
        <w:t xml:space="preserve">ał przeciwpowodziowy to sztucznie wytworzone usypisko, najczęściej o przekroju w kształcie trapezu, budowane wzdłuż rzeki, w pewnej odległości od samego koryta. Teren między rzeką w wałem to tzw. międzywale - jest naturalnym rozlewiskiem rzeki, tworzącym większe koryto dla ewentualnych wód powodziowych. Najczęściej spotykaną formą jest wał trapezoidalny, którego rdzeń wykonuje się z nieprzepuszczalnego materiału (np. gliny). Głównym zadaniem wału jest wstrzymanie naporu wody - najczęściej na okres kilku dni. </w:t>
      </w:r>
      <w:r w:rsidR="00FA5837">
        <w:rPr>
          <w:i/>
          <w:iCs/>
        </w:rPr>
        <w:br/>
      </w:r>
      <w:r w:rsidR="00403419" w:rsidRPr="009946C6">
        <w:rPr>
          <w:i/>
          <w:iCs/>
        </w:rPr>
        <w:t>Na jego powierzchni utrzymywana jest darń trawiasta, zapobiegająca wymywaniu przez wodę oraz umacniająca skarpę. (</w:t>
      </w:r>
      <w:hyperlink r:id="rId14" w:history="1">
        <w:r w:rsidR="00403419" w:rsidRPr="009946C6">
          <w:rPr>
            <w:rStyle w:val="Hyperlink"/>
            <w:i/>
            <w:iCs/>
            <w:color w:val="auto"/>
          </w:rPr>
          <w:t>https://www.gdmel.pl/waly</w:t>
        </w:r>
      </w:hyperlink>
      <w:r w:rsidR="00403419" w:rsidRPr="009946C6">
        <w:rPr>
          <w:i/>
          <w:iCs/>
        </w:rPr>
        <w:t xml:space="preserve">). </w:t>
      </w:r>
      <w:r w:rsidR="00403419" w:rsidRPr="009946C6">
        <w:t xml:space="preserve">Prawo wodne definiuje go jako obiekt hydrotechniczny, dzięki któremu bezpiecznie przeprowadzana jest woda powodziowa, chroniąc tym samym tereny przyległe. W odległości 3 metrów od wału oraz na jego powierzchni nie wolno uprawiać gruntów, sadzić drzew i krzewów. Zakazane są działania ingerujące </w:t>
      </w:r>
      <w:r w:rsidR="00FA5837">
        <w:br/>
      </w:r>
      <w:r w:rsidR="00403419" w:rsidRPr="009946C6">
        <w:t xml:space="preserve">w szczelność i stabilność wału. W strefie 50 metrów od wału nie wolno wykonywać obiektów budowlanych, studni oraz cmentarzy. </w:t>
      </w:r>
    </w:p>
    <w:p w14:paraId="40498C24" w14:textId="27AF632B" w:rsidR="00445B51" w:rsidRPr="009946C6" w:rsidRDefault="00445B51" w:rsidP="00445B51">
      <w:pPr>
        <w:ind w:firstLine="579"/>
        <w:jc w:val="both"/>
      </w:pPr>
      <w:r>
        <w:t xml:space="preserve">Obszary szczególnego zagrożenia powodzią, wały przeciwpowodziowe a tym samym strefy 50 metrów od stopy wału nie występują na terenie gminy Boguty-Pianki. </w:t>
      </w:r>
    </w:p>
    <w:p w14:paraId="2BA8CEE1" w14:textId="3E699C17" w:rsidR="00403419" w:rsidRPr="00E06AAF" w:rsidRDefault="00B13E5F" w:rsidP="00B20329">
      <w:pPr>
        <w:pStyle w:val="Heading2"/>
      </w:pPr>
      <w:bookmarkStart w:id="12" w:name="_Toc169262141"/>
      <w:bookmarkStart w:id="13" w:name="_Toc215043075"/>
      <w:r>
        <w:t>2.</w:t>
      </w:r>
      <w:r w:rsidR="00835D40">
        <w:t>6</w:t>
      </w:r>
      <w:r>
        <w:t xml:space="preserve"> </w:t>
      </w:r>
      <w:r w:rsidR="00403419" w:rsidRPr="009946C6">
        <w:t>Obszary gruntów zmeliorowanych</w:t>
      </w:r>
      <w:bookmarkEnd w:id="12"/>
      <w:bookmarkEnd w:id="13"/>
    </w:p>
    <w:p w14:paraId="5D4D6AB4" w14:textId="2805BA17" w:rsidR="0071610B" w:rsidRDefault="003368F7" w:rsidP="00A50CD3">
      <w:pPr>
        <w:spacing w:line="276" w:lineRule="auto"/>
        <w:ind w:firstLine="708"/>
        <w:jc w:val="both"/>
        <w:rPr>
          <w:rFonts w:cs="Times New Roman"/>
        </w:rPr>
      </w:pPr>
      <w:r w:rsidRPr="003368F7">
        <w:rPr>
          <w:rFonts w:cs="Times New Roman"/>
        </w:rPr>
        <w:t xml:space="preserve">Grunty zmeliorowane to tereny, na których zostały wykonane i nadal funkcjonują urządzenia melioracyjne. Celem melioracji jest poprawa stosunków wodnych w glebie, </w:t>
      </w:r>
      <w:r w:rsidR="00FA5837">
        <w:rPr>
          <w:rFonts w:cs="Times New Roman"/>
        </w:rPr>
        <w:br/>
      </w:r>
      <w:r w:rsidRPr="003368F7">
        <w:rPr>
          <w:rFonts w:cs="Times New Roman"/>
        </w:rPr>
        <w:t xml:space="preserve">co przekłada się na zwiększenie jej zdolności produkcyjnej oraz ułatwienie upraw rolnych. Zgodnie z art. 195 ustawy Prawo wodne, przez melioracje wodne rozumie się regulację stosunków wodnych na gruntach rolnych lub leśnych, służącą poprawie ich właściwości użytkowych, przede wszystkim poprzez odwadnianie nadmiaru wód lub ich dostarczanie </w:t>
      </w:r>
      <w:r w:rsidR="00FA5837">
        <w:rPr>
          <w:rFonts w:cs="Times New Roman"/>
        </w:rPr>
        <w:br/>
      </w:r>
      <w:r w:rsidRPr="003368F7">
        <w:rPr>
          <w:rFonts w:cs="Times New Roman"/>
        </w:rPr>
        <w:t>w przypadku niedoboru.</w:t>
      </w:r>
      <w:r>
        <w:rPr>
          <w:rFonts w:cs="Times New Roman"/>
        </w:rPr>
        <w:t xml:space="preserve"> </w:t>
      </w:r>
      <w:r w:rsidRPr="003368F7">
        <w:rPr>
          <w:rFonts w:cs="Times New Roman"/>
        </w:rPr>
        <w:t xml:space="preserve">Na obszarze gminy urządzenia melioracyjne zostały ujęte w ewidencji prowadzonej przez Zarząd Zlewni w Sokołowie Podlaskim. Stanowią one element </w:t>
      </w:r>
      <w:r w:rsidRPr="003368F7">
        <w:rPr>
          <w:rFonts w:cs="Times New Roman"/>
        </w:rPr>
        <w:lastRenderedPageBreak/>
        <w:t>infrastruktury wodnej podlegający szczególnej ochronie i ich prawidłowe funkcjonowanie musi być uwzględniane w procesie planowania przestrzennego.</w:t>
      </w:r>
      <w:r w:rsidR="00307796">
        <w:rPr>
          <w:rFonts w:cs="Times New Roman"/>
        </w:rPr>
        <w:t xml:space="preserve"> </w:t>
      </w:r>
      <w:r w:rsidR="00D51EBB">
        <w:rPr>
          <w:rFonts w:cs="Times New Roman"/>
        </w:rPr>
        <w:t xml:space="preserve">Obszar gruntów zmeliorowanych prezentuje Rysunek 4. </w:t>
      </w:r>
      <w:r w:rsidR="006E370D">
        <w:rPr>
          <w:rFonts w:cs="Times New Roman"/>
        </w:rPr>
        <w:t xml:space="preserve">Grunty zmeliorowane na terenie gminy Boguty-Pianki obejmują obszar </w:t>
      </w:r>
      <w:r w:rsidR="006E370D" w:rsidRPr="008C48D6">
        <w:rPr>
          <w:rFonts w:cs="Times New Roman"/>
          <w:b/>
          <w:bCs/>
          <w:noProof/>
        </w:rPr>
        <w:drawing>
          <wp:anchor distT="0" distB="0" distL="114300" distR="114300" simplePos="0" relativeHeight="251659264" behindDoc="0" locked="0" layoutInCell="1" allowOverlap="1" wp14:anchorId="261CF34F" wp14:editId="2AD84863">
            <wp:simplePos x="0" y="0"/>
            <wp:positionH relativeFrom="margin">
              <wp:align>right</wp:align>
            </wp:positionH>
            <wp:positionV relativeFrom="margin">
              <wp:posOffset>1069975</wp:posOffset>
            </wp:positionV>
            <wp:extent cx="5760720" cy="5363210"/>
            <wp:effectExtent l="0" t="0" r="0" b="8890"/>
            <wp:wrapSquare wrapText="bothSides"/>
            <wp:docPr id="1282034919"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34919" name="Picture 1" descr="A map of a large are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363210"/>
                    </a:xfrm>
                    <a:prstGeom prst="rect">
                      <a:avLst/>
                    </a:prstGeom>
                  </pic:spPr>
                </pic:pic>
              </a:graphicData>
            </a:graphic>
          </wp:anchor>
        </w:drawing>
      </w:r>
      <w:r w:rsidR="006E370D">
        <w:rPr>
          <w:rFonts w:cs="Times New Roman"/>
        </w:rPr>
        <w:t xml:space="preserve">o powierzchni blisko 36 km2, co stanowi 40% powierzchni gminy. </w:t>
      </w:r>
    </w:p>
    <w:p w14:paraId="29597F12" w14:textId="77777777" w:rsidR="0071610B" w:rsidRDefault="0071610B" w:rsidP="0071610B">
      <w:pPr>
        <w:spacing w:line="276" w:lineRule="auto"/>
        <w:ind w:firstLine="708"/>
        <w:jc w:val="center"/>
        <w:rPr>
          <w:rFonts w:cs="Times New Roman"/>
          <w:b/>
          <w:bCs/>
        </w:rPr>
      </w:pPr>
      <w:r w:rsidRPr="008C48D6">
        <w:rPr>
          <w:rFonts w:cs="Times New Roman"/>
          <w:b/>
          <w:bCs/>
        </w:rPr>
        <w:t>Rysunek 4. Grunty zmeliorowane na terenie gminy Boguty-Pianki.</w:t>
      </w:r>
    </w:p>
    <w:p w14:paraId="60AA4CF3" w14:textId="7EC0B97A" w:rsidR="0071610B" w:rsidRPr="00A50CD3" w:rsidRDefault="0071610B" w:rsidP="00A50CD3">
      <w:pPr>
        <w:spacing w:line="276" w:lineRule="auto"/>
        <w:ind w:firstLine="708"/>
        <w:jc w:val="center"/>
        <w:rPr>
          <w:rFonts w:cs="Times New Roman"/>
          <w:sz w:val="20"/>
          <w:szCs w:val="20"/>
        </w:rPr>
      </w:pPr>
      <w:r w:rsidRPr="008C48D6">
        <w:rPr>
          <w:rFonts w:cs="Times New Roman"/>
          <w:sz w:val="20"/>
          <w:szCs w:val="20"/>
        </w:rPr>
        <w:t>Źródło: Opracowanie własne na podstawie danych Państwowego Gospodarstwa Wodnego Wody Polskie, Zarząd Zlewni w Sokołowie Podlaskim (05.08.2025).</w:t>
      </w:r>
    </w:p>
    <w:p w14:paraId="0CA242A4" w14:textId="7E035394" w:rsidR="00FA5837" w:rsidRDefault="00D51EBB" w:rsidP="00FA5837">
      <w:pPr>
        <w:spacing w:line="276" w:lineRule="auto"/>
        <w:ind w:firstLine="708"/>
        <w:jc w:val="both"/>
        <w:rPr>
          <w:rFonts w:cs="Times New Roman"/>
        </w:rPr>
      </w:pPr>
      <w:r w:rsidRPr="003368F7">
        <w:rPr>
          <w:rFonts w:cs="Times New Roman"/>
        </w:rPr>
        <w:t xml:space="preserve">Zabudowa i zagospodarowanie gruntów wyposażonych w urządzenia melioracyjne może być prowadzone jedynie z zachowaniem ich funkcji oraz w sposób umożliwiający prawidłowe działanie systemu odwodnienia. Wszelkie przebudowy, rozbudowy, rozbiórki </w:t>
      </w:r>
      <w:r w:rsidR="00FA5837">
        <w:rPr>
          <w:rFonts w:cs="Times New Roman"/>
        </w:rPr>
        <w:br/>
      </w:r>
      <w:r w:rsidRPr="003368F7">
        <w:rPr>
          <w:rFonts w:cs="Times New Roman"/>
        </w:rPr>
        <w:t>czy likwidacje urządzeń wymagają uzyskania pozwolenia wodnoprawnego lub dokonania zgłoszenia do właściwego organu Wód Polskich.</w:t>
      </w:r>
      <w:r>
        <w:rPr>
          <w:rFonts w:cs="Times New Roman"/>
        </w:rPr>
        <w:t xml:space="preserve"> </w:t>
      </w:r>
      <w:r w:rsidR="00307796" w:rsidRPr="003368F7">
        <w:rPr>
          <w:rFonts w:cs="Times New Roman"/>
        </w:rPr>
        <w:t xml:space="preserve">W przypadku drobnych działań, takich jak zatrzymywanie wody w rowach czy hamowanie odpływu z obiektów drenarskich, ingerencja jest dopuszczalna wyłącznie za pisemną zgodą właścicieli gruntów znajdujących się w zasięgu </w:t>
      </w:r>
      <w:r w:rsidR="00307796" w:rsidRPr="003368F7">
        <w:rPr>
          <w:rFonts w:cs="Times New Roman"/>
        </w:rPr>
        <w:lastRenderedPageBreak/>
        <w:t>oddziaływania. Natomiast wszelkie większe prace, w tym przebudowa rowów lub obiektów drenarskich, wymagają formalnej procedury administracyjnej przed Zarządem Zlewni.</w:t>
      </w:r>
      <w:r w:rsidR="00FA5837">
        <w:rPr>
          <w:rFonts w:cs="Times New Roman"/>
        </w:rPr>
        <w:t xml:space="preserve"> </w:t>
      </w:r>
    </w:p>
    <w:p w14:paraId="37B7A3F6" w14:textId="0979EEF3" w:rsidR="00FA5837" w:rsidRDefault="00FA5837" w:rsidP="0071610B">
      <w:pPr>
        <w:spacing w:line="276" w:lineRule="auto"/>
        <w:ind w:firstLine="708"/>
        <w:jc w:val="both"/>
        <w:rPr>
          <w:rFonts w:cs="Times New Roman"/>
        </w:rPr>
      </w:pPr>
      <w:r w:rsidRPr="003368F7">
        <w:rPr>
          <w:rFonts w:cs="Times New Roman"/>
        </w:rPr>
        <w:t xml:space="preserve">Zgodnie z art. 234 ustawy Prawo wodne, właściciel gruntu nie może zmieniać kierunku ani natężenia odpływu wód opadowych, roztopowych czy źródlanych w sposób, który mógłby wyrządzić szkodę na gruntach sąsiednich. Zabronione jest również odprowadzanie wód </w:t>
      </w:r>
      <w:r>
        <w:rPr>
          <w:rFonts w:cs="Times New Roman"/>
        </w:rPr>
        <w:br/>
      </w:r>
      <w:r w:rsidRPr="003368F7">
        <w:rPr>
          <w:rFonts w:cs="Times New Roman"/>
        </w:rPr>
        <w:t xml:space="preserve">i wprowadzanie ścieków na cudze nieruchomości. Oznacza to, że planowane zagospodarowanie terenu nie może prowadzić do trwałej zmiany stosunków wodnych </w:t>
      </w:r>
      <w:r>
        <w:rPr>
          <w:rFonts w:cs="Times New Roman"/>
        </w:rPr>
        <w:br/>
      </w:r>
      <w:r w:rsidRPr="003368F7">
        <w:rPr>
          <w:rFonts w:cs="Times New Roman"/>
        </w:rPr>
        <w:t>na obszarze gruntów zmeliorowanych i sąsiadujących z nimi nieruchomościami.</w:t>
      </w:r>
    </w:p>
    <w:p w14:paraId="2A834CDC" w14:textId="7CDE081F" w:rsidR="003368F7" w:rsidRPr="003368F7" w:rsidRDefault="003368F7" w:rsidP="003368F7">
      <w:pPr>
        <w:spacing w:line="276" w:lineRule="auto"/>
        <w:ind w:firstLine="708"/>
        <w:jc w:val="both"/>
        <w:rPr>
          <w:rFonts w:cs="Times New Roman"/>
        </w:rPr>
      </w:pPr>
      <w:r w:rsidRPr="003368F7">
        <w:rPr>
          <w:rFonts w:cs="Times New Roman"/>
        </w:rPr>
        <w:t xml:space="preserve">Urządzenia melioracji wodnych są chronione z mocy prawa. Zabrania się ich niszczenia, zasypywania, ograniczania drożności czy wykonywania prac mogących zmniejszyć </w:t>
      </w:r>
      <w:r w:rsidR="00FA5837">
        <w:rPr>
          <w:rFonts w:cs="Times New Roman"/>
        </w:rPr>
        <w:br/>
      </w:r>
      <w:r w:rsidRPr="003368F7">
        <w:rPr>
          <w:rFonts w:cs="Times New Roman"/>
        </w:rPr>
        <w:t xml:space="preserve">ich przepustowość i stabilność. Właściciele gruntów mają obowiązek umożliwienia dostępu </w:t>
      </w:r>
      <w:r w:rsidR="00FA5837">
        <w:rPr>
          <w:rFonts w:cs="Times New Roman"/>
        </w:rPr>
        <w:br/>
      </w:r>
      <w:r w:rsidRPr="003368F7">
        <w:rPr>
          <w:rFonts w:cs="Times New Roman"/>
        </w:rPr>
        <w:t>do urządzeń w celu prowadzenia ich bieżącej konserwacji i utrzymania.</w:t>
      </w:r>
    </w:p>
    <w:p w14:paraId="19E1352D" w14:textId="02551A2D" w:rsidR="00D602AE" w:rsidRDefault="003368F7" w:rsidP="005B331B">
      <w:pPr>
        <w:spacing w:line="276" w:lineRule="auto"/>
        <w:ind w:firstLine="708"/>
        <w:jc w:val="both"/>
        <w:rPr>
          <w:rFonts w:cs="Times New Roman"/>
        </w:rPr>
      </w:pPr>
      <w:r w:rsidRPr="003368F7">
        <w:rPr>
          <w:rFonts w:cs="Times New Roman"/>
        </w:rPr>
        <w:t>Obszary zmeliorowane powinny być w planie ogólnym utrzymywane jako grunty rolne, aby zapewnić dalsze wykorzystanie ich potencjału produkcyjnego. W przypadku zmiany przeznaczenia na cele nierolnicze konieczne jest przewidzenie przebudowy urządzeń melioracyjnych, w szczególności zastąpienia rurociągów drenarskich systemami szczelnymi, zgodnie z wymogami Prawa wodnego.</w:t>
      </w:r>
    </w:p>
    <w:p w14:paraId="3B5D6E8F" w14:textId="06AF1E65" w:rsidR="008B0B04" w:rsidRPr="008B0B04" w:rsidRDefault="008B0B04" w:rsidP="008B0B04">
      <w:pPr>
        <w:spacing w:line="276" w:lineRule="auto"/>
        <w:ind w:firstLine="708"/>
        <w:jc w:val="both"/>
        <w:rPr>
          <w:rFonts w:cs="Times New Roman"/>
        </w:rPr>
      </w:pPr>
      <w:r w:rsidRPr="008B0B04">
        <w:rPr>
          <w:rFonts w:cs="Times New Roman"/>
        </w:rPr>
        <w:t xml:space="preserve">W planie ogólnym gminy grunty </w:t>
      </w:r>
      <w:r>
        <w:rPr>
          <w:rFonts w:cs="Times New Roman"/>
        </w:rPr>
        <w:t>zmeliorowane</w:t>
      </w:r>
      <w:r w:rsidRPr="008B0B04">
        <w:rPr>
          <w:rFonts w:cs="Times New Roman"/>
        </w:rPr>
        <w:t xml:space="preserve"> zostały w przeważającej części ujęte </w:t>
      </w:r>
      <w:r>
        <w:rPr>
          <w:rFonts w:cs="Times New Roman"/>
        </w:rPr>
        <w:br/>
      </w:r>
      <w:r w:rsidRPr="008B0B04">
        <w:rPr>
          <w:rFonts w:cs="Times New Roman"/>
        </w:rPr>
        <w:t xml:space="preserve">w strefie otwartej (SO) oraz strefach produkcji rolniczej (SR) co pozwala na zachowanie ich rolniczego charakteru przy jednoczesnym dopuszczeniu </w:t>
      </w:r>
      <w:r>
        <w:rPr>
          <w:rFonts w:cs="Times New Roman"/>
        </w:rPr>
        <w:t xml:space="preserve">tam gdzie jest to konieczne </w:t>
      </w:r>
      <w:r w:rsidRPr="008B0B04">
        <w:rPr>
          <w:rFonts w:cs="Times New Roman"/>
        </w:rPr>
        <w:t>lokalizacji zabudowy związanej z prowadzeniem gospodarstw.</w:t>
      </w:r>
    </w:p>
    <w:p w14:paraId="0A6748F5" w14:textId="3862DD6A" w:rsidR="008B0B04" w:rsidRPr="008B0B04" w:rsidRDefault="008B0B04" w:rsidP="008B0B04">
      <w:pPr>
        <w:spacing w:line="276" w:lineRule="auto"/>
        <w:ind w:firstLine="708"/>
        <w:jc w:val="both"/>
        <w:rPr>
          <w:rFonts w:cs="Times New Roman"/>
        </w:rPr>
      </w:pPr>
      <w:r w:rsidRPr="008B0B04">
        <w:rPr>
          <w:rFonts w:cs="Times New Roman"/>
        </w:rPr>
        <w:t>Na niektórych obszarach zmeliorowanych wyznaczono strefy zabudowy mieszkaniowej głównie zagrodowej, wynikające z istniejącego lub kontynuowanego sposobu użytkowania terenu. W takich przypadkach należy jednak uwzględnić konieczność dostosowania lub przebudowy urządzeń melioracyjnych – w szczególności w kierunku systemów szczelnych – zgodnie z przepisami ustawy Prawo wodne, aby nie zaburzyć funkcjonowania gospodarki wodnej w sąsiednich użytkach rolnych.</w:t>
      </w:r>
    </w:p>
    <w:p w14:paraId="27EF90C3" w14:textId="06A73C39" w:rsidR="008B0B04" w:rsidRDefault="008B0B04" w:rsidP="009A2B91">
      <w:pPr>
        <w:spacing w:line="276" w:lineRule="auto"/>
        <w:ind w:firstLine="708"/>
        <w:jc w:val="both"/>
        <w:rPr>
          <w:rFonts w:cs="Times New Roman"/>
        </w:rPr>
      </w:pPr>
      <w:r w:rsidRPr="008B0B04">
        <w:rPr>
          <w:rFonts w:cs="Times New Roman"/>
        </w:rPr>
        <w:t>Ujęte w planie rozwiązania przestrzenne zapewniają zatem równowagę między ochroną potencjału rolniczego a możliwością rozwoju zabudowy, przy jednoczesnym poszanowaniu istniejących urządzeń wodnych i utrzymaniu prawidłowych stosunków wodnych na obszarze gminy.</w:t>
      </w:r>
    </w:p>
    <w:p w14:paraId="06197887" w14:textId="3E1F0653" w:rsidR="00403419" w:rsidRDefault="00403419" w:rsidP="00B20329">
      <w:pPr>
        <w:pStyle w:val="Heading2"/>
      </w:pPr>
      <w:bookmarkStart w:id="14" w:name="_Toc215043076"/>
      <w:r>
        <w:t>2</w:t>
      </w:r>
      <w:r w:rsidRPr="009946C6">
        <w:t>.</w:t>
      </w:r>
      <w:r w:rsidR="00835D40">
        <w:t>7</w:t>
      </w:r>
      <w:r w:rsidRPr="009946C6">
        <w:t xml:space="preserve"> </w:t>
      </w:r>
      <w:bookmarkStart w:id="15" w:name="_Toc169262142"/>
      <w:r w:rsidRPr="009946C6">
        <w:t>Tereny zagrożone ruchami masowymi ziemi oraz tereny, na których występują te ruchy</w:t>
      </w:r>
      <w:bookmarkEnd w:id="14"/>
      <w:bookmarkEnd w:id="15"/>
    </w:p>
    <w:p w14:paraId="4D5206A3" w14:textId="77777777" w:rsidR="003368F7" w:rsidRDefault="003368F7" w:rsidP="00FA5837">
      <w:pPr>
        <w:ind w:firstLine="708"/>
        <w:jc w:val="both"/>
      </w:pPr>
      <w:r w:rsidRPr="003368F7">
        <w:t xml:space="preserve">Zgodnie z ustawą z dnia 27 kwietnia 2001 r. Prawo ochrony środowiska (Dz.U. 2008 nr 25 poz. 150 z </w:t>
      </w:r>
      <w:proofErr w:type="spellStart"/>
      <w:r w:rsidRPr="003368F7">
        <w:t>późn</w:t>
      </w:r>
      <w:proofErr w:type="spellEnd"/>
      <w:r w:rsidRPr="003368F7">
        <w:t>. zm.), przez ruchy masowe rozumie się powstające naturalnie lub w wyniku działalności człowieka osuwanie, spełzywanie lub obrywanie powierzchniowych warstw skał, zwietrzeliny i gleby. Jedną z form ruchów masowych są osuwiska, będące efektem grawitacyjnego przemieszczania się mas skalnych ze zboczy w dół. W ich wyniku materiał ze stref wyżej położonych przemieszcza się do niższych partii, przy czym prędkość tego procesu może być bardzo zróżnicowana – od kilku minut, poprzez kilkanaście dni, aż po okres dłuższy.</w:t>
      </w:r>
    </w:p>
    <w:p w14:paraId="174800D4" w14:textId="58BE1D4A" w:rsidR="005A15AC" w:rsidRDefault="003368F7" w:rsidP="009A2B91">
      <w:pPr>
        <w:ind w:firstLine="708"/>
        <w:jc w:val="both"/>
      </w:pPr>
      <w:r w:rsidRPr="003368F7">
        <w:lastRenderedPageBreak/>
        <w:t xml:space="preserve">Według danych Państwowego Instytutu Geologicznego – Państwowego Instytutu Badawczego, dostępnych w serwisie </w:t>
      </w:r>
      <w:proofErr w:type="spellStart"/>
      <w:r w:rsidRPr="003368F7">
        <w:rPr>
          <w:b/>
          <w:bCs/>
        </w:rPr>
        <w:t>Geoportal</w:t>
      </w:r>
      <w:proofErr w:type="spellEnd"/>
      <w:r w:rsidRPr="003368F7">
        <w:rPr>
          <w:b/>
          <w:bCs/>
        </w:rPr>
        <w:t xml:space="preserve"> PIG</w:t>
      </w:r>
      <w:r>
        <w:rPr>
          <w:b/>
          <w:bCs/>
        </w:rPr>
        <w:t xml:space="preserve"> </w:t>
      </w:r>
      <w:r w:rsidRPr="003368F7">
        <w:t xml:space="preserve">oraz zawartych w dokumentacji </w:t>
      </w:r>
      <w:hyperlink r:id="rId16" w:tgtFrame="_new" w:history="1">
        <w:r w:rsidRPr="003368F7">
          <w:rPr>
            <w:rStyle w:val="Hyperlink"/>
          </w:rPr>
          <w:t>SOPO</w:t>
        </w:r>
      </w:hyperlink>
      <w:r>
        <w:t xml:space="preserve"> </w:t>
      </w:r>
      <w:r>
        <w:rPr>
          <w:b/>
          <w:bCs/>
        </w:rPr>
        <w:t>(</w:t>
      </w:r>
      <w:r w:rsidRPr="009946C6">
        <w:rPr>
          <w:rFonts w:cs="Times New Roman"/>
          <w:i/>
          <w:iCs/>
        </w:rPr>
        <w:t>https://geoportal.pgi.gov.pl/css/powiaty/prezentacje/sopo/sopo_kartografia.pdf)</w:t>
      </w:r>
      <w:r w:rsidRPr="003368F7">
        <w:t>, na terenie gminy Boguty-Pianki nie stwierdzono występowania tego rodzaju zjawisk.</w:t>
      </w:r>
      <w:r w:rsidR="005A15AC">
        <w:t xml:space="preserve"> </w:t>
      </w:r>
      <w:r w:rsidR="005A15AC" w:rsidRPr="0065574D">
        <w:rPr>
          <w:rFonts w:cs="Times New Roman"/>
        </w:rPr>
        <w:t xml:space="preserve">W związku z powyższym nie </w:t>
      </w:r>
      <w:r w:rsidR="005A15AC">
        <w:rPr>
          <w:rFonts w:cs="Times New Roman"/>
        </w:rPr>
        <w:t>były</w:t>
      </w:r>
      <w:r w:rsidR="005A15AC" w:rsidRPr="0065574D">
        <w:rPr>
          <w:rFonts w:cs="Times New Roman"/>
        </w:rPr>
        <w:t xml:space="preserve"> </w:t>
      </w:r>
      <w:r w:rsidR="005A15AC">
        <w:rPr>
          <w:rFonts w:cs="Times New Roman"/>
        </w:rPr>
        <w:t xml:space="preserve">konieczności </w:t>
      </w:r>
      <w:r w:rsidR="005A15AC" w:rsidRPr="0065574D">
        <w:rPr>
          <w:rFonts w:cs="Times New Roman"/>
        </w:rPr>
        <w:t>uwzględni</w:t>
      </w:r>
      <w:r w:rsidR="005A15AC">
        <w:rPr>
          <w:rFonts w:cs="Times New Roman"/>
        </w:rPr>
        <w:t xml:space="preserve">ania tych uwarunkowań </w:t>
      </w:r>
      <w:r w:rsidR="005A15AC" w:rsidRPr="0065574D">
        <w:rPr>
          <w:rFonts w:cs="Times New Roman"/>
        </w:rPr>
        <w:t>w planie ogólnym.</w:t>
      </w:r>
      <w:r w:rsidR="005A15AC">
        <w:rPr>
          <w:rFonts w:cs="Times New Roman"/>
        </w:rPr>
        <w:t xml:space="preserve"> </w:t>
      </w:r>
    </w:p>
    <w:p w14:paraId="2E8EFF88" w14:textId="0AB5C28E" w:rsidR="00403419" w:rsidRPr="009946C6" w:rsidRDefault="00403419" w:rsidP="00B20329">
      <w:pPr>
        <w:pStyle w:val="Heading2"/>
      </w:pPr>
      <w:bookmarkStart w:id="16" w:name="_Toc215043077"/>
      <w:r>
        <w:t>2</w:t>
      </w:r>
      <w:r w:rsidRPr="009946C6">
        <w:t>.</w:t>
      </w:r>
      <w:r w:rsidR="00835D40">
        <w:t>8</w:t>
      </w:r>
      <w:r w:rsidRPr="009946C6">
        <w:t xml:space="preserve"> </w:t>
      </w:r>
      <w:bookmarkStart w:id="17" w:name="_Toc169262143"/>
      <w:r w:rsidRPr="009946C6">
        <w:t>Strefy ochronne ujęć wody</w:t>
      </w:r>
      <w:bookmarkEnd w:id="16"/>
      <w:bookmarkEnd w:id="17"/>
    </w:p>
    <w:p w14:paraId="3EEDD2B5" w14:textId="77777777" w:rsidR="00403419" w:rsidRPr="009946C6" w:rsidRDefault="00403419" w:rsidP="00403419">
      <w:pPr>
        <w:spacing w:line="276" w:lineRule="auto"/>
        <w:ind w:firstLine="708"/>
        <w:jc w:val="both"/>
        <w:rPr>
          <w:rFonts w:cs="Times New Roman"/>
        </w:rPr>
      </w:pPr>
      <w:r w:rsidRPr="009946C6">
        <w:rPr>
          <w:rFonts w:cs="Times New Roman"/>
        </w:rPr>
        <w:t>Podstawowym źródłem ustaleń dotyczących stref ochronnych ujęć wody jest Ustawa Prawo wodne z dnia 20 lipca 2017 roku. Terminologie związaną z tym zagadnieniem przestawia też Rozporządzenie Rady Ministrów z dnia 24 marca 1965 r. w sprawie ustanawiania stref ochronnych ujęć i źródeł wody.</w:t>
      </w:r>
    </w:p>
    <w:p w14:paraId="44B93C7A" w14:textId="6CEA8A9D" w:rsidR="00403419" w:rsidRPr="009946C6" w:rsidRDefault="00403419" w:rsidP="00403419">
      <w:pPr>
        <w:spacing w:line="276" w:lineRule="auto"/>
        <w:ind w:firstLine="708"/>
        <w:jc w:val="both"/>
        <w:rPr>
          <w:rFonts w:cs="Times New Roman"/>
        </w:rPr>
      </w:pPr>
      <w:r w:rsidRPr="009946C6">
        <w:rPr>
          <w:rFonts w:cs="Times New Roman"/>
        </w:rPr>
        <w:t xml:space="preserve">Strefy ochronne dla ujęć wody ustanawia się w celu zapewnienia niezbędnej ilości wody o odpowiedniej jakości dla ujęć służących do zbiorowego zaopatrywania ludności w wodę </w:t>
      </w:r>
      <w:r w:rsidRPr="009946C6">
        <w:rPr>
          <w:rFonts w:cs="Times New Roman"/>
        </w:rPr>
        <w:br/>
        <w:t xml:space="preserve">do picia oraz produkcji żywności. Możliwe jest też ustanowienie strefy ochronnej dla ujęć zaopatrujących w wodę zakłady pod warunkiem, że brak takiej strefy powodowałby spadek jakości wody, pogorszenie stanu wydajności ujęcia a tym samym wpływać na straty </w:t>
      </w:r>
      <w:r w:rsidR="00FA5837">
        <w:rPr>
          <w:rFonts w:cs="Times New Roman"/>
        </w:rPr>
        <w:br/>
      </w:r>
      <w:r w:rsidRPr="009946C6">
        <w:rPr>
          <w:rFonts w:cs="Times New Roman"/>
        </w:rPr>
        <w:t xml:space="preserve">w gospodarce narodowej. Strefy ochronne ujęć i źródeł wody ustanawia z urzędu lub na wniosek zainteresowanej jednostki wojewódzki organ administracji wodnej w porozumieniu </w:t>
      </w:r>
      <w:r w:rsidRPr="009946C6">
        <w:rPr>
          <w:rFonts w:cs="Times New Roman"/>
        </w:rPr>
        <w:br/>
        <w:t>z właściwymi organami państwowej inspekcji sanitarnej i miejscowego planowania przestrzennego. Wyznaczenie granic strefy ochronnej w terenie i ich ogrodzenie albo oznaczenie należy do obowiązków użytkownika ujęcia wody.</w:t>
      </w:r>
    </w:p>
    <w:p w14:paraId="1151DC2E" w14:textId="26CFC9C9" w:rsidR="00403419" w:rsidRDefault="00403419" w:rsidP="00403419">
      <w:pPr>
        <w:spacing w:line="276" w:lineRule="auto"/>
        <w:ind w:firstLine="708"/>
        <w:jc w:val="both"/>
        <w:rPr>
          <w:rFonts w:cs="Times New Roman"/>
        </w:rPr>
      </w:pPr>
      <w:r w:rsidRPr="009946C6">
        <w:rPr>
          <w:rFonts w:cs="Times New Roman"/>
        </w:rPr>
        <w:t xml:space="preserve">Teren ochrony bezpośredniej obejmuje część zbiornika wody w miejscu poboru wody oraz obiekty budowlane gospodarki wodnej i urządzenia związane z poborem wody oraz część terenu przylegającego bezpośrednio do nich. Teren ochrony bezpośredniej powinien być ogrodzony dla zabezpieczenia przed wejściem na ten teren osób nie upoważnionych. </w:t>
      </w:r>
    </w:p>
    <w:p w14:paraId="4E1CEE9B" w14:textId="106DB1E7" w:rsidR="008E1146" w:rsidRDefault="00316FE5" w:rsidP="00403419">
      <w:pPr>
        <w:spacing w:line="276" w:lineRule="auto"/>
        <w:ind w:firstLine="708"/>
        <w:jc w:val="both"/>
        <w:rPr>
          <w:rFonts w:cs="Times New Roman"/>
        </w:rPr>
      </w:pPr>
      <w:r>
        <w:rPr>
          <w:rFonts w:cs="Times New Roman"/>
        </w:rPr>
        <w:t xml:space="preserve">Na terenie gminy Boguty-Pianki wyróżnić można </w:t>
      </w:r>
      <w:r w:rsidR="004F57E1">
        <w:rPr>
          <w:rFonts w:cs="Times New Roman"/>
        </w:rPr>
        <w:t xml:space="preserve">cztery </w:t>
      </w:r>
      <w:r>
        <w:rPr>
          <w:rFonts w:cs="Times New Roman"/>
        </w:rPr>
        <w:t>obszary gdzie wyznaczono strefy ochrony bezpośredniej ujęć wody:</w:t>
      </w:r>
    </w:p>
    <w:p w14:paraId="330F8758" w14:textId="5351590E" w:rsidR="00202C24" w:rsidRPr="00202C24" w:rsidRDefault="00316FE5" w:rsidP="00316FE5">
      <w:pPr>
        <w:jc w:val="both"/>
        <w:rPr>
          <w:highlight w:val="green"/>
        </w:rPr>
      </w:pPr>
      <w:r w:rsidRPr="00316FE5">
        <w:t xml:space="preserve">1. </w:t>
      </w:r>
      <w:r w:rsidR="00202C24" w:rsidRPr="00316FE5">
        <w:t>Strefa ochrony bezpośredniej ujęcia składającego się z dwóch studni (Nr 2 – podstawowa</w:t>
      </w:r>
      <w:r w:rsidR="001B06D5" w:rsidRPr="00316FE5">
        <w:t xml:space="preserve"> - dz. nr. 809/32 </w:t>
      </w:r>
      <w:r w:rsidR="00202C24" w:rsidRPr="00316FE5">
        <w:t>, Nr-1 awaryjna</w:t>
      </w:r>
      <w:r w:rsidR="001B06D5" w:rsidRPr="00316FE5">
        <w:t xml:space="preserve"> – dz. nr. 1434/5</w:t>
      </w:r>
      <w:r w:rsidR="00202C24" w:rsidRPr="00316FE5">
        <w:t>) zlokalizowanego w miejscowości Boguty-Żurawie stanowiąc</w:t>
      </w:r>
      <w:r w:rsidR="001B06D5" w:rsidRPr="00316FE5">
        <w:t>a</w:t>
      </w:r>
      <w:r w:rsidR="00202C24" w:rsidRPr="00316FE5">
        <w:t xml:space="preserve"> pas gruntu o szerokości od 8 do 10 m, licząc od zarysu obudowy studni. Strefa została ustanowiona decyzją RLO. 6220-2/03 z dnia 11.07.2003 r, przez Starostwo Powiatowe w Ostrowi Mazowieckiej. </w:t>
      </w:r>
      <w:r w:rsidR="001B06D5" w:rsidRPr="00316FE5">
        <w:t xml:space="preserve">Pozwolenie wodnoprawne na pobór wody z tych ujęć zostało wydane dla Gminy Boguty-Pianki przez Państwowe Gospodarstwo Wodne Wody Polskie Zarząd Zlewni w Sokołowie Podlaskim: </w:t>
      </w:r>
      <w:r w:rsidR="00432AA2" w:rsidRPr="00316FE5">
        <w:t xml:space="preserve">znak pisma </w:t>
      </w:r>
      <w:r w:rsidR="001B06D5" w:rsidRPr="00316FE5">
        <w:t xml:space="preserve">LU.ZUZ.2.4210.130.2023.CJ </w:t>
      </w:r>
      <w:r w:rsidR="00FA5837">
        <w:br/>
      </w:r>
      <w:r w:rsidR="001B06D5" w:rsidRPr="00316FE5">
        <w:t>w dniu 23 sierpnia 2023 r.</w:t>
      </w:r>
      <w:r w:rsidR="00B218DD" w:rsidRPr="00316FE5">
        <w:t xml:space="preserve"> </w:t>
      </w:r>
      <w:r w:rsidR="00432AA2" w:rsidRPr="00316FE5">
        <w:t xml:space="preserve">(Decyzja nr 248/D/ZUZ/2023). </w:t>
      </w:r>
      <w:r w:rsidR="00B218DD" w:rsidRPr="00316FE5">
        <w:t>Woda wykorzystywana jest dla potrzeb wodociągu zbiorowego zaopatrującego w wodę miejscowość Boguty-Żurawie</w:t>
      </w:r>
      <w:r w:rsidR="00474844" w:rsidRPr="00316FE5">
        <w:t xml:space="preserve"> (pozwolenie wydano na okres 30 lat od dnia w którym ta decyzja stała się ostateczna)</w:t>
      </w:r>
      <w:r w:rsidR="00B218DD" w:rsidRPr="00316FE5">
        <w:t xml:space="preserve"> oraz w celu wprowadzania oczyszczonych ścieków przemysłowych</w:t>
      </w:r>
      <w:r w:rsidR="00B218DD" w:rsidRPr="00B218DD">
        <w:t xml:space="preserve"> (wód </w:t>
      </w:r>
      <w:proofErr w:type="spellStart"/>
      <w:r w:rsidR="00B218DD" w:rsidRPr="00B218DD">
        <w:t>popłucznych</w:t>
      </w:r>
      <w:proofErr w:type="spellEnd"/>
      <w:r w:rsidR="00B218DD" w:rsidRPr="00B218DD">
        <w:t xml:space="preserve">) ze Stacji Uzdatniania Wody w miejscowości Boguty-Żurawie poprzez istniejący wylot na działce </w:t>
      </w:r>
      <w:r w:rsidR="00FA5837">
        <w:br/>
      </w:r>
      <w:r w:rsidR="00B218DD" w:rsidRPr="00B218DD">
        <w:t>nr 237/1 do wód rzeki Pukawka</w:t>
      </w:r>
      <w:r w:rsidR="00474844">
        <w:t xml:space="preserve"> ((pozwolenie wydano na okres 10 lat od dnia w którym </w:t>
      </w:r>
      <w:r w:rsidR="00FA5837">
        <w:br/>
      </w:r>
      <w:r w:rsidR="00474844">
        <w:t>ta decyzja stała się ostateczna)</w:t>
      </w:r>
      <w:r w:rsidR="00B218DD" w:rsidRPr="00B218DD">
        <w:t xml:space="preserve">. </w:t>
      </w:r>
      <w:r w:rsidR="001B06D5">
        <w:rPr>
          <w:highlight w:val="green"/>
        </w:rPr>
        <w:t xml:space="preserve"> </w:t>
      </w:r>
    </w:p>
    <w:p w14:paraId="75C8103C" w14:textId="094BF332" w:rsidR="00202C24" w:rsidRPr="00316FE5" w:rsidRDefault="00316FE5" w:rsidP="00316FE5">
      <w:pPr>
        <w:jc w:val="both"/>
      </w:pPr>
      <w:r w:rsidRPr="00316FE5">
        <w:lastRenderedPageBreak/>
        <w:t xml:space="preserve">2. </w:t>
      </w:r>
      <w:r w:rsidR="00202C24" w:rsidRPr="00316FE5">
        <w:t xml:space="preserve">Strefa ochrony bezpośredniej ujęcia składającego się z dwóch studni (SW-1, SW-2), zlokalizowanego w miejscowości Zawisty-Dworaki na działce o nr. 9/1 o wymiarach 50 m </w:t>
      </w:r>
      <w:r w:rsidR="00FA5837">
        <w:br/>
      </w:r>
      <w:r w:rsidR="00202C24" w:rsidRPr="00316FE5">
        <w:t xml:space="preserve">na 100 m, ustanowiona decyzją LU.ZUZ.2.4100.15.2018.AK z dnia 17.01.2019 r., przez Państwowe Gospodarstwo Wodne Wody Polskie – Dyrektora Zarządu Zlewni w Sokołowie Podlaskim. </w:t>
      </w:r>
      <w:r w:rsidR="00FC247A" w:rsidRPr="00316FE5">
        <w:t xml:space="preserve">Pozwolenie wodnoprawne na pobór wody z tego ujęcia zostało wydane dla Gminy Boguty-Pianki przez Państwowe Gospodarstwo Wodne Wody Polskie Zarząd Zlewni </w:t>
      </w:r>
      <w:r w:rsidR="00FA5837">
        <w:br/>
      </w:r>
      <w:r w:rsidR="00FC247A" w:rsidRPr="00316FE5">
        <w:t xml:space="preserve">w Sokołowie Podlaskim: </w:t>
      </w:r>
      <w:r w:rsidR="00432AA2" w:rsidRPr="00316FE5">
        <w:t xml:space="preserve">znak pisma </w:t>
      </w:r>
      <w:r w:rsidR="00FC247A" w:rsidRPr="00316FE5">
        <w:t>LU.ZUZ.2.421.299.2019.CJ w dniu 18 listopada 2019</w:t>
      </w:r>
      <w:r w:rsidR="00474844" w:rsidRPr="00316FE5">
        <w:t xml:space="preserve"> </w:t>
      </w:r>
      <w:r w:rsidR="00FC247A" w:rsidRPr="00316FE5">
        <w:t xml:space="preserve">r. </w:t>
      </w:r>
      <w:r w:rsidR="00432AA2" w:rsidRPr="00316FE5">
        <w:t>(Decyzja nr 445/D/ZUZ/2019 ).</w:t>
      </w:r>
      <w:r w:rsidR="00FC247A" w:rsidRPr="00316FE5">
        <w:t>Woda wykorzystywana jest do spożycia przez mieszkańców gminy Boguty-Pianki oraz gmin Klukowo oraz Czyżew. Pozwolenie jest ważne do 30.10.2049 roku. Decyzja pozwala też realizować usługę wodną tj. wprowadzenie ścieków, pochodzących ze Stacji Uzdatnia Wody w Zawistach-Dworakach, do wód rzeki Pukawka poprzez wlot zlokalizowany na działce nr 371 w miejscowości Zawisty-Dworaki. To pozwolenie jest ważne do 30.10.2029 roku.</w:t>
      </w:r>
    </w:p>
    <w:p w14:paraId="33969644" w14:textId="4B5021D2" w:rsidR="00202C24" w:rsidRDefault="00316FE5" w:rsidP="00316FE5">
      <w:pPr>
        <w:jc w:val="both"/>
      </w:pPr>
      <w:r w:rsidRPr="00316FE5">
        <w:t xml:space="preserve">3. </w:t>
      </w:r>
      <w:r w:rsidR="00202C24" w:rsidRPr="00316FE5">
        <w:t xml:space="preserve">Strefa ochrony bezpośredniej ujęcia składającego się z dwóch studni (SW-1, SW-2), zlokalizowanego w miejscowości Tymianki-Skóry na działce o nr. 142/4 o wymiarach 26 m na 36 m, ustanowiona decyzją LU.ZUZ.2.4100.14.2018.AK z dnia 17.01.2019 r., przez Państwowe Gospodarstwo Wodne Wody Polskie – Dyrektora Zarządu Zlewni w Sokołowie Podlaskim. </w:t>
      </w:r>
      <w:r w:rsidR="00474844" w:rsidRPr="00316FE5">
        <w:t xml:space="preserve">Pozwolenie wodnoprawne na pobór wody z tego ujęcia zostało wydane dla Gminy Boguty-Pianki przez Państwowe Gospodarstwo Wodne Wody Polskie Zarząd Zlewni </w:t>
      </w:r>
      <w:r w:rsidR="00FA5837">
        <w:br/>
      </w:r>
      <w:r w:rsidR="00474844" w:rsidRPr="00316FE5">
        <w:t>w</w:t>
      </w:r>
      <w:r w:rsidR="00474844" w:rsidRPr="001B06D5">
        <w:t xml:space="preserve"> Sokołowie Podlaskim</w:t>
      </w:r>
      <w:r w:rsidR="00474844">
        <w:t xml:space="preserve">: </w:t>
      </w:r>
      <w:r w:rsidR="00432AA2">
        <w:t xml:space="preserve">znak pisma </w:t>
      </w:r>
      <w:r w:rsidR="00474844" w:rsidRPr="00474844">
        <w:t>LU.ZUZ.2.421.71.2018.MN</w:t>
      </w:r>
      <w:r w:rsidR="00474844">
        <w:t xml:space="preserve"> w dniu 6 kwietnia 2018 r.</w:t>
      </w:r>
      <w:r w:rsidR="00432AA2">
        <w:t xml:space="preserve"> (</w:t>
      </w:r>
      <w:r w:rsidR="00432AA2" w:rsidRPr="00432AA2">
        <w:t>Decyzja nr 31/D/ZUZ/2018</w:t>
      </w:r>
      <w:r w:rsidR="00432AA2">
        <w:t>).</w:t>
      </w:r>
      <w:r w:rsidR="00474844">
        <w:t xml:space="preserve"> </w:t>
      </w:r>
      <w:r w:rsidR="00474844" w:rsidRPr="00474844">
        <w:t xml:space="preserve">Pobór wód podziemnych dla potrzeb stacji uzdatnia wody </w:t>
      </w:r>
      <w:r w:rsidR="00FA5837">
        <w:br/>
      </w:r>
      <w:r w:rsidR="00474844" w:rsidRPr="00474844">
        <w:t xml:space="preserve">nr działek 142/4, 145/1, 144 obręb Tymianki Skóry w celu zaopatrzenia tej miejscowości </w:t>
      </w:r>
      <w:r w:rsidR="00FA5837">
        <w:br/>
      </w:r>
      <w:r w:rsidR="00474844" w:rsidRPr="00474844">
        <w:t xml:space="preserve">oraz okolicznych wsi w wodę. Pozwolenie jest ważne do 31.03.2038 r. Ponadto pozwolenie obejmuje wprowadzanie ścieków (wód </w:t>
      </w:r>
      <w:proofErr w:type="spellStart"/>
      <w:r w:rsidR="00474844" w:rsidRPr="00474844">
        <w:t>popłucznych</w:t>
      </w:r>
      <w:proofErr w:type="spellEnd"/>
      <w:r w:rsidR="00474844" w:rsidRPr="00474844">
        <w:t>) do ziemi - rowu melioracyjnego (działka nr ew. 152 obręb Tymianki Skóry). Pozwolenie jest ważne do 31.03.2028 roku.</w:t>
      </w:r>
    </w:p>
    <w:p w14:paraId="70702DC2" w14:textId="2B5589EF" w:rsidR="004F57E1" w:rsidRPr="00202C24" w:rsidRDefault="004F57E1" w:rsidP="007C5EA4">
      <w:pPr>
        <w:jc w:val="both"/>
      </w:pPr>
      <w:r>
        <w:t xml:space="preserve">4. </w:t>
      </w:r>
      <w:r w:rsidR="00D410F4" w:rsidRPr="00316FE5">
        <w:t xml:space="preserve">Strefa ochrony bezpośredniej ujęcia składającego się z </w:t>
      </w:r>
      <w:r w:rsidR="00D410F4">
        <w:t>trzech</w:t>
      </w:r>
      <w:r w:rsidR="00D410F4" w:rsidRPr="00316FE5">
        <w:t xml:space="preserve"> studni (SW-1, SW-2</w:t>
      </w:r>
      <w:r w:rsidR="00D410F4">
        <w:t>, SW-3</w:t>
      </w:r>
      <w:r w:rsidR="00D410F4" w:rsidRPr="00316FE5">
        <w:t>), zlokalizowanego w miejscowości</w:t>
      </w:r>
      <w:r w:rsidR="00D410F4">
        <w:t xml:space="preserve"> </w:t>
      </w:r>
      <w:proofErr w:type="spellStart"/>
      <w:r w:rsidR="00D410F4">
        <w:t>Drewnowo-Gołyń</w:t>
      </w:r>
      <w:proofErr w:type="spellEnd"/>
      <w:r w:rsidR="00D410F4">
        <w:t xml:space="preserve"> na działce o nr. 123/2</w:t>
      </w:r>
      <w:r w:rsidR="007C5EA4">
        <w:t xml:space="preserve"> o wymiarach 30m na 50 m</w:t>
      </w:r>
      <w:r w:rsidR="00D410F4">
        <w:t xml:space="preserve">, ustanowiona </w:t>
      </w:r>
      <w:r w:rsidR="00D410F4" w:rsidRPr="007C5EA4">
        <w:t>decyzją</w:t>
      </w:r>
      <w:r w:rsidR="007C5EA4">
        <w:t xml:space="preserve"> </w:t>
      </w:r>
      <w:r w:rsidR="007C5EA4" w:rsidRPr="007C5EA4">
        <w:t>LU.ZUZ.2.4100.17.2018.AK</w:t>
      </w:r>
      <w:r w:rsidR="007C5EA4">
        <w:t xml:space="preserve"> z dnia 17.01.2019 r.</w:t>
      </w:r>
      <w:r w:rsidR="00D410F4">
        <w:t xml:space="preserve"> </w:t>
      </w:r>
      <w:r w:rsidR="00D410F4" w:rsidRPr="00316FE5">
        <w:t>przez Państwowe Gospodarstwo</w:t>
      </w:r>
      <w:r w:rsidR="007C5EA4">
        <w:t xml:space="preserve"> </w:t>
      </w:r>
      <w:r w:rsidR="00D410F4" w:rsidRPr="00316FE5">
        <w:t>Wodne Wody Polskie – Dyrektora Zarządu Zlewni w Sokołowie Podlaskim. Pozwolenie wodnoprawne na pobór wody z tego ujęcia zostało wydane dla Gminy Boguty-Pianki przez</w:t>
      </w:r>
      <w:r w:rsidR="00D410F4">
        <w:t xml:space="preserve"> </w:t>
      </w:r>
      <w:r w:rsidR="00D410F4" w:rsidRPr="00D410F4">
        <w:t xml:space="preserve">Starostę Ostrowskiego znak pisma RLO.6233/5-1/01 z dnia </w:t>
      </w:r>
      <w:r w:rsidR="00B14034">
        <w:t>11</w:t>
      </w:r>
      <w:r w:rsidR="00D410F4" w:rsidRPr="00D410F4">
        <w:t>.</w:t>
      </w:r>
      <w:r w:rsidR="00B14034">
        <w:t>06</w:t>
      </w:r>
      <w:r w:rsidR="00D410F4" w:rsidRPr="00D410F4">
        <w:t>.2001 r.</w:t>
      </w:r>
      <w:r w:rsidR="00D410F4">
        <w:t xml:space="preserve"> Pozwolenie wygasło z dniem </w:t>
      </w:r>
      <w:r w:rsidR="00B14034">
        <w:t xml:space="preserve">31.05.2009 r. </w:t>
      </w:r>
      <w:r w:rsidR="007C5EA4">
        <w:t xml:space="preserve">Woda z ujęcia będzie pobierana była na potrzeby wsi: Białe Misztale, Białe Papieże, Białe Zieje, Białe </w:t>
      </w:r>
      <w:proofErr w:type="spellStart"/>
      <w:r w:rsidR="007C5EA4">
        <w:t>Gieszki</w:t>
      </w:r>
      <w:proofErr w:type="spellEnd"/>
      <w:r w:rsidR="007C5EA4">
        <w:t xml:space="preserve">, Białe Szczepanowice, Białe Kwaczoły, Białe Figle, Białe Choroszcze, Michałowo Wróble, Drewnowo Lipskie, Godlewo Łuby, Konarze, Drewnowo </w:t>
      </w:r>
      <w:proofErr w:type="spellStart"/>
      <w:r w:rsidR="007C5EA4">
        <w:t>Gołyń</w:t>
      </w:r>
      <w:proofErr w:type="spellEnd"/>
      <w:r w:rsidR="007C5EA4">
        <w:t xml:space="preserve">, Brulino Piwki Koski, Michałowo Wielkie, Stokowo Szerszenie i Stokowo Bućki. </w:t>
      </w:r>
      <w:r w:rsidR="007C5EA4" w:rsidRPr="00474844">
        <w:t>Ponadto pozwolenie obejm</w:t>
      </w:r>
      <w:r w:rsidR="007C5EA4">
        <w:t>owało</w:t>
      </w:r>
      <w:r w:rsidR="007C5EA4" w:rsidRPr="00474844">
        <w:t xml:space="preserve"> wprowadzanie ścieków (wód </w:t>
      </w:r>
      <w:proofErr w:type="spellStart"/>
      <w:r w:rsidR="007C5EA4" w:rsidRPr="00474844">
        <w:t>popłucznych</w:t>
      </w:r>
      <w:proofErr w:type="spellEnd"/>
      <w:r w:rsidR="007C5EA4" w:rsidRPr="00474844">
        <w:t>) do ziemi - rowu melioracyjnego</w:t>
      </w:r>
      <w:r w:rsidR="007C5EA4">
        <w:t>.</w:t>
      </w:r>
      <w:r w:rsidR="007C5EA4" w:rsidRPr="00474844">
        <w:t xml:space="preserve"> </w:t>
      </w:r>
      <w:r w:rsidR="00B14034">
        <w:t xml:space="preserve">Obecnie ujęcie jest nieeksploatowane. </w:t>
      </w:r>
    </w:p>
    <w:p w14:paraId="3819A6E3" w14:textId="10BC76A9" w:rsidR="001273C0" w:rsidRPr="00316FE5" w:rsidRDefault="001273C0" w:rsidP="001273C0">
      <w:pPr>
        <w:spacing w:line="276" w:lineRule="auto"/>
        <w:jc w:val="both"/>
        <w:rPr>
          <w:rFonts w:cs="Times New Roman"/>
        </w:rPr>
      </w:pPr>
      <w:r w:rsidRPr="00316FE5">
        <w:rPr>
          <w:rFonts w:cs="Times New Roman"/>
        </w:rPr>
        <w:t>Właściciel uję</w:t>
      </w:r>
      <w:r w:rsidR="00013DAD">
        <w:rPr>
          <w:rFonts w:cs="Times New Roman"/>
        </w:rPr>
        <w:t xml:space="preserve">ć </w:t>
      </w:r>
      <w:r w:rsidRPr="00316FE5">
        <w:rPr>
          <w:rFonts w:cs="Times New Roman"/>
        </w:rPr>
        <w:t>zobowiązany jest do:</w:t>
      </w:r>
    </w:p>
    <w:p w14:paraId="7AFA73DA" w14:textId="753B6D4D" w:rsidR="001273C0" w:rsidRPr="00316FE5" w:rsidRDefault="001273C0">
      <w:pPr>
        <w:pStyle w:val="ListParagraph"/>
        <w:numPr>
          <w:ilvl w:val="0"/>
          <w:numId w:val="12"/>
        </w:numPr>
        <w:spacing w:line="276" w:lineRule="auto"/>
        <w:jc w:val="both"/>
        <w:rPr>
          <w:rFonts w:cs="Times New Roman"/>
        </w:rPr>
      </w:pPr>
      <w:r w:rsidRPr="00316FE5">
        <w:rPr>
          <w:rFonts w:cs="Times New Roman"/>
        </w:rPr>
        <w:t>Ogrodzenia terenu ochrony bezpośredniej i oznaczenie jego granic przebiegających przez wody powierzchniowe za pomocą rozmieszczonych w widocznych miejscach stałych znaków stojących lub pływających.</w:t>
      </w:r>
    </w:p>
    <w:p w14:paraId="38D135B6" w14:textId="3795701A" w:rsidR="001273C0" w:rsidRPr="00316FE5" w:rsidRDefault="001273C0">
      <w:pPr>
        <w:pStyle w:val="ListParagraph"/>
        <w:numPr>
          <w:ilvl w:val="0"/>
          <w:numId w:val="12"/>
        </w:numPr>
        <w:spacing w:line="276" w:lineRule="auto"/>
        <w:jc w:val="both"/>
        <w:rPr>
          <w:rFonts w:cs="Times New Roman"/>
        </w:rPr>
      </w:pPr>
      <w:r w:rsidRPr="00316FE5">
        <w:rPr>
          <w:rFonts w:cs="Times New Roman"/>
        </w:rPr>
        <w:lastRenderedPageBreak/>
        <w:t>Umieszczenia na ogrodzeniu tablic zawierających informację o ustanowieniu strefy ochronnej i zakazie wstępu osób nieupoważnionych.</w:t>
      </w:r>
    </w:p>
    <w:p w14:paraId="0C788B9C" w14:textId="488E9895" w:rsidR="00403419" w:rsidRPr="00316FE5" w:rsidRDefault="00403419" w:rsidP="001273C0">
      <w:pPr>
        <w:spacing w:after="0" w:line="276" w:lineRule="auto"/>
        <w:jc w:val="both"/>
        <w:rPr>
          <w:rFonts w:cs="Times New Roman"/>
        </w:rPr>
      </w:pPr>
      <w:r w:rsidRPr="00316FE5">
        <w:rPr>
          <w:rFonts w:cs="Times New Roman"/>
        </w:rPr>
        <w:t>W granicach strefy ochrony bezpośredniej uję</w:t>
      </w:r>
      <w:r w:rsidR="00013DAD">
        <w:rPr>
          <w:rFonts w:cs="Times New Roman"/>
        </w:rPr>
        <w:t>ć</w:t>
      </w:r>
      <w:r w:rsidRPr="00316FE5">
        <w:rPr>
          <w:rFonts w:cs="Times New Roman"/>
        </w:rPr>
        <w:t xml:space="preserve"> należy:</w:t>
      </w:r>
    </w:p>
    <w:p w14:paraId="46134EAA" w14:textId="04BCB327" w:rsidR="001273C0" w:rsidRPr="00316FE5" w:rsidRDefault="001273C0">
      <w:pPr>
        <w:pStyle w:val="ListParagraph"/>
        <w:numPr>
          <w:ilvl w:val="0"/>
          <w:numId w:val="11"/>
        </w:numPr>
        <w:spacing w:line="276" w:lineRule="auto"/>
        <w:jc w:val="both"/>
        <w:rPr>
          <w:rFonts w:cs="Times New Roman"/>
        </w:rPr>
      </w:pPr>
      <w:r w:rsidRPr="00316FE5">
        <w:rPr>
          <w:rFonts w:cs="Times New Roman"/>
        </w:rPr>
        <w:t>Użytkować grunty tylko dla celów związanych z eksploatacją urządzeń służących do ujęcia i poboru wody.</w:t>
      </w:r>
    </w:p>
    <w:p w14:paraId="527BD1E4" w14:textId="77777777" w:rsidR="001273C0" w:rsidRPr="00316FE5" w:rsidRDefault="00403419">
      <w:pPr>
        <w:pStyle w:val="ListParagraph"/>
        <w:numPr>
          <w:ilvl w:val="0"/>
          <w:numId w:val="11"/>
        </w:numPr>
        <w:spacing w:line="276" w:lineRule="auto"/>
        <w:jc w:val="both"/>
        <w:rPr>
          <w:rFonts w:cs="Times New Roman"/>
        </w:rPr>
      </w:pPr>
      <w:r w:rsidRPr="00316FE5">
        <w:rPr>
          <w:rFonts w:cs="Times New Roman"/>
        </w:rPr>
        <w:t>Odprowadzać wody opadowe lub roztopowe w sposób uniemożliwiający przedostanie się ich do urządzeń służących do poboru wody.</w:t>
      </w:r>
    </w:p>
    <w:p w14:paraId="2B253DDE" w14:textId="77777777" w:rsidR="001273C0" w:rsidRPr="00316FE5" w:rsidRDefault="00403419">
      <w:pPr>
        <w:pStyle w:val="ListParagraph"/>
        <w:numPr>
          <w:ilvl w:val="0"/>
          <w:numId w:val="11"/>
        </w:numPr>
        <w:spacing w:line="276" w:lineRule="auto"/>
        <w:jc w:val="both"/>
        <w:rPr>
          <w:rFonts w:cs="Times New Roman"/>
        </w:rPr>
      </w:pPr>
      <w:r w:rsidRPr="00316FE5">
        <w:rPr>
          <w:rFonts w:cs="Times New Roman"/>
        </w:rPr>
        <w:t xml:space="preserve">Zagospodarować teren zielenią. </w:t>
      </w:r>
    </w:p>
    <w:p w14:paraId="35E0549D" w14:textId="26913183" w:rsidR="00403419" w:rsidRPr="00316FE5" w:rsidRDefault="00403419">
      <w:pPr>
        <w:pStyle w:val="ListParagraph"/>
        <w:numPr>
          <w:ilvl w:val="0"/>
          <w:numId w:val="11"/>
        </w:numPr>
        <w:spacing w:line="276" w:lineRule="auto"/>
        <w:jc w:val="both"/>
        <w:rPr>
          <w:rFonts w:cs="Times New Roman"/>
        </w:rPr>
      </w:pPr>
      <w:r w:rsidRPr="00316FE5">
        <w:rPr>
          <w:rFonts w:cs="Times New Roman"/>
        </w:rPr>
        <w:t xml:space="preserve">Odprowadzać poza granicę terenu ochrony bezpośredniej ścieki z urządzeń sanitarnych przeznaczonych do użytku osób zatrudnionych przy obsłudze urządzeń służących do poboru wody. </w:t>
      </w:r>
    </w:p>
    <w:p w14:paraId="722D752D" w14:textId="5C2E58CB" w:rsidR="00403419" w:rsidRPr="009946C6" w:rsidRDefault="00403419" w:rsidP="00403419">
      <w:pPr>
        <w:spacing w:line="276" w:lineRule="auto"/>
        <w:ind w:firstLine="708"/>
        <w:jc w:val="both"/>
        <w:rPr>
          <w:rFonts w:cs="Times New Roman"/>
        </w:rPr>
      </w:pPr>
      <w:r w:rsidRPr="009946C6">
        <w:rPr>
          <w:rFonts w:cs="Times New Roman"/>
        </w:rPr>
        <w:t xml:space="preserve">Przy likwidacji ujęcia wody lub zaniechania jego eksploatacji wojewódzki organ administracji wodnej powinien z urzędu lub na wniosek zainteresowanych jednostek wydać decyzję o zniesieniu strefy ochronnej. Decyzje wojewódzkiego organu administracji wodnej </w:t>
      </w:r>
      <w:r w:rsidR="00FA5837">
        <w:rPr>
          <w:rFonts w:cs="Times New Roman"/>
        </w:rPr>
        <w:br/>
      </w:r>
      <w:r w:rsidRPr="009946C6">
        <w:rPr>
          <w:rFonts w:cs="Times New Roman"/>
        </w:rPr>
        <w:t>o ustanowieniu i zniesieniu strefy ochronnej ogłaszane są w dzienniku urzędowym wojewódzkiej rady narodowej.</w:t>
      </w:r>
    </w:p>
    <w:p w14:paraId="54F5404C" w14:textId="77777777" w:rsidR="00403419" w:rsidRDefault="00403419" w:rsidP="00403419">
      <w:pPr>
        <w:spacing w:line="276" w:lineRule="auto"/>
        <w:ind w:firstLine="708"/>
        <w:jc w:val="both"/>
        <w:rPr>
          <w:rFonts w:cs="Times New Roman"/>
        </w:rPr>
      </w:pPr>
      <w:r w:rsidRPr="009946C6">
        <w:rPr>
          <w:rFonts w:cs="Times New Roman"/>
        </w:rPr>
        <w:t xml:space="preserve">Zgodnie z art. 21 ustawy z dnia 5 stycznia 2011 o zmianie ustawy Prawo wodne </w:t>
      </w:r>
      <w:r w:rsidRPr="009946C6">
        <w:rPr>
          <w:rFonts w:cs="Times New Roman"/>
        </w:rPr>
        <w:br/>
        <w:t>(Dz. U. z 2011 r. Nr 32 poz. 159) wszystkie strefy ochronne które były ustanowione przed dniem 1 stycznia 2002 r. wygasły z dniem 31 grudnia 2012 roku.</w:t>
      </w:r>
    </w:p>
    <w:p w14:paraId="2DD262A3" w14:textId="5366EB58" w:rsidR="007E5B31" w:rsidRPr="007E5B31" w:rsidRDefault="007E5B31" w:rsidP="007E5B31">
      <w:pPr>
        <w:spacing w:line="276" w:lineRule="auto"/>
        <w:ind w:firstLine="708"/>
        <w:jc w:val="both"/>
        <w:rPr>
          <w:rFonts w:cs="Times New Roman"/>
        </w:rPr>
      </w:pPr>
      <w:r w:rsidRPr="007E5B31">
        <w:rPr>
          <w:rFonts w:cs="Times New Roman"/>
        </w:rPr>
        <w:t>W planie ogólnym uwzględniono występowanie stref ochrony bezpośredniej ujęć wody. W przeważającej części tereny te zostały ujęte w strefach infrastrukturalnych, dla których minimalny udział powierzchni biologicznie czynnej wynosi 20%, co umożliwia zachowanie właściwego bilansu wodnego i ograniczenie powierzchni uszczelnionych.</w:t>
      </w:r>
      <w:r>
        <w:rPr>
          <w:rFonts w:cs="Times New Roman"/>
        </w:rPr>
        <w:t xml:space="preserve"> </w:t>
      </w:r>
      <w:r w:rsidRPr="007E5B31">
        <w:rPr>
          <w:rFonts w:cs="Times New Roman"/>
        </w:rPr>
        <w:t>W jednym przypadku strefa ochrony bezpośredniej została objęta terenem zieleni, gdzie funkcje infrastrukturalne występuje w profilu podstawowym strefy, co pozwala na utrzymanie zarówno funkcji ochronnych, jak i niezbędnej obsługi technicznej ujęcia wody.</w:t>
      </w:r>
      <w:r>
        <w:rPr>
          <w:rFonts w:cs="Times New Roman"/>
        </w:rPr>
        <w:t xml:space="preserve"> </w:t>
      </w:r>
      <w:r w:rsidRPr="007E5B31">
        <w:rPr>
          <w:rFonts w:cs="Times New Roman"/>
        </w:rPr>
        <w:t>Również w jednym przypadku strefa ochrony bezpośredniej znajduje się w istniejącym obszarze zabudowy wielorodzinnej, gdzie infrastruktura wodociągowa została ujęta w profilu podstawowym strefy. Rozwiązanie to pozwala na utrzymanie istniejącego stanu zagospodarowania przy jednoczesnym zachowaniu wymogów ochronnych określonych przepisami Prawa wodnego.</w:t>
      </w:r>
    </w:p>
    <w:p w14:paraId="26B666AE" w14:textId="10767DC5" w:rsidR="00FA5837" w:rsidRPr="009946C6" w:rsidRDefault="007E5B31" w:rsidP="009A2B91">
      <w:pPr>
        <w:spacing w:line="276" w:lineRule="auto"/>
        <w:ind w:firstLine="708"/>
        <w:jc w:val="both"/>
        <w:rPr>
          <w:rFonts w:cs="Times New Roman"/>
        </w:rPr>
      </w:pPr>
      <w:r w:rsidRPr="007E5B31">
        <w:rPr>
          <w:rFonts w:cs="Times New Roman"/>
        </w:rPr>
        <w:t>Przyjęte ustalenia zapewniają zachowanie funkcji ochronnych ujęć wody przy jednoczesnym dostosowaniu zagospodarowania terenów do ich obecnego i planowanego użytkowania.</w:t>
      </w:r>
    </w:p>
    <w:p w14:paraId="4542CAA4" w14:textId="5A87223D" w:rsidR="00403419" w:rsidRPr="009946C6" w:rsidRDefault="00403419" w:rsidP="00B20329">
      <w:pPr>
        <w:pStyle w:val="Heading2"/>
      </w:pPr>
      <w:bookmarkStart w:id="18" w:name="_Toc215043078"/>
      <w:r>
        <w:t>2</w:t>
      </w:r>
      <w:r w:rsidRPr="009946C6">
        <w:t>.</w:t>
      </w:r>
      <w:r w:rsidR="00835D40">
        <w:t>9</w:t>
      </w:r>
      <w:r w:rsidRPr="009946C6">
        <w:t xml:space="preserve"> </w:t>
      </w:r>
      <w:bookmarkStart w:id="19" w:name="_Toc169262144"/>
      <w:r w:rsidRPr="009946C6">
        <w:t>Obszary ochronne zbiorników wód śródlądowych</w:t>
      </w:r>
      <w:bookmarkEnd w:id="18"/>
      <w:bookmarkEnd w:id="19"/>
    </w:p>
    <w:p w14:paraId="1D8C23D0" w14:textId="590E06E7" w:rsidR="00D83D35" w:rsidRPr="00D83D35" w:rsidRDefault="00D83D35" w:rsidP="00D83D35">
      <w:pPr>
        <w:spacing w:line="276" w:lineRule="auto"/>
        <w:ind w:firstLine="708"/>
        <w:jc w:val="both"/>
        <w:rPr>
          <w:rFonts w:cs="Times New Roman"/>
          <w:shd w:val="clear" w:color="auto" w:fill="FFFFFF"/>
        </w:rPr>
      </w:pPr>
      <w:r w:rsidRPr="00D83D35">
        <w:rPr>
          <w:rFonts w:cs="Times New Roman"/>
          <w:shd w:val="clear" w:color="auto" w:fill="FFFFFF"/>
        </w:rPr>
        <w:t xml:space="preserve">Główne zbiorniki wód podziemnych (GZWP) to geologiczne struktury o dużych zasobach wody, które obecnie lub w przyszłości mogą pełnić kluczową rolę w zaopatrzeniu ludności i gospodarki w wodę wysokiej jakości. Ze względu na ich czystość, zasobność </w:t>
      </w:r>
      <w:r w:rsidR="005B331B">
        <w:rPr>
          <w:rFonts w:cs="Times New Roman"/>
          <w:shd w:val="clear" w:color="auto" w:fill="FFFFFF"/>
        </w:rPr>
        <w:br/>
      </w:r>
      <w:r w:rsidRPr="00D83D35">
        <w:rPr>
          <w:rFonts w:cs="Times New Roman"/>
          <w:shd w:val="clear" w:color="auto" w:fill="FFFFFF"/>
        </w:rPr>
        <w:t xml:space="preserve">i wydajność, uznaje się je za najcenniejsze części systemów wodonośnych. Wymagają one szczególnej ochrony pod względem jakości i ilości wód oraz odpowiedniego zarządzania, </w:t>
      </w:r>
      <w:r w:rsidR="005B331B">
        <w:rPr>
          <w:rFonts w:cs="Times New Roman"/>
          <w:shd w:val="clear" w:color="auto" w:fill="FFFFFF"/>
        </w:rPr>
        <w:br/>
      </w:r>
      <w:r w:rsidRPr="00D83D35">
        <w:rPr>
          <w:rFonts w:cs="Times New Roman"/>
          <w:shd w:val="clear" w:color="auto" w:fill="FFFFFF"/>
        </w:rPr>
        <w:t>z priorytetem dla celów zaopatrzenia w wodę pitną i podstawowych potrzeb gospodarczych.</w:t>
      </w:r>
    </w:p>
    <w:p w14:paraId="5C22C3B2" w14:textId="5203B5B9" w:rsidR="00D83D35" w:rsidRPr="00316FE5" w:rsidRDefault="00403419" w:rsidP="00D83D35">
      <w:pPr>
        <w:spacing w:line="276" w:lineRule="auto"/>
        <w:ind w:firstLine="708"/>
        <w:jc w:val="both"/>
        <w:rPr>
          <w:rStyle w:val="Strong"/>
          <w:rFonts w:cs="Times New Roman"/>
          <w:shd w:val="clear" w:color="auto" w:fill="FFFFFF"/>
        </w:rPr>
      </w:pPr>
      <w:r w:rsidRPr="000765E6">
        <w:rPr>
          <w:rFonts w:cs="Times New Roman"/>
        </w:rPr>
        <w:lastRenderedPageBreak/>
        <w:t>W celu ochrony zasobów wodnych na teren</w:t>
      </w:r>
      <w:r w:rsidR="00D83D35">
        <w:rPr>
          <w:rFonts w:cs="Times New Roman"/>
        </w:rPr>
        <w:t>ach GZWP</w:t>
      </w:r>
      <w:r w:rsidRPr="000765E6">
        <w:rPr>
          <w:rFonts w:cs="Times New Roman"/>
        </w:rPr>
        <w:t xml:space="preserve"> należy ograniczać lokalizację inwestycji i działalności mogących negatywnie wpływać na jakość i ilość wód podziemnych, w szczególności przemysłu uciążliwego, składowisk odpadów oraz instalacji niebezpiecznych.</w:t>
      </w:r>
      <w:r w:rsidR="00D83D35">
        <w:rPr>
          <w:rFonts w:cs="Times New Roman"/>
        </w:rPr>
        <w:t xml:space="preserve"> </w:t>
      </w:r>
      <w:r w:rsidR="00D83D35" w:rsidRPr="009946C6">
        <w:rPr>
          <w:rStyle w:val="Strong"/>
          <w:rFonts w:cs="Times New Roman"/>
          <w:b w:val="0"/>
          <w:bCs w:val="0"/>
          <w:shd w:val="clear" w:color="auto" w:fill="FFFFFF"/>
        </w:rPr>
        <w:t>Aktualnie w Polsce wydzielone są 163 zbiorniki</w:t>
      </w:r>
      <w:r w:rsidR="00D83D35">
        <w:rPr>
          <w:rStyle w:val="Strong"/>
          <w:rFonts w:cs="Times New Roman"/>
          <w:b w:val="0"/>
          <w:bCs w:val="0"/>
          <w:shd w:val="clear" w:color="auto" w:fill="FFFFFF"/>
        </w:rPr>
        <w:t xml:space="preserve"> wód podziemnych</w:t>
      </w:r>
      <w:r w:rsidR="00D83D35" w:rsidRPr="009946C6">
        <w:rPr>
          <w:rStyle w:val="Strong"/>
          <w:rFonts w:cs="Times New Roman"/>
          <w:b w:val="0"/>
          <w:bCs w:val="0"/>
          <w:shd w:val="clear" w:color="auto" w:fill="FFFFFF"/>
        </w:rPr>
        <w:t>, obejmujące łącznie powierzchnię 174284 km</w:t>
      </w:r>
      <w:r w:rsidR="00D83D35" w:rsidRPr="009946C6">
        <w:rPr>
          <w:rStyle w:val="Strong"/>
          <w:rFonts w:cs="Times New Roman"/>
          <w:b w:val="0"/>
          <w:bCs w:val="0"/>
          <w:shd w:val="clear" w:color="auto" w:fill="FFFFFF"/>
          <w:vertAlign w:val="superscript"/>
        </w:rPr>
        <w:t>2</w:t>
      </w:r>
      <w:r w:rsidR="00D83D35">
        <w:rPr>
          <w:rStyle w:val="Strong"/>
          <w:rFonts w:cs="Times New Roman"/>
          <w:b w:val="0"/>
          <w:bCs w:val="0"/>
          <w:shd w:val="clear" w:color="auto" w:fill="FFFFFF"/>
        </w:rPr>
        <w:t xml:space="preserve"> (Źródło: </w:t>
      </w:r>
      <w:hyperlink r:id="rId17" w:history="1">
        <w:r w:rsidR="00D83D35" w:rsidRPr="00316FE5">
          <w:rPr>
            <w:rStyle w:val="Hyperlink"/>
            <w:rFonts w:cs="Times New Roman"/>
            <w:color w:val="auto"/>
            <w:shd w:val="clear" w:color="auto" w:fill="FFFFFF"/>
          </w:rPr>
          <w:t>https://www.pgi.gov.pl/psh/psh-2/ochrona-wod-podziemnych.html</w:t>
        </w:r>
      </w:hyperlink>
      <w:r w:rsidR="00D83D35" w:rsidRPr="00316FE5">
        <w:rPr>
          <w:rStyle w:val="Strong"/>
          <w:rFonts w:cs="Times New Roman"/>
          <w:b w:val="0"/>
          <w:bCs w:val="0"/>
          <w:shd w:val="clear" w:color="auto" w:fill="FFFFFF"/>
        </w:rPr>
        <w:t xml:space="preserve">, dostęp 24.07.2025). </w:t>
      </w:r>
    </w:p>
    <w:p w14:paraId="09F50A8C" w14:textId="2CC3B8E6" w:rsidR="00403419" w:rsidRPr="00D83D35" w:rsidRDefault="00D83D35" w:rsidP="00D83D35">
      <w:pPr>
        <w:spacing w:line="276" w:lineRule="auto"/>
        <w:ind w:firstLine="708"/>
        <w:jc w:val="both"/>
        <w:rPr>
          <w:rFonts w:cs="Times New Roman"/>
          <w:shd w:val="clear" w:color="auto" w:fill="FFFFFF"/>
        </w:rPr>
      </w:pPr>
      <w:r>
        <w:rPr>
          <w:rStyle w:val="Strong"/>
          <w:rFonts w:cs="Times New Roman"/>
          <w:b w:val="0"/>
          <w:bCs w:val="0"/>
          <w:shd w:val="clear" w:color="auto" w:fill="FFFFFF"/>
        </w:rPr>
        <w:t>Na terenie gminy Boguty-Pianki nie występują obszary ochronne zbiorników wód śródlądowych</w:t>
      </w:r>
      <w:r w:rsidR="007E5B31">
        <w:rPr>
          <w:rStyle w:val="Strong"/>
          <w:rFonts w:cs="Times New Roman"/>
          <w:b w:val="0"/>
          <w:bCs w:val="0"/>
          <w:shd w:val="clear" w:color="auto" w:fill="FFFFFF"/>
        </w:rPr>
        <w:t xml:space="preserve">, dlatego </w:t>
      </w:r>
      <w:r w:rsidR="007E5B31" w:rsidRPr="0065574D">
        <w:rPr>
          <w:rFonts w:cs="Times New Roman"/>
        </w:rPr>
        <w:t xml:space="preserve">nie </w:t>
      </w:r>
      <w:r w:rsidR="007E5B31">
        <w:rPr>
          <w:rFonts w:cs="Times New Roman"/>
        </w:rPr>
        <w:t>było</w:t>
      </w:r>
      <w:r w:rsidR="007E5B31" w:rsidRPr="0065574D">
        <w:rPr>
          <w:rFonts w:cs="Times New Roman"/>
        </w:rPr>
        <w:t xml:space="preserve"> </w:t>
      </w:r>
      <w:r w:rsidR="007E5B31">
        <w:rPr>
          <w:rFonts w:cs="Times New Roman"/>
        </w:rPr>
        <w:t xml:space="preserve">konieczności </w:t>
      </w:r>
      <w:r w:rsidR="007E5B31" w:rsidRPr="0065574D">
        <w:rPr>
          <w:rFonts w:cs="Times New Roman"/>
        </w:rPr>
        <w:t>uwzględni</w:t>
      </w:r>
      <w:r w:rsidR="007E5B31">
        <w:rPr>
          <w:rFonts w:cs="Times New Roman"/>
        </w:rPr>
        <w:t xml:space="preserve">ania tych uwarunkowań </w:t>
      </w:r>
      <w:r w:rsidR="007E5B31" w:rsidRPr="0065574D">
        <w:rPr>
          <w:rFonts w:cs="Times New Roman"/>
        </w:rPr>
        <w:t>w planie ogólnym</w:t>
      </w:r>
      <w:r w:rsidR="009A2B91">
        <w:rPr>
          <w:rFonts w:cs="Times New Roman"/>
        </w:rPr>
        <w:t>.</w:t>
      </w:r>
    </w:p>
    <w:p w14:paraId="18A265D8" w14:textId="6E6FD802" w:rsidR="00403419" w:rsidRPr="009946C6" w:rsidRDefault="00403419" w:rsidP="00B20329">
      <w:pPr>
        <w:pStyle w:val="Heading2"/>
      </w:pPr>
      <w:bookmarkStart w:id="20" w:name="_Toc215043079"/>
      <w:r>
        <w:t>2</w:t>
      </w:r>
      <w:r w:rsidRPr="009946C6">
        <w:t>.</w:t>
      </w:r>
      <w:r w:rsidR="00835D40">
        <w:t>10</w:t>
      </w:r>
      <w:r w:rsidRPr="009946C6">
        <w:t xml:space="preserve"> Tereny górnicze i obszary górnicze wraz z filarami ochronnymi</w:t>
      </w:r>
      <w:bookmarkEnd w:id="20"/>
    </w:p>
    <w:p w14:paraId="2929BFCD" w14:textId="7F7FEF80" w:rsidR="00403419" w:rsidRPr="009946C6" w:rsidRDefault="00403419" w:rsidP="00403419">
      <w:pPr>
        <w:shd w:val="clear" w:color="auto" w:fill="FFFFFF"/>
        <w:spacing w:before="240" w:after="0" w:line="276" w:lineRule="auto"/>
        <w:jc w:val="both"/>
        <w:rPr>
          <w:rFonts w:eastAsia="Times New Roman" w:cs="Times New Roman"/>
          <w:kern w:val="0"/>
          <w:lang w:eastAsia="pl-PL"/>
          <w14:ligatures w14:val="none"/>
        </w:rPr>
      </w:pPr>
      <w:r w:rsidRPr="009946C6">
        <w:rPr>
          <w:rFonts w:cs="Times New Roman"/>
        </w:rPr>
        <w:tab/>
        <w:t xml:space="preserve">Jeśli dla terenów górniczych lub ich fragmentów ich koncesja przewiduje istotne skutki dla środowiska można sporządzić dla nich miejscowy plan zagospodarowania przestrzennego. Skutki te uwzględniane są w opracowaniu </w:t>
      </w:r>
      <w:proofErr w:type="spellStart"/>
      <w:r w:rsidRPr="009946C6">
        <w:rPr>
          <w:rFonts w:cs="Times New Roman"/>
        </w:rPr>
        <w:t>ekofizjograficznym</w:t>
      </w:r>
      <w:proofErr w:type="spellEnd"/>
      <w:r w:rsidRPr="009946C6">
        <w:rPr>
          <w:rFonts w:cs="Times New Roman"/>
        </w:rPr>
        <w:t xml:space="preserve"> dla planu ogólnego gminy </w:t>
      </w:r>
      <w:r w:rsidR="0013721C">
        <w:rPr>
          <w:rFonts w:cs="Times New Roman"/>
        </w:rPr>
        <w:br/>
      </w:r>
      <w:r w:rsidRPr="009946C6">
        <w:rPr>
          <w:rFonts w:cs="Times New Roman"/>
        </w:rPr>
        <w:t xml:space="preserve">oraz w planach miejscowych na podstawie </w:t>
      </w:r>
      <w:r w:rsidRPr="009946C6">
        <w:rPr>
          <w:rFonts w:eastAsia="Times New Roman" w:cs="Times New Roman"/>
          <w:kern w:val="0"/>
          <w:lang w:eastAsia="pl-PL"/>
          <w14:ligatures w14:val="none"/>
        </w:rPr>
        <w:t>projektu zagospodarowania złoża albo planu zagospodarowania podziemnego składowiska dwutlenku węgla. W planach miejscowych zawarte są wtedy informacj</w:t>
      </w:r>
      <w:r>
        <w:rPr>
          <w:rFonts w:eastAsia="Times New Roman" w:cs="Times New Roman"/>
          <w:kern w:val="0"/>
          <w:lang w:eastAsia="pl-PL"/>
          <w14:ligatures w14:val="none"/>
        </w:rPr>
        <w:t>ę</w:t>
      </w:r>
      <w:r w:rsidRPr="009946C6">
        <w:rPr>
          <w:rFonts w:eastAsia="Times New Roman" w:cs="Times New Roman"/>
          <w:kern w:val="0"/>
          <w:lang w:eastAsia="pl-PL"/>
          <w14:ligatures w14:val="none"/>
        </w:rPr>
        <w:t xml:space="preserve"> mające na celu zapewnienie integracji wszelkich działań podejmowanych w granicach terenu górniczego (wykonania działalności określonej </w:t>
      </w:r>
      <w:r w:rsidR="0013721C">
        <w:rPr>
          <w:rFonts w:eastAsia="Times New Roman" w:cs="Times New Roman"/>
          <w:kern w:val="0"/>
          <w:lang w:eastAsia="pl-PL"/>
          <w14:ligatures w14:val="none"/>
        </w:rPr>
        <w:br/>
      </w:r>
      <w:r w:rsidRPr="009946C6">
        <w:rPr>
          <w:rFonts w:eastAsia="Times New Roman" w:cs="Times New Roman"/>
          <w:kern w:val="0"/>
          <w:lang w:eastAsia="pl-PL"/>
          <w14:ligatures w14:val="none"/>
        </w:rPr>
        <w:t xml:space="preserve">w koncesji, zapewnienia bezpieczeństwa powszechnego, ochrony środowiska, w tym obiektów budowlanych). Mogą w szczególności określać: </w:t>
      </w:r>
    </w:p>
    <w:p w14:paraId="41AFD505" w14:textId="77777777" w:rsidR="00403419" w:rsidRPr="009946C6" w:rsidRDefault="00403419" w:rsidP="00403419">
      <w:pPr>
        <w:shd w:val="clear" w:color="auto" w:fill="FFFFFF"/>
        <w:spacing w:after="0" w:line="276" w:lineRule="auto"/>
        <w:jc w:val="both"/>
        <w:rPr>
          <w:rFonts w:eastAsia="Times New Roman" w:cs="Times New Roman"/>
          <w:i/>
          <w:iCs/>
          <w:kern w:val="0"/>
          <w:lang w:eastAsia="pl-PL"/>
          <w14:ligatures w14:val="none"/>
        </w:rPr>
      </w:pPr>
      <w:r w:rsidRPr="009946C6">
        <w:rPr>
          <w:rFonts w:eastAsia="Times New Roman" w:cs="Times New Roman"/>
          <w:i/>
          <w:iCs/>
          <w:kern w:val="0"/>
          <w:lang w:eastAsia="pl-PL"/>
          <w14:ligatures w14:val="none"/>
        </w:rPr>
        <w:t>1) obiekty lub obszary, dla których wyznacza się filar ochronny, w granicach którego ruch zakładu górniczego może być zabroniony bądź może być dozwolony tylko w sposób zapewniający należytą ochronę tych obiektów lub obszarów;</w:t>
      </w:r>
    </w:p>
    <w:p w14:paraId="118BE77A" w14:textId="77777777" w:rsidR="00403419" w:rsidRPr="009946C6" w:rsidRDefault="00403419" w:rsidP="00403419">
      <w:pPr>
        <w:shd w:val="clear" w:color="auto" w:fill="FFFFFF"/>
        <w:spacing w:after="0" w:line="276" w:lineRule="auto"/>
        <w:jc w:val="both"/>
        <w:rPr>
          <w:rFonts w:eastAsia="Times New Roman" w:cs="Times New Roman"/>
          <w:i/>
          <w:iCs/>
          <w:kern w:val="0"/>
          <w:lang w:eastAsia="pl-PL"/>
          <w14:ligatures w14:val="none"/>
        </w:rPr>
      </w:pPr>
      <w:r w:rsidRPr="009946C6">
        <w:rPr>
          <w:rFonts w:eastAsia="Times New Roman" w:cs="Times New Roman"/>
          <w:i/>
          <w:iCs/>
          <w:kern w:val="0"/>
          <w:lang w:eastAsia="pl-PL"/>
          <w14:ligatures w14:val="none"/>
        </w:rPr>
        <w:t>2) obszary wyłączone z zabudowy bądź takie, w granicach których zabudowa jest dozwolona tylko po spełnieniu odpowiednich wymagań; koszt spełnienia tych wymagań ponosi przedsiębiorca.</w:t>
      </w:r>
    </w:p>
    <w:p w14:paraId="3F3BF1D0" w14:textId="77777777" w:rsidR="00403419" w:rsidRPr="009946C6" w:rsidRDefault="00403419" w:rsidP="00403419">
      <w:pPr>
        <w:shd w:val="clear" w:color="auto" w:fill="FFFFFF"/>
        <w:spacing w:before="240" w:after="0" w:line="276" w:lineRule="auto"/>
        <w:jc w:val="both"/>
        <w:rPr>
          <w:rFonts w:eastAsia="Times New Roman" w:cs="Times New Roman"/>
          <w:i/>
          <w:iCs/>
          <w:kern w:val="0"/>
          <w:lang w:eastAsia="pl-PL"/>
          <w14:ligatures w14:val="none"/>
        </w:rPr>
      </w:pPr>
      <w:r w:rsidRPr="009946C6">
        <w:rPr>
          <w:rFonts w:eastAsia="Times New Roman" w:cs="Times New Roman"/>
          <w:kern w:val="0"/>
          <w:lang w:eastAsia="pl-PL"/>
          <w14:ligatures w14:val="none"/>
        </w:rPr>
        <w:t> </w:t>
      </w:r>
      <w:r w:rsidRPr="009946C6">
        <w:rPr>
          <w:rFonts w:eastAsia="Times New Roman" w:cs="Times New Roman"/>
          <w:kern w:val="0"/>
          <w:lang w:eastAsia="pl-PL"/>
          <w14:ligatures w14:val="none"/>
        </w:rPr>
        <w:tab/>
      </w:r>
      <w:r w:rsidRPr="009946C6">
        <w:rPr>
          <w:rFonts w:eastAsia="Times New Roman" w:cs="Times New Roman"/>
          <w:i/>
          <w:iCs/>
          <w:kern w:val="0"/>
          <w:lang w:eastAsia="pl-PL"/>
          <w14:ligatures w14:val="none"/>
        </w:rPr>
        <w:t>Filarem ochronnym jest ta część obszaru górniczego, w której dla zabezpieczenia chronionych obiektów przed szkodami wskutek robót górniczych prowadzenie tych robót może być dozwolone pod szczególnymi warunkami, zapewniającymi w dostateczny sposób ochronę przed tymi szkodami. Ustawa wśród tych obiektów wymienia:</w:t>
      </w:r>
    </w:p>
    <w:p w14:paraId="79B87EC4" w14:textId="77777777" w:rsidR="00403419" w:rsidRPr="009946C6" w:rsidRDefault="00403419" w:rsidP="00403419">
      <w:pPr>
        <w:shd w:val="clear" w:color="auto" w:fill="FFFFFF"/>
        <w:spacing w:after="0" w:line="276" w:lineRule="auto"/>
        <w:jc w:val="both"/>
        <w:rPr>
          <w:rFonts w:eastAsia="Times New Roman" w:cs="Times New Roman"/>
          <w:i/>
          <w:iCs/>
          <w:kern w:val="0"/>
          <w:lang w:eastAsia="pl-PL"/>
          <w14:ligatures w14:val="none"/>
        </w:rPr>
      </w:pPr>
      <w:r w:rsidRPr="009946C6">
        <w:rPr>
          <w:rFonts w:eastAsia="Times New Roman" w:cs="Times New Roman"/>
          <w:i/>
          <w:iCs/>
          <w:kern w:val="0"/>
          <w:lang w:eastAsia="pl-PL"/>
          <w14:ligatures w14:val="none"/>
        </w:rPr>
        <w:t>- istniejące lub projektowane trwałe obiekty budowlane i urządzenia na powierzchni i pod ziemią, wymagające ich zachowania ze względów gospodarczych, naukowych i kulturalnych oraz ze względu na użyteczność publiczną lub obronność Państwa</w:t>
      </w:r>
    </w:p>
    <w:p w14:paraId="35E42CF9" w14:textId="77777777" w:rsidR="00403419" w:rsidRPr="009946C6" w:rsidRDefault="00403419" w:rsidP="00403419">
      <w:pPr>
        <w:shd w:val="clear" w:color="auto" w:fill="FFFFFF"/>
        <w:spacing w:after="0" w:line="276" w:lineRule="auto"/>
        <w:jc w:val="both"/>
        <w:rPr>
          <w:rFonts w:eastAsia="Times New Roman" w:cs="Times New Roman"/>
          <w:i/>
          <w:iCs/>
          <w:kern w:val="0"/>
          <w:lang w:eastAsia="pl-PL"/>
          <w14:ligatures w14:val="none"/>
        </w:rPr>
      </w:pPr>
      <w:r w:rsidRPr="009946C6">
        <w:rPr>
          <w:rFonts w:eastAsia="Times New Roman" w:cs="Times New Roman"/>
          <w:i/>
          <w:iCs/>
          <w:kern w:val="0"/>
          <w:lang w:eastAsia="pl-PL"/>
          <w14:ligatures w14:val="none"/>
        </w:rPr>
        <w:t>- tereny podlegające ochronie na mocy przepisów szczególnych, zwane dalej "chronionymi obiektami”.</w:t>
      </w:r>
    </w:p>
    <w:p w14:paraId="0D9E2B65" w14:textId="77777777" w:rsidR="00403419" w:rsidRPr="009946C6" w:rsidRDefault="00403419" w:rsidP="00403419">
      <w:pPr>
        <w:shd w:val="clear" w:color="auto" w:fill="FFFFFF"/>
        <w:spacing w:before="240" w:after="0" w:line="276" w:lineRule="auto"/>
        <w:ind w:firstLine="708"/>
        <w:jc w:val="both"/>
        <w:rPr>
          <w:rFonts w:cs="Times New Roman"/>
        </w:rPr>
      </w:pPr>
      <w:r w:rsidRPr="009946C6">
        <w:rPr>
          <w:rFonts w:eastAsia="Times New Roman" w:cs="Times New Roman"/>
          <w:i/>
          <w:iCs/>
          <w:kern w:val="0"/>
          <w:lang w:eastAsia="pl-PL"/>
          <w14:ligatures w14:val="none"/>
        </w:rPr>
        <w:t xml:space="preserve">Filar ochronny ustanawia się przede wszystkim w przypadkach, gdy przewidywane wielkości odkształceń spowodowanych robotami górniczymi przekraczają wielkości odkształceń dopuszczalne dla chronionych obiektów i uzasadniają konieczność zachowania szczególnych warunków lub stosowania szczególnej techniki górniczej. Wielkości wpływów robót górniczych i ich skutki na powierzchni określa się w oparciu o aktualne rozeznanie warunków geologiczno-górniczych. Ustanowienie filara ochronnego powinno nastąpić przed </w:t>
      </w:r>
      <w:r w:rsidRPr="009946C6">
        <w:rPr>
          <w:rFonts w:eastAsia="Times New Roman" w:cs="Times New Roman"/>
          <w:i/>
          <w:iCs/>
          <w:kern w:val="0"/>
          <w:lang w:eastAsia="pl-PL"/>
          <w14:ligatures w14:val="none"/>
        </w:rPr>
        <w:lastRenderedPageBreak/>
        <w:t>rozpoczęciem robót górniczych, których wpływy mogą oddziaływać na chronione obiekty. (</w:t>
      </w:r>
      <w:r w:rsidRPr="009946C6">
        <w:rPr>
          <w:rFonts w:cs="Times New Roman"/>
        </w:rPr>
        <w:t>Rozporządzenie Prezesa Rady Ministrów z dnia 18 kwietnia 1963 r. w sprawie górniczych filarów ochronnych)</w:t>
      </w:r>
    </w:p>
    <w:p w14:paraId="1DDCB958" w14:textId="49247D5E" w:rsidR="0013721C" w:rsidRPr="007E5B31" w:rsidRDefault="00403419" w:rsidP="007E5B31">
      <w:pPr>
        <w:suppressAutoHyphens/>
        <w:spacing w:after="0" w:line="276" w:lineRule="auto"/>
        <w:ind w:firstLine="708"/>
        <w:jc w:val="both"/>
        <w:rPr>
          <w:rFonts w:cs="Times New Roman"/>
        </w:rPr>
      </w:pPr>
      <w:r w:rsidRPr="009946C6">
        <w:rPr>
          <w:rFonts w:eastAsia="Times New Roman" w:cs="Times New Roman"/>
          <w:kern w:val="0"/>
          <w:lang w:eastAsia="pl-PL"/>
          <w14:ligatures w14:val="none"/>
        </w:rPr>
        <w:t xml:space="preserve">Obszary i tereny górnicze na terenie gminy </w:t>
      </w:r>
      <w:r w:rsidR="00A42946">
        <w:rPr>
          <w:rFonts w:eastAsia="Times New Roman" w:cs="Times New Roman"/>
          <w:kern w:val="0"/>
          <w:lang w:eastAsia="pl-PL"/>
          <w14:ligatures w14:val="none"/>
        </w:rPr>
        <w:t xml:space="preserve">Boguty-Pianki nie występują. </w:t>
      </w:r>
      <w:r w:rsidRPr="009946C6">
        <w:rPr>
          <w:rFonts w:eastAsia="Times New Roman" w:cs="Times New Roman"/>
          <w:kern w:val="0"/>
          <w:lang w:eastAsia="pl-PL"/>
          <w14:ligatures w14:val="none"/>
        </w:rPr>
        <w:t xml:space="preserve"> </w:t>
      </w:r>
      <w:r w:rsidR="007E5B31" w:rsidRPr="007C6720">
        <w:rPr>
          <w:rFonts w:cs="Times New Roman"/>
        </w:rPr>
        <w:t xml:space="preserve">W związku z </w:t>
      </w:r>
      <w:r w:rsidR="007E5B31">
        <w:rPr>
          <w:rFonts w:cs="Times New Roman"/>
        </w:rPr>
        <w:t>tym</w:t>
      </w:r>
      <w:r w:rsidR="007E5B31" w:rsidRPr="007C6720">
        <w:rPr>
          <w:rFonts w:cs="Times New Roman"/>
        </w:rPr>
        <w:t xml:space="preserve"> nie było konieczności uwzględniania tych uwarunkowań w planie.</w:t>
      </w:r>
    </w:p>
    <w:p w14:paraId="15140C32" w14:textId="481CC89F" w:rsidR="00FA5837" w:rsidRPr="002948E4" w:rsidRDefault="00FA5837" w:rsidP="00FA5837">
      <w:pPr>
        <w:pStyle w:val="Heading2"/>
      </w:pPr>
      <w:bookmarkStart w:id="21" w:name="_Toc215043080"/>
      <w:r>
        <w:t>2</w:t>
      </w:r>
      <w:r w:rsidRPr="009946C6">
        <w:t>.</w:t>
      </w:r>
      <w:bookmarkStart w:id="22" w:name="_Toc169262146"/>
      <w:r>
        <w:t>11</w:t>
      </w:r>
      <w:r w:rsidRPr="009946C6">
        <w:t xml:space="preserve"> Udokumentowane złoża kopalin</w:t>
      </w:r>
      <w:bookmarkEnd w:id="22"/>
      <w:r w:rsidRPr="009946C6">
        <w:t>, kompleksy podziemnego składowania dwutlenku węgla i podziemne bezzbiornikowe magazyny substancji</w:t>
      </w:r>
      <w:bookmarkEnd w:id="21"/>
    </w:p>
    <w:p w14:paraId="47160035" w14:textId="5F1A9EA3" w:rsidR="00013DAD" w:rsidRDefault="002948E4" w:rsidP="00FA5837">
      <w:pPr>
        <w:ind w:firstLine="708"/>
        <w:jc w:val="both"/>
        <w:rPr>
          <w:rFonts w:cs="Times New Roman"/>
        </w:rPr>
      </w:pPr>
      <w:r w:rsidRPr="002948E4">
        <w:rPr>
          <w:rFonts w:cs="Times New Roman"/>
        </w:rPr>
        <w:t>Na terenie gminy Boguty-Pianki występuje złoże piasku i żwiru - złoże Szpice Chojnowo</w:t>
      </w:r>
      <w:r w:rsidR="0013721C">
        <w:rPr>
          <w:rFonts w:cs="Times New Roman"/>
        </w:rPr>
        <w:t xml:space="preserve"> (Rysunek 5.) </w:t>
      </w:r>
      <w:r w:rsidRPr="002948E4">
        <w:rPr>
          <w:rFonts w:cs="Times New Roman"/>
        </w:rPr>
        <w:t xml:space="preserve">zlokalizowane na działce nr 578. </w:t>
      </w:r>
      <w:r w:rsidR="00013DAD" w:rsidRPr="002948E4">
        <w:rPr>
          <w:rFonts w:cs="Times New Roman"/>
        </w:rPr>
        <w:t>Nadzór nad tym terenem ma Okręgowy Urząd Górniczy-Warszawa.</w:t>
      </w:r>
    </w:p>
    <w:p w14:paraId="13DE4239" w14:textId="18476D4A" w:rsidR="00013DAD" w:rsidRDefault="009A2B91" w:rsidP="00C9112E">
      <w:pPr>
        <w:jc w:val="both"/>
        <w:rPr>
          <w:rFonts w:cs="Times New Roman"/>
        </w:rPr>
      </w:pPr>
      <w:r>
        <w:rPr>
          <w:rFonts w:cs="Times New Roman"/>
          <w:noProof/>
        </w:rPr>
        <w:drawing>
          <wp:inline distT="0" distB="0" distL="0" distR="0" wp14:anchorId="07387785" wp14:editId="4B09F694">
            <wp:extent cx="5760720" cy="5349240"/>
            <wp:effectExtent l="0" t="0" r="0" b="3810"/>
            <wp:docPr id="790542619" name="Picture 4" descr="A map with black lines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2619" name="Picture 4" descr="A map with black lines and red dot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inline>
        </w:drawing>
      </w:r>
    </w:p>
    <w:p w14:paraId="230003C1" w14:textId="60A74C7B" w:rsidR="00013DAD" w:rsidRPr="00292E17" w:rsidRDefault="00013DAD" w:rsidP="00013DAD">
      <w:pPr>
        <w:ind w:firstLine="708"/>
        <w:jc w:val="center"/>
        <w:rPr>
          <w:rFonts w:cs="Times New Roman"/>
          <w:b/>
          <w:bCs/>
        </w:rPr>
      </w:pPr>
      <w:r w:rsidRPr="00292E17">
        <w:rPr>
          <w:rFonts w:cs="Times New Roman"/>
          <w:b/>
          <w:bCs/>
        </w:rPr>
        <w:t>Rysunek 5. Zasoby kopalin w obszarze gminy Boguty-Pianki.</w:t>
      </w:r>
    </w:p>
    <w:p w14:paraId="151678E8" w14:textId="5DD05921" w:rsidR="00013DAD" w:rsidRPr="00FA5837" w:rsidRDefault="00013DAD" w:rsidP="00FA5837">
      <w:pPr>
        <w:ind w:firstLine="708"/>
        <w:jc w:val="center"/>
        <w:rPr>
          <w:rFonts w:cs="Times New Roman"/>
          <w:sz w:val="20"/>
          <w:szCs w:val="20"/>
        </w:rPr>
      </w:pPr>
      <w:r w:rsidRPr="00292E17">
        <w:rPr>
          <w:rFonts w:cs="Times New Roman"/>
          <w:sz w:val="20"/>
          <w:szCs w:val="20"/>
        </w:rPr>
        <w:t>Źródło: Opracowanie własne na podstawie danych z Systemu Gospodarki i Ochrony Bogactw Mineralnych (dane na lipiec 2025 r.)</w:t>
      </w:r>
    </w:p>
    <w:p w14:paraId="3C7F597F" w14:textId="2F47FAC2" w:rsidR="008C48D6" w:rsidRDefault="002948E4" w:rsidP="00FA5837">
      <w:pPr>
        <w:ind w:firstLine="708"/>
        <w:jc w:val="both"/>
        <w:rPr>
          <w:rFonts w:cs="Times New Roman"/>
        </w:rPr>
      </w:pPr>
      <w:r w:rsidRPr="002948E4">
        <w:rPr>
          <w:rFonts w:cs="Times New Roman"/>
        </w:rPr>
        <w:lastRenderedPageBreak/>
        <w:t>Według danych Państwowego Instytutu Geologicznego - Państwowy Instytut Badawczy w Warszawie (PIG-PIB) - Karta informacyjna złoża -  powierzchnia złoża to 6 678 m2. Wielkość zasobów piasków to 31,59 tys. ton. Eksploatacja została zakończona w 1995 roku. Po zakończeniu eksploatacji złoża prze</w:t>
      </w:r>
      <w:r w:rsidR="00451A8D">
        <w:rPr>
          <w:rFonts w:cs="Times New Roman"/>
        </w:rPr>
        <w:t>prowadzono</w:t>
      </w:r>
      <w:r w:rsidRPr="002948E4">
        <w:rPr>
          <w:rFonts w:cs="Times New Roman"/>
        </w:rPr>
        <w:t xml:space="preserve"> jego rekultywacj</w:t>
      </w:r>
      <w:r w:rsidR="00451A8D">
        <w:rPr>
          <w:rFonts w:cs="Times New Roman"/>
        </w:rPr>
        <w:t>e</w:t>
      </w:r>
      <w:r w:rsidRPr="002948E4">
        <w:rPr>
          <w:rFonts w:cs="Times New Roman"/>
        </w:rPr>
        <w:t xml:space="preserve"> w kierunku rolniczo-wodnym. Obecnie eksploatacja złoża jest zaniechana. </w:t>
      </w:r>
    </w:p>
    <w:p w14:paraId="749C42B0" w14:textId="7A99F39B" w:rsidR="00451A8D" w:rsidRDefault="00451A8D" w:rsidP="00FA5837">
      <w:pPr>
        <w:ind w:firstLine="708"/>
        <w:jc w:val="both"/>
        <w:rPr>
          <w:rFonts w:cs="Times New Roman"/>
        </w:rPr>
      </w:pPr>
      <w:r w:rsidRPr="00451A8D">
        <w:rPr>
          <w:rFonts w:cs="Times New Roman"/>
        </w:rPr>
        <w:t xml:space="preserve">Złoże kruszywa naturalnego </w:t>
      </w:r>
      <w:r>
        <w:rPr>
          <w:rFonts w:cs="Times New Roman"/>
        </w:rPr>
        <w:t xml:space="preserve">w planie ogólnym </w:t>
      </w:r>
      <w:r w:rsidRPr="00451A8D">
        <w:rPr>
          <w:rFonts w:cs="Times New Roman"/>
        </w:rPr>
        <w:t>zlokalizowan</w:t>
      </w:r>
      <w:r>
        <w:rPr>
          <w:rFonts w:cs="Times New Roman"/>
        </w:rPr>
        <w:t>o</w:t>
      </w:r>
      <w:r w:rsidRPr="00451A8D">
        <w:rPr>
          <w:rFonts w:cs="Times New Roman"/>
        </w:rPr>
        <w:t xml:space="preserve"> w strefie otwartej. Ujęcie tego obszaru </w:t>
      </w:r>
      <w:r>
        <w:rPr>
          <w:rFonts w:cs="Times New Roman"/>
        </w:rPr>
        <w:t>w tej strefie</w:t>
      </w:r>
      <w:r w:rsidRPr="00451A8D">
        <w:rPr>
          <w:rFonts w:cs="Times New Roman"/>
        </w:rPr>
        <w:t xml:space="preserve"> jest zasadne ze względu na zaniechanie działalności górniczej oraz brak perspektyw wznowienia eksploatacji. </w:t>
      </w:r>
      <w:r>
        <w:rPr>
          <w:rFonts w:cs="Times New Roman"/>
        </w:rPr>
        <w:t>Przeprowadzona rekultywacja</w:t>
      </w:r>
      <w:r w:rsidRPr="00451A8D">
        <w:rPr>
          <w:rFonts w:cs="Times New Roman"/>
        </w:rPr>
        <w:t xml:space="preserve"> odpowiada funkcjom przypisanym strefie otwartej – umożliwia </w:t>
      </w:r>
      <w:r>
        <w:rPr>
          <w:rFonts w:cs="Times New Roman"/>
        </w:rPr>
        <w:t xml:space="preserve">to </w:t>
      </w:r>
      <w:r w:rsidRPr="00451A8D">
        <w:rPr>
          <w:rFonts w:cs="Times New Roman"/>
        </w:rPr>
        <w:t xml:space="preserve">utrzymanie użytkowania przyrodniczego </w:t>
      </w:r>
      <w:r>
        <w:rPr>
          <w:rFonts w:cs="Times New Roman"/>
        </w:rPr>
        <w:br/>
      </w:r>
      <w:r w:rsidRPr="00451A8D">
        <w:rPr>
          <w:rFonts w:cs="Times New Roman"/>
        </w:rPr>
        <w:t>i rolniczego oraz ograniczenie ingerencji w przekształcone już środowisko. Takie rozwiązanie sprzyja przywróceniu wartości przyrodniczych terenu i zapewnia jego harmonijne wkomponowanie w otaczający krajobraz rolniczy.</w:t>
      </w:r>
    </w:p>
    <w:p w14:paraId="0B6A348F" w14:textId="64B415D7" w:rsidR="002948E4" w:rsidRDefault="002948E4" w:rsidP="002948E4">
      <w:pPr>
        <w:ind w:firstLine="708"/>
        <w:jc w:val="both"/>
        <w:rPr>
          <w:rFonts w:cs="Times New Roman"/>
        </w:rPr>
      </w:pPr>
      <w:r w:rsidRPr="009946C6">
        <w:rPr>
          <w:rFonts w:cs="Times New Roman"/>
        </w:rPr>
        <w:t xml:space="preserve">System Gospodarki i Ochrony Bogactw Mineralnych </w:t>
      </w:r>
      <w:r>
        <w:rPr>
          <w:rFonts w:cs="Times New Roman"/>
        </w:rPr>
        <w:t xml:space="preserve"> Polski </w:t>
      </w:r>
      <w:r w:rsidRPr="002948E4">
        <w:rPr>
          <w:rFonts w:cs="Times New Roman"/>
        </w:rPr>
        <w:t>(MIDAS) prowadzony przez PIG-PIB wskazuje że w obszarze gminy Boguty-Pianki zlokalizowane są cztery zweryfikowane obszary prognostyczne</w:t>
      </w:r>
      <w:r w:rsidR="0013721C">
        <w:rPr>
          <w:rFonts w:cs="Times New Roman"/>
        </w:rPr>
        <w:t xml:space="preserve"> (Rysunek 5.)</w:t>
      </w:r>
      <w:r w:rsidRPr="002948E4">
        <w:rPr>
          <w:rFonts w:cs="Times New Roman"/>
        </w:rPr>
        <w:t>. Są to tereny, na których istnieje geologiczne przypuszczenie obecności surowców mineralnych (takich jak piaski czy żwiry), jednak ich występowanie nie zostało dotąd potwierdzone poprzez wiercenia, badania geologiczne czy przyznanie koncesji.</w:t>
      </w:r>
      <w:r>
        <w:rPr>
          <w:rFonts w:cs="Times New Roman"/>
        </w:rPr>
        <w:t xml:space="preserve"> </w:t>
      </w:r>
      <w:r w:rsidRPr="002948E4">
        <w:rPr>
          <w:rFonts w:cs="Times New Roman"/>
        </w:rPr>
        <w:t>Termin „zweryfikowane” oznacza, że na podstawie wstępnych analiz</w:t>
      </w:r>
      <w:r w:rsidR="00013DAD">
        <w:rPr>
          <w:rFonts w:cs="Times New Roman"/>
        </w:rPr>
        <w:t xml:space="preserve"> - </w:t>
      </w:r>
      <w:r w:rsidRPr="002948E4">
        <w:rPr>
          <w:rFonts w:cs="Times New Roman"/>
        </w:rPr>
        <w:t>na przykład z map geologicznych czy modeli przestrzennych</w:t>
      </w:r>
      <w:r w:rsidR="00013DAD">
        <w:rPr>
          <w:rFonts w:cs="Times New Roman"/>
        </w:rPr>
        <w:t xml:space="preserve"> -</w:t>
      </w:r>
      <w:r w:rsidRPr="002948E4">
        <w:rPr>
          <w:rFonts w:cs="Times New Roman"/>
        </w:rPr>
        <w:t xml:space="preserve"> potwierdzono potencjalne występowanie tych zasobów.</w:t>
      </w:r>
    </w:p>
    <w:p w14:paraId="30AE4910" w14:textId="703E3D7E" w:rsidR="007E5B31" w:rsidRDefault="00403419" w:rsidP="007E5B31">
      <w:pPr>
        <w:ind w:firstLine="708"/>
        <w:jc w:val="both"/>
        <w:rPr>
          <w:rFonts w:cs="Times New Roman"/>
        </w:rPr>
      </w:pPr>
      <w:r w:rsidRPr="009946C6">
        <w:rPr>
          <w:rFonts w:cs="Times New Roman"/>
        </w:rPr>
        <w:t xml:space="preserve">Na terenie gminy </w:t>
      </w:r>
      <w:r w:rsidR="002948E4">
        <w:rPr>
          <w:rFonts w:cs="Times New Roman"/>
        </w:rPr>
        <w:t>Boguty-Pianki</w:t>
      </w:r>
      <w:r w:rsidRPr="009946C6">
        <w:rPr>
          <w:rFonts w:cs="Times New Roman"/>
        </w:rPr>
        <w:t xml:space="preserve"> według informacji uzyskanej od Państwowego Instytutu Geologicznego nie zostały wydane żadne decyzje koncesyjne na podziemne składowanie dwutlenku węgla oraz na podziemne bezzbiornikowe magazynowanie substancji (stan rejestru na </w:t>
      </w:r>
      <w:r w:rsidRPr="00C67228">
        <w:rPr>
          <w:rFonts w:cs="Times New Roman"/>
        </w:rPr>
        <w:t>9.09.2024</w:t>
      </w:r>
      <w:r w:rsidRPr="009946C6">
        <w:rPr>
          <w:rFonts w:cs="Times New Roman"/>
        </w:rPr>
        <w:t xml:space="preserve">). Rejestr obszarów górniczych i zamkniętych podziemnych składowisk dwutlenku węgla (ROG) jest ewidencją wszystkich tego typu obiektów w Polsce </w:t>
      </w:r>
      <w:r w:rsidR="005B331B">
        <w:rPr>
          <w:rFonts w:cs="Times New Roman"/>
        </w:rPr>
        <w:br/>
      </w:r>
      <w:r w:rsidRPr="009946C6">
        <w:rPr>
          <w:rFonts w:cs="Times New Roman"/>
        </w:rPr>
        <w:t xml:space="preserve">i jest prowadzony na podstawie przepisów ustawy z dnia 9 czerwca 2011 r. Prawo geologiczne </w:t>
      </w:r>
      <w:r w:rsidRPr="009946C6">
        <w:rPr>
          <w:rFonts w:cs="Times New Roman"/>
        </w:rPr>
        <w:br/>
        <w:t xml:space="preserve">i górnicze (Dz. U. 2024 poz. 1290 </w:t>
      </w:r>
      <w:proofErr w:type="spellStart"/>
      <w:r w:rsidR="00C67228" w:rsidRPr="009946C6">
        <w:rPr>
          <w:rFonts w:cs="Times New Roman"/>
        </w:rPr>
        <w:t>t</w:t>
      </w:r>
      <w:r w:rsidR="00C67228">
        <w:rPr>
          <w:rFonts w:cs="Times New Roman"/>
        </w:rPr>
        <w:t>.</w:t>
      </w:r>
      <w:r w:rsidR="00C67228" w:rsidRPr="009946C6">
        <w:rPr>
          <w:rFonts w:cs="Times New Roman"/>
        </w:rPr>
        <w:t>j</w:t>
      </w:r>
      <w:proofErr w:type="spellEnd"/>
      <w:r w:rsidR="00C67228" w:rsidRPr="009946C6">
        <w:rPr>
          <w:rFonts w:cs="Times New Roman"/>
        </w:rPr>
        <w:t>.</w:t>
      </w:r>
      <w:r w:rsidRPr="009946C6">
        <w:rPr>
          <w:rFonts w:cs="Times New Roman"/>
        </w:rPr>
        <w:t>)</w:t>
      </w:r>
      <w:r w:rsidR="002948E4">
        <w:rPr>
          <w:rFonts w:cs="Times New Roman"/>
        </w:rPr>
        <w:t xml:space="preserve">. </w:t>
      </w:r>
      <w:r w:rsidRPr="009946C6">
        <w:rPr>
          <w:rFonts w:cs="Times New Roman"/>
        </w:rPr>
        <w:t>Według ustawy organ koncesyjny przekazuje dokumenty, które stanowią podstawę do dokonania wpisu.</w:t>
      </w:r>
    </w:p>
    <w:p w14:paraId="54C2EBC4" w14:textId="630778B3" w:rsidR="00403419" w:rsidRPr="009946C6" w:rsidRDefault="00403419" w:rsidP="00403419">
      <w:pPr>
        <w:ind w:firstLine="708"/>
        <w:jc w:val="both"/>
        <w:rPr>
          <w:rFonts w:cs="Times New Roman"/>
        </w:rPr>
      </w:pPr>
      <w:r w:rsidRPr="003831F7">
        <w:rPr>
          <w:rFonts w:cs="Times New Roman"/>
        </w:rPr>
        <w:t xml:space="preserve">Na terenie </w:t>
      </w:r>
      <w:r>
        <w:rPr>
          <w:rFonts w:cs="Times New Roman"/>
        </w:rPr>
        <w:t xml:space="preserve">gminy </w:t>
      </w:r>
      <w:r w:rsidRPr="003831F7">
        <w:rPr>
          <w:rFonts w:cs="Times New Roman"/>
        </w:rPr>
        <w:t>nie występują kompleksy podziemnego składowania dwutlenku węgla ani podziemne bezzbiornikowe magazyny substancji, dlatego nie było konieczności uwzględniania tych uwarunkowań w planie.</w:t>
      </w:r>
    </w:p>
    <w:p w14:paraId="54DBAC46" w14:textId="00ADB675" w:rsidR="00403419" w:rsidRPr="009946C6" w:rsidRDefault="00403419" w:rsidP="00B20329">
      <w:pPr>
        <w:pStyle w:val="Heading2"/>
      </w:pPr>
      <w:bookmarkStart w:id="23" w:name="_Toc215043081"/>
      <w:r>
        <w:t>2</w:t>
      </w:r>
      <w:r w:rsidRPr="009946C6">
        <w:t>.</w:t>
      </w:r>
      <w:bookmarkStart w:id="24" w:name="_Toc169262148"/>
      <w:r>
        <w:t>1</w:t>
      </w:r>
      <w:r w:rsidR="00835D40">
        <w:t>2</w:t>
      </w:r>
      <w:r w:rsidRPr="009946C6">
        <w:t xml:space="preserve"> Obszary uzdrowisk oraz obszary ochrony uzdrowiskowej</w:t>
      </w:r>
      <w:bookmarkEnd w:id="23"/>
      <w:bookmarkEnd w:id="24"/>
    </w:p>
    <w:p w14:paraId="0A6CCCC1" w14:textId="6F771E8F" w:rsidR="00403419" w:rsidRPr="009946C6" w:rsidRDefault="00403419" w:rsidP="00403419">
      <w:pPr>
        <w:spacing w:after="0"/>
        <w:ind w:firstLine="708"/>
        <w:jc w:val="both"/>
        <w:rPr>
          <w:rFonts w:cs="Times New Roman"/>
        </w:rPr>
      </w:pPr>
      <w:r w:rsidRPr="009946C6">
        <w:rPr>
          <w:rFonts w:cs="Times New Roman"/>
        </w:rPr>
        <w:t xml:space="preserve">Ustawa z dnia 28 lipca 2005 r. o lecznictwie uzdrowiskowym, uzdrowiskach i obszarach ochrony uzdrowiskowej oraz o gminach uzdrowiskowych podaje definicje dla uzdrowisk oraz obszarów ochrony uzdrowiskowej, wskazuje też warunki które obszar musi spełnić by taki status mógł dany obszar spełnić. </w:t>
      </w:r>
      <w:r w:rsidR="0013721C" w:rsidRPr="008E1535">
        <w:rPr>
          <w:rFonts w:cs="Times New Roman"/>
        </w:rPr>
        <w:t>W Polsce zlokalizowanych jest 47 uzdrowisk (stan na 30.04.2025) oraz 8 obszarów ochrony uzdrowiskowej (stan na 14.11.2024 r.)</w:t>
      </w:r>
      <w:r w:rsidR="0013721C">
        <w:rPr>
          <w:rFonts w:cs="Times New Roman"/>
        </w:rPr>
        <w:t xml:space="preserve"> – dane </w:t>
      </w:r>
      <w:r w:rsidR="0013721C" w:rsidRPr="00736341">
        <w:rPr>
          <w:rFonts w:cs="Times New Roman"/>
        </w:rPr>
        <w:t>https://www.gov.pl/web/zdrowie/rejestr-uzdrowisk-i-obszarow-ochrony-uzdrowiskowej-wraz-z-kierunkami-leczniczymi</w:t>
      </w:r>
      <w:r w:rsidR="0013721C" w:rsidRPr="008E1535">
        <w:rPr>
          <w:rFonts w:cs="Times New Roman"/>
        </w:rPr>
        <w:t>.</w:t>
      </w:r>
    </w:p>
    <w:p w14:paraId="0AF7BAFE" w14:textId="783FB5F6" w:rsidR="00403419" w:rsidRPr="009946C6" w:rsidRDefault="00403419" w:rsidP="00403419">
      <w:pPr>
        <w:spacing w:before="240" w:after="0"/>
        <w:ind w:firstLine="708"/>
        <w:jc w:val="both"/>
        <w:rPr>
          <w:rFonts w:cs="Times New Roman"/>
          <w:i/>
          <w:iCs/>
        </w:rPr>
      </w:pPr>
      <w:r w:rsidRPr="009946C6">
        <w:rPr>
          <w:rFonts w:cs="Times New Roman"/>
          <w:i/>
          <w:iCs/>
        </w:rPr>
        <w:lastRenderedPageBreak/>
        <w:t>Uzdrowisko - obszar, na terenie którego prowadzone jest lecznictwo uzdrowiskowe, wydzielony w celu wykorzystania i ochrony znajdujących się na jego obszarze naturalnych surowców leczniczych, spełniający warunki, o których mowa w art. 34 ust. 1, któremu został nadany status uzdrowiska.</w:t>
      </w:r>
    </w:p>
    <w:p w14:paraId="5CCD628F" w14:textId="725C934C" w:rsidR="00403419" w:rsidRPr="009946C6" w:rsidRDefault="00403419" w:rsidP="00403419">
      <w:pPr>
        <w:spacing w:after="0"/>
        <w:ind w:firstLine="708"/>
        <w:jc w:val="both"/>
        <w:rPr>
          <w:rFonts w:cs="Times New Roman"/>
          <w:i/>
          <w:iCs/>
        </w:rPr>
      </w:pPr>
      <w:r w:rsidRPr="009946C6">
        <w:rPr>
          <w:rFonts w:cs="Times New Roman"/>
          <w:i/>
          <w:iCs/>
        </w:rPr>
        <w:t>Obszar ochrony uzdrowiskowej - obszar spełniający warunki, o których mowa w art. 34 ust. 1 pkt 1, 2, 4 i 5, któremu został nadany status obszaru ochrony uzdrowiskowej.</w:t>
      </w:r>
    </w:p>
    <w:p w14:paraId="4E4B024E" w14:textId="7677BE49" w:rsidR="00403419" w:rsidRPr="009946C6" w:rsidRDefault="00403419" w:rsidP="00403419">
      <w:pPr>
        <w:spacing w:after="0"/>
        <w:ind w:firstLine="708"/>
        <w:jc w:val="both"/>
        <w:rPr>
          <w:rFonts w:cs="Times New Roman"/>
        </w:rPr>
      </w:pPr>
      <w:r w:rsidRPr="009946C6">
        <w:rPr>
          <w:rFonts w:cs="Times New Roman"/>
        </w:rPr>
        <w:t>Warunki, o których mowa poniżej muszą być spełnione w całości dla uzdrowiska, a z wyłączeniem punktu 3 dla obszaru ochrony uzdrowiskowej:</w:t>
      </w:r>
    </w:p>
    <w:p w14:paraId="2EA45BEE" w14:textId="6232FFA0" w:rsidR="00403419" w:rsidRPr="009946C6" w:rsidRDefault="00403419" w:rsidP="00403419">
      <w:pPr>
        <w:spacing w:after="0"/>
        <w:ind w:firstLine="708"/>
        <w:jc w:val="both"/>
        <w:rPr>
          <w:rFonts w:cs="Times New Roman"/>
          <w:i/>
          <w:iCs/>
        </w:rPr>
      </w:pPr>
      <w:r w:rsidRPr="009946C6">
        <w:rPr>
          <w:rFonts w:cs="Times New Roman"/>
          <w:i/>
          <w:iCs/>
        </w:rPr>
        <w:t xml:space="preserve">1) posiada złoża naturalnych surowców leczniczych o potwierdzonych właściwościach leczniczych na zasadach określonych w ustawie; </w:t>
      </w:r>
    </w:p>
    <w:p w14:paraId="72677B05" w14:textId="77777777" w:rsidR="00403419" w:rsidRPr="009946C6" w:rsidRDefault="00403419" w:rsidP="00403419">
      <w:pPr>
        <w:spacing w:after="0"/>
        <w:ind w:firstLine="708"/>
        <w:jc w:val="both"/>
        <w:rPr>
          <w:rFonts w:cs="Times New Roman"/>
          <w:i/>
          <w:iCs/>
        </w:rPr>
      </w:pPr>
      <w:r w:rsidRPr="009946C6">
        <w:rPr>
          <w:rFonts w:cs="Times New Roman"/>
          <w:i/>
          <w:iCs/>
        </w:rPr>
        <w:t xml:space="preserve">2) posiada klimat o właściwościach leczniczych potwierdzonych na zasadach określonych w ustawie; </w:t>
      </w:r>
    </w:p>
    <w:p w14:paraId="06E76C8D" w14:textId="77777777" w:rsidR="00403419" w:rsidRPr="009946C6" w:rsidRDefault="00403419" w:rsidP="00403419">
      <w:pPr>
        <w:spacing w:after="0"/>
        <w:ind w:firstLine="708"/>
        <w:jc w:val="both"/>
        <w:rPr>
          <w:rFonts w:cs="Times New Roman"/>
          <w:i/>
          <w:iCs/>
        </w:rPr>
      </w:pPr>
      <w:r w:rsidRPr="009946C6">
        <w:rPr>
          <w:rFonts w:cs="Times New Roman"/>
          <w:i/>
          <w:iCs/>
        </w:rPr>
        <w:t xml:space="preserve">3) na jego obszarze znajdują się zakłady lecznictwa uzdrowiskowego i urządzenia lecznictwa uzdrowiskowego, przygotowane do prowadzenia lecznictwa uzdrowiskowego; </w:t>
      </w:r>
    </w:p>
    <w:p w14:paraId="773C08E7" w14:textId="77777777" w:rsidR="00403419" w:rsidRPr="009946C6" w:rsidRDefault="00403419" w:rsidP="00403419">
      <w:pPr>
        <w:spacing w:after="0"/>
        <w:ind w:firstLine="708"/>
        <w:jc w:val="both"/>
        <w:rPr>
          <w:rFonts w:cs="Times New Roman"/>
          <w:i/>
          <w:iCs/>
        </w:rPr>
      </w:pPr>
      <w:r w:rsidRPr="009946C6">
        <w:rPr>
          <w:rFonts w:cs="Times New Roman"/>
          <w:i/>
          <w:iCs/>
        </w:rPr>
        <w:t xml:space="preserve">4) spełnia określone w przepisach o ochronie środowiska wymagania w stosunku </w:t>
      </w:r>
      <w:r w:rsidRPr="009946C6">
        <w:rPr>
          <w:rFonts w:cs="Times New Roman"/>
          <w:i/>
          <w:iCs/>
        </w:rPr>
        <w:br/>
        <w:t xml:space="preserve">do środowiska; </w:t>
      </w:r>
    </w:p>
    <w:p w14:paraId="777EB189" w14:textId="57F75563" w:rsidR="008E1535" w:rsidRPr="00316FE5" w:rsidRDefault="00403419" w:rsidP="00316FE5">
      <w:pPr>
        <w:spacing w:after="0"/>
        <w:ind w:firstLine="708"/>
        <w:jc w:val="both"/>
        <w:rPr>
          <w:rFonts w:cs="Times New Roman"/>
          <w:i/>
          <w:iCs/>
        </w:rPr>
      </w:pPr>
      <w:r w:rsidRPr="009946C6">
        <w:rPr>
          <w:rFonts w:cs="Times New Roman"/>
          <w:i/>
          <w:iCs/>
        </w:rPr>
        <w:t>5) posiada infrastrukturę techniczną w zakresie gospodarki wodno-ściekowej, energetycznej, w zakresie transportu zbiorowego, a także prowadzi gospodarkę odpadami.</w:t>
      </w:r>
    </w:p>
    <w:p w14:paraId="675F12E6" w14:textId="4564FDA3" w:rsidR="0013721C" w:rsidRPr="009946C6" w:rsidRDefault="00403419" w:rsidP="0013721C">
      <w:pPr>
        <w:spacing w:before="240"/>
        <w:ind w:firstLine="708"/>
        <w:jc w:val="both"/>
        <w:rPr>
          <w:rFonts w:cs="Times New Roman"/>
        </w:rPr>
      </w:pPr>
      <w:r w:rsidRPr="00256E20">
        <w:rPr>
          <w:rFonts w:cs="Times New Roman"/>
        </w:rPr>
        <w:t xml:space="preserve">Na obszarze </w:t>
      </w:r>
      <w:r>
        <w:rPr>
          <w:rFonts w:cs="Times New Roman"/>
        </w:rPr>
        <w:t xml:space="preserve">gminy </w:t>
      </w:r>
      <w:r w:rsidR="002948E4">
        <w:rPr>
          <w:rFonts w:cs="Times New Roman"/>
        </w:rPr>
        <w:t>Boguty-Pianki</w:t>
      </w:r>
      <w:r w:rsidRPr="00256E20">
        <w:rPr>
          <w:rFonts w:cs="Times New Roman"/>
        </w:rPr>
        <w:t xml:space="preserve"> nie wyznaczono obszarów uzdrowisk ani obszarów ochrony uzdrowiskowej, wobec czego aspekt ten został pominięty przy tworzeniu planu ogólnego.</w:t>
      </w:r>
    </w:p>
    <w:p w14:paraId="062B4B65" w14:textId="4E632843" w:rsidR="00403419" w:rsidRPr="009946C6" w:rsidRDefault="00403419" w:rsidP="00B20329">
      <w:pPr>
        <w:pStyle w:val="Heading2"/>
      </w:pPr>
      <w:bookmarkStart w:id="25" w:name="_Toc215043082"/>
      <w:r>
        <w:t>2</w:t>
      </w:r>
      <w:r w:rsidRPr="009946C6">
        <w:t>.1</w:t>
      </w:r>
      <w:r w:rsidR="00835D40">
        <w:t>3</w:t>
      </w:r>
      <w:r w:rsidRPr="009946C6">
        <w:t xml:space="preserve"> Zabytki objęte formami ochrony, o których mowa w ustawie z dnia 23 lipca 2003 r. o ochronie zabytków i opiece nad zabytkami lub ujęte w wojewódzkiej </w:t>
      </w:r>
      <w:r w:rsidR="0013721C">
        <w:br/>
      </w:r>
      <w:r w:rsidRPr="009946C6">
        <w:t>lub gminnej ewidencji zabytków oraz dobra kultury współczesnej</w:t>
      </w:r>
      <w:bookmarkEnd w:id="25"/>
    </w:p>
    <w:p w14:paraId="45F81099" w14:textId="77777777" w:rsidR="00403419" w:rsidRPr="009946C6" w:rsidRDefault="00403419" w:rsidP="00403419">
      <w:pPr>
        <w:spacing w:before="240"/>
        <w:ind w:firstLine="708"/>
        <w:jc w:val="both"/>
        <w:rPr>
          <w:rFonts w:cs="Times New Roman"/>
          <w:color w:val="000000" w:themeColor="text1"/>
        </w:rPr>
      </w:pPr>
      <w:r w:rsidRPr="009946C6">
        <w:rPr>
          <w:rFonts w:cs="Times New Roman"/>
          <w:color w:val="000000" w:themeColor="text1"/>
        </w:rPr>
        <w:t xml:space="preserve">Ustawa z dnia 23 lipca 2003 r. o ochronie zabytków i opiece nad zabytkami </w:t>
      </w:r>
      <w:r w:rsidRPr="009946C6">
        <w:rPr>
          <w:rFonts w:cs="Times New Roman"/>
          <w:color w:val="000000" w:themeColor="text1"/>
        </w:rPr>
        <w:br/>
        <w:t xml:space="preserve">(Dz. U. z 2022 r. poz. 840, z </w:t>
      </w:r>
      <w:proofErr w:type="spellStart"/>
      <w:r w:rsidRPr="009946C6">
        <w:rPr>
          <w:rFonts w:cs="Times New Roman"/>
          <w:color w:val="000000" w:themeColor="text1"/>
        </w:rPr>
        <w:t>późn</w:t>
      </w:r>
      <w:proofErr w:type="spellEnd"/>
      <w:r w:rsidRPr="009946C6">
        <w:rPr>
          <w:rFonts w:cs="Times New Roman"/>
          <w:color w:val="000000" w:themeColor="text1"/>
        </w:rPr>
        <w:t xml:space="preserve">. </w:t>
      </w:r>
      <w:proofErr w:type="spellStart"/>
      <w:r w:rsidRPr="009946C6">
        <w:rPr>
          <w:rFonts w:cs="Times New Roman"/>
          <w:color w:val="000000" w:themeColor="text1"/>
        </w:rPr>
        <w:t>zm</w:t>
      </w:r>
      <w:proofErr w:type="spellEnd"/>
      <w:r w:rsidRPr="009946C6">
        <w:rPr>
          <w:rFonts w:cs="Times New Roman"/>
          <w:color w:val="000000" w:themeColor="text1"/>
        </w:rPr>
        <w:t>) wskazuje na cztery formy ochrony zabytków:</w:t>
      </w:r>
    </w:p>
    <w:p w14:paraId="58A18C2E" w14:textId="77777777" w:rsidR="00403419" w:rsidRPr="009946C6" w:rsidRDefault="00403419">
      <w:pPr>
        <w:pStyle w:val="ListParagraph"/>
        <w:numPr>
          <w:ilvl w:val="0"/>
          <w:numId w:val="3"/>
        </w:numPr>
        <w:jc w:val="both"/>
        <w:rPr>
          <w:rFonts w:cs="Times New Roman"/>
          <w:color w:val="000000" w:themeColor="text1"/>
        </w:rPr>
      </w:pPr>
      <w:r w:rsidRPr="009946C6">
        <w:rPr>
          <w:rFonts w:cs="Times New Roman"/>
          <w:color w:val="000000" w:themeColor="text1"/>
        </w:rPr>
        <w:t>wpis do rejestru zabytków;</w:t>
      </w:r>
    </w:p>
    <w:p w14:paraId="488BAF4E" w14:textId="77777777" w:rsidR="00403419" w:rsidRPr="009946C6" w:rsidRDefault="00403419" w:rsidP="00403419">
      <w:pPr>
        <w:ind w:left="360"/>
        <w:jc w:val="both"/>
        <w:rPr>
          <w:rFonts w:cs="Times New Roman"/>
          <w:color w:val="000000" w:themeColor="text1"/>
        </w:rPr>
      </w:pPr>
      <w:r w:rsidRPr="009946C6">
        <w:rPr>
          <w:rFonts w:cs="Times New Roman"/>
          <w:color w:val="000000" w:themeColor="text1"/>
        </w:rPr>
        <w:t>1a) wpis na Listę Skarbów Dziedzictwa;</w:t>
      </w:r>
    </w:p>
    <w:p w14:paraId="31D12113" w14:textId="77777777" w:rsidR="00403419" w:rsidRPr="009946C6" w:rsidRDefault="00403419" w:rsidP="00403419">
      <w:pPr>
        <w:ind w:left="360"/>
        <w:jc w:val="both"/>
        <w:rPr>
          <w:rFonts w:cs="Times New Roman"/>
          <w:color w:val="000000" w:themeColor="text1"/>
        </w:rPr>
      </w:pPr>
      <w:r w:rsidRPr="009946C6">
        <w:rPr>
          <w:rFonts w:cs="Times New Roman"/>
          <w:color w:val="000000" w:themeColor="text1"/>
        </w:rPr>
        <w:t xml:space="preserve">2) uznanie za pomnik historii; </w:t>
      </w:r>
    </w:p>
    <w:p w14:paraId="3EEE924C" w14:textId="77777777" w:rsidR="00403419" w:rsidRPr="009946C6" w:rsidRDefault="00403419" w:rsidP="00403419">
      <w:pPr>
        <w:ind w:left="360"/>
        <w:jc w:val="both"/>
        <w:rPr>
          <w:rFonts w:cs="Times New Roman"/>
          <w:color w:val="000000" w:themeColor="text1"/>
        </w:rPr>
      </w:pPr>
      <w:r w:rsidRPr="009946C6">
        <w:rPr>
          <w:rFonts w:cs="Times New Roman"/>
          <w:color w:val="000000" w:themeColor="text1"/>
        </w:rPr>
        <w:t xml:space="preserve">3) utworzenie parku kulturowego; </w:t>
      </w:r>
    </w:p>
    <w:p w14:paraId="616F3085" w14:textId="68328D1E" w:rsidR="00403419" w:rsidRPr="009946C6" w:rsidRDefault="00403419" w:rsidP="00403419">
      <w:pPr>
        <w:ind w:left="360"/>
        <w:jc w:val="both"/>
        <w:rPr>
          <w:rFonts w:cs="Times New Roman"/>
          <w:color w:val="000000" w:themeColor="text1"/>
        </w:rPr>
      </w:pPr>
      <w:r w:rsidRPr="009946C6">
        <w:rPr>
          <w:rFonts w:cs="Times New Roman"/>
          <w:color w:val="000000" w:themeColor="text1"/>
        </w:rPr>
        <w:t>4)</w:t>
      </w:r>
      <w:r w:rsidR="0062411F">
        <w:rPr>
          <w:rFonts w:cs="Times New Roman"/>
          <w:color w:val="000000" w:themeColor="text1"/>
        </w:rPr>
        <w:t xml:space="preserve"> </w:t>
      </w:r>
      <w:r w:rsidRPr="009946C6">
        <w:rPr>
          <w:rFonts w:cs="Times New Roman"/>
          <w:color w:val="000000" w:themeColor="text1"/>
        </w:rPr>
        <w:t xml:space="preserve">ustalenia ochrony w miejscowym planie zagospodarowania przestrzennego </w:t>
      </w:r>
      <w:r w:rsidR="0062411F">
        <w:rPr>
          <w:rFonts w:cs="Times New Roman"/>
          <w:color w:val="000000" w:themeColor="text1"/>
        </w:rPr>
        <w:br/>
      </w:r>
      <w:r w:rsidRPr="009946C6">
        <w:rPr>
          <w:rFonts w:cs="Times New Roman"/>
          <w:color w:val="000000" w:themeColor="text1"/>
        </w:rPr>
        <w:t>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20CC7888" w14:textId="77777777" w:rsidR="00451A8D" w:rsidRDefault="00403419" w:rsidP="00403419">
      <w:pPr>
        <w:jc w:val="both"/>
        <w:rPr>
          <w:rFonts w:cs="Times New Roman"/>
          <w:color w:val="000000" w:themeColor="text1"/>
        </w:rPr>
      </w:pPr>
      <w:r w:rsidRPr="009946C6">
        <w:rPr>
          <w:rFonts w:cs="Times New Roman"/>
          <w:color w:val="000000" w:themeColor="text1"/>
        </w:rPr>
        <w:tab/>
      </w:r>
    </w:p>
    <w:p w14:paraId="1C27CD75" w14:textId="77777777" w:rsidR="00451A8D" w:rsidRDefault="00451A8D" w:rsidP="00403419">
      <w:pPr>
        <w:jc w:val="both"/>
        <w:rPr>
          <w:rFonts w:cs="Times New Roman"/>
          <w:color w:val="000000" w:themeColor="text1"/>
        </w:rPr>
      </w:pPr>
    </w:p>
    <w:p w14:paraId="07B2EB1C" w14:textId="5F38ABE8" w:rsidR="007E7AC7" w:rsidRDefault="00403419" w:rsidP="00403419">
      <w:pPr>
        <w:jc w:val="both"/>
        <w:rPr>
          <w:rFonts w:cs="Times New Roman"/>
          <w:color w:val="000000" w:themeColor="text1"/>
        </w:rPr>
      </w:pPr>
      <w:r w:rsidRPr="009946C6">
        <w:rPr>
          <w:rFonts w:cs="Times New Roman"/>
          <w:b/>
          <w:bCs/>
          <w:color w:val="000000" w:themeColor="text1"/>
        </w:rPr>
        <w:lastRenderedPageBreak/>
        <w:t>Rejestr zabytków</w:t>
      </w:r>
      <w:r w:rsidRPr="009946C6">
        <w:rPr>
          <w:rFonts w:cs="Times New Roman"/>
          <w:color w:val="000000" w:themeColor="text1"/>
        </w:rPr>
        <w:t xml:space="preserve">, zwany dalej „rejestrem”, dla zabytków znajdujących się na terenie województwa prowadzi wojewódzki konserwator zabytków. Rejestr prowadzi się w formie odrębnych ksiąg dla zabytków: </w:t>
      </w:r>
      <w:r w:rsidR="0062411F">
        <w:rPr>
          <w:rFonts w:cs="Times New Roman"/>
          <w:color w:val="000000" w:themeColor="text1"/>
        </w:rPr>
        <w:t xml:space="preserve">nieruchomych, ruchomych i archeologicznych. </w:t>
      </w:r>
      <w:r w:rsidR="007E7AC7">
        <w:rPr>
          <w:rFonts w:cs="Times New Roman"/>
          <w:color w:val="000000" w:themeColor="text1"/>
        </w:rPr>
        <w:t xml:space="preserve">Na terenie gminy Boguty-Pianki do rejestru wpisanych jest </w:t>
      </w:r>
      <w:r w:rsidR="00800C05">
        <w:rPr>
          <w:rFonts w:cs="Times New Roman"/>
          <w:color w:val="000000" w:themeColor="text1"/>
        </w:rPr>
        <w:t>5</w:t>
      </w:r>
      <w:r w:rsidR="007E7AC7">
        <w:rPr>
          <w:rFonts w:cs="Times New Roman"/>
          <w:color w:val="000000" w:themeColor="text1"/>
        </w:rPr>
        <w:t xml:space="preserve"> zabytków nieruchomych </w:t>
      </w:r>
      <w:r w:rsidR="0062411F">
        <w:rPr>
          <w:rFonts w:cs="Times New Roman"/>
          <w:color w:val="000000" w:themeColor="text1"/>
        </w:rPr>
        <w:br/>
      </w:r>
      <w:r w:rsidR="007E7AC7">
        <w:rPr>
          <w:rFonts w:cs="Times New Roman"/>
          <w:color w:val="000000" w:themeColor="text1"/>
        </w:rPr>
        <w:t>oraz 2 zabytki ruchome (Tabela 2.)</w:t>
      </w:r>
    </w:p>
    <w:p w14:paraId="06AB09DB" w14:textId="77777777" w:rsidR="007E7AC7" w:rsidRPr="00C22030" w:rsidRDefault="007E7AC7" w:rsidP="007E7AC7">
      <w:pPr>
        <w:rPr>
          <w:rFonts w:cs="Times New Roman"/>
          <w:b/>
          <w:bCs/>
          <w:color w:val="000000" w:themeColor="text1"/>
        </w:rPr>
      </w:pPr>
      <w:r w:rsidRPr="00C22030">
        <w:rPr>
          <w:rFonts w:cs="Times New Roman"/>
          <w:b/>
          <w:bCs/>
          <w:color w:val="000000" w:themeColor="text1"/>
        </w:rPr>
        <w:t>Tabela 2. Zabytki wpisane do rejestru zabytków Mazowieckiego Wojewódzkiego</w:t>
      </w:r>
      <w:r>
        <w:rPr>
          <w:rFonts w:cs="Times New Roman"/>
          <w:b/>
          <w:bCs/>
          <w:color w:val="000000" w:themeColor="text1"/>
        </w:rPr>
        <w:t xml:space="preserve"> </w:t>
      </w:r>
      <w:r w:rsidRPr="00C22030">
        <w:rPr>
          <w:rFonts w:cs="Times New Roman"/>
          <w:b/>
          <w:bCs/>
          <w:color w:val="000000" w:themeColor="text1"/>
        </w:rPr>
        <w:t>Konserwatora  Zabytków</w:t>
      </w:r>
      <w:r>
        <w:rPr>
          <w:rFonts w:cs="Times New Roman"/>
          <w:b/>
          <w:bCs/>
          <w:color w:val="000000" w:themeColor="text1"/>
        </w:rPr>
        <w:t>.</w:t>
      </w:r>
    </w:p>
    <w:tbl>
      <w:tblPr>
        <w:tblW w:w="91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5"/>
        <w:gridCol w:w="2970"/>
        <w:gridCol w:w="3060"/>
        <w:gridCol w:w="2610"/>
      </w:tblGrid>
      <w:tr w:rsidR="007E7AC7" w:rsidRPr="001A73C1" w14:paraId="2A0D68ED" w14:textId="77777777" w:rsidTr="0062411F">
        <w:trPr>
          <w:trHeight w:val="364"/>
        </w:trPr>
        <w:tc>
          <w:tcPr>
            <w:tcW w:w="555" w:type="dxa"/>
            <w:tcBorders>
              <w:top w:val="single" w:sz="4" w:space="0" w:color="auto"/>
              <w:left w:val="single" w:sz="4" w:space="0" w:color="auto"/>
              <w:bottom w:val="single" w:sz="4" w:space="0" w:color="auto"/>
              <w:right w:val="single" w:sz="4" w:space="0" w:color="auto"/>
            </w:tcBorders>
            <w:vAlign w:val="center"/>
            <w:hideMark/>
          </w:tcPr>
          <w:p w14:paraId="6AA5BD72" w14:textId="77777777" w:rsidR="007E7AC7" w:rsidRPr="001A73C1" w:rsidRDefault="007E7AC7" w:rsidP="008E6223">
            <w:pPr>
              <w:rPr>
                <w:rFonts w:cs="Times New Roman"/>
                <w:b/>
                <w:bCs/>
                <w:color w:val="000000" w:themeColor="text1"/>
                <w:sz w:val="20"/>
                <w:szCs w:val="20"/>
              </w:rPr>
            </w:pPr>
            <w:r w:rsidRPr="001A73C1">
              <w:rPr>
                <w:rFonts w:cs="Times New Roman"/>
                <w:b/>
                <w:bCs/>
                <w:color w:val="000000" w:themeColor="text1"/>
                <w:sz w:val="20"/>
                <w:szCs w:val="20"/>
              </w:rPr>
              <w:t>LP.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361A2AA" w14:textId="77777777" w:rsidR="007E7AC7" w:rsidRPr="001A73C1" w:rsidRDefault="007E7AC7" w:rsidP="008E6223">
            <w:pPr>
              <w:rPr>
                <w:rFonts w:cs="Times New Roman"/>
                <w:b/>
                <w:bCs/>
                <w:color w:val="000000" w:themeColor="text1"/>
                <w:sz w:val="20"/>
                <w:szCs w:val="20"/>
              </w:rPr>
            </w:pPr>
            <w:r>
              <w:rPr>
                <w:rFonts w:cs="Times New Roman"/>
                <w:b/>
                <w:bCs/>
                <w:color w:val="000000" w:themeColor="text1"/>
                <w:sz w:val="20"/>
                <w:szCs w:val="20"/>
              </w:rPr>
              <w:t>LOKALIZACJA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3AA5550" w14:textId="77777777" w:rsidR="007E7AC7" w:rsidRPr="001A73C1" w:rsidRDefault="007E7AC7" w:rsidP="008E6223">
            <w:pPr>
              <w:ind w:firstLine="708"/>
              <w:rPr>
                <w:rFonts w:cs="Times New Roman"/>
                <w:b/>
                <w:bCs/>
                <w:color w:val="000000" w:themeColor="text1"/>
                <w:sz w:val="20"/>
                <w:szCs w:val="20"/>
              </w:rPr>
            </w:pPr>
            <w:r w:rsidRPr="001A73C1">
              <w:rPr>
                <w:rFonts w:cs="Times New Roman"/>
                <w:b/>
                <w:bCs/>
                <w:color w:val="000000" w:themeColor="text1"/>
                <w:sz w:val="20"/>
                <w:szCs w:val="20"/>
              </w:rPr>
              <w:t>OBIEKT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89793C9" w14:textId="77777777" w:rsidR="007E7AC7" w:rsidRPr="001A73C1" w:rsidRDefault="007E7AC7" w:rsidP="008E6223">
            <w:pPr>
              <w:rPr>
                <w:rFonts w:cs="Times New Roman"/>
                <w:b/>
                <w:bCs/>
                <w:i/>
                <w:iCs/>
                <w:color w:val="000000" w:themeColor="text1"/>
                <w:sz w:val="20"/>
                <w:szCs w:val="20"/>
              </w:rPr>
            </w:pPr>
            <w:r w:rsidRPr="001A73C1">
              <w:rPr>
                <w:rFonts w:cs="Times New Roman"/>
                <w:b/>
                <w:bCs/>
                <w:i/>
                <w:iCs/>
                <w:color w:val="000000" w:themeColor="text1"/>
                <w:sz w:val="20"/>
                <w:szCs w:val="20"/>
              </w:rPr>
              <w:t>NR</w:t>
            </w:r>
            <w:r w:rsidRPr="005141D5">
              <w:rPr>
                <w:rFonts w:cs="Times New Roman"/>
                <w:b/>
                <w:bCs/>
                <w:i/>
                <w:iCs/>
                <w:color w:val="000000" w:themeColor="text1"/>
                <w:sz w:val="20"/>
                <w:szCs w:val="20"/>
              </w:rPr>
              <w:t xml:space="preserve"> </w:t>
            </w:r>
            <w:r w:rsidRPr="001A73C1">
              <w:rPr>
                <w:rFonts w:cs="Times New Roman"/>
                <w:b/>
                <w:bCs/>
                <w:i/>
                <w:iCs/>
                <w:color w:val="000000" w:themeColor="text1"/>
                <w:sz w:val="20"/>
                <w:szCs w:val="20"/>
              </w:rPr>
              <w:t>I DATA REJESTRU ZABYTKÓW</w:t>
            </w:r>
          </w:p>
        </w:tc>
      </w:tr>
      <w:tr w:rsidR="007E7AC7" w:rsidRPr="001A73C1" w14:paraId="2A864961" w14:textId="77777777" w:rsidTr="007E7AC7">
        <w:trPr>
          <w:trHeight w:val="227"/>
        </w:trPr>
        <w:tc>
          <w:tcPr>
            <w:tcW w:w="9195" w:type="dxa"/>
            <w:gridSpan w:val="4"/>
            <w:tcBorders>
              <w:top w:val="single" w:sz="4" w:space="0" w:color="auto"/>
              <w:left w:val="single" w:sz="4" w:space="0" w:color="auto"/>
              <w:bottom w:val="single" w:sz="4" w:space="0" w:color="auto"/>
              <w:right w:val="single" w:sz="4" w:space="0" w:color="auto"/>
            </w:tcBorders>
            <w:noWrap/>
          </w:tcPr>
          <w:p w14:paraId="5F7F1CF2" w14:textId="77777777" w:rsidR="007E7AC7" w:rsidRPr="005141D5" w:rsidRDefault="007E7AC7" w:rsidP="008E6223">
            <w:pPr>
              <w:jc w:val="center"/>
              <w:rPr>
                <w:rFonts w:cs="Times New Roman"/>
                <w:b/>
                <w:bCs/>
                <w:color w:val="000000" w:themeColor="text1"/>
                <w:sz w:val="20"/>
                <w:szCs w:val="20"/>
              </w:rPr>
            </w:pPr>
            <w:r w:rsidRPr="005141D5">
              <w:rPr>
                <w:rFonts w:cs="Times New Roman"/>
                <w:b/>
                <w:bCs/>
                <w:color w:val="000000" w:themeColor="text1"/>
                <w:sz w:val="20"/>
                <w:szCs w:val="20"/>
              </w:rPr>
              <w:t>ZABYTKI NIERUCHOME</w:t>
            </w:r>
          </w:p>
        </w:tc>
      </w:tr>
      <w:tr w:rsidR="007E7AC7" w:rsidRPr="001A73C1" w14:paraId="1206C128" w14:textId="77777777" w:rsidTr="0062411F">
        <w:trPr>
          <w:trHeight w:val="481"/>
        </w:trPr>
        <w:tc>
          <w:tcPr>
            <w:tcW w:w="555" w:type="dxa"/>
            <w:tcBorders>
              <w:top w:val="single" w:sz="4" w:space="0" w:color="auto"/>
              <w:left w:val="single" w:sz="4" w:space="0" w:color="auto"/>
              <w:bottom w:val="single" w:sz="4" w:space="0" w:color="auto"/>
              <w:right w:val="single" w:sz="4" w:space="0" w:color="auto"/>
            </w:tcBorders>
            <w:noWrap/>
            <w:hideMark/>
          </w:tcPr>
          <w:p w14:paraId="7CB9E36E" w14:textId="77777777" w:rsidR="007E7AC7" w:rsidRPr="001A73C1" w:rsidRDefault="007E7AC7" w:rsidP="008E6223">
            <w:pPr>
              <w:rPr>
                <w:rFonts w:cs="Times New Roman"/>
                <w:b/>
                <w:color w:val="000000" w:themeColor="text1"/>
                <w:sz w:val="20"/>
                <w:szCs w:val="20"/>
              </w:rPr>
            </w:pPr>
            <w:r w:rsidRPr="001A73C1">
              <w:rPr>
                <w:rFonts w:cs="Times New Roman"/>
                <w:b/>
                <w:color w:val="000000" w:themeColor="text1"/>
                <w:sz w:val="20"/>
                <w:szCs w:val="20"/>
              </w:rPr>
              <w:t>1</w:t>
            </w:r>
            <w:r>
              <w:rPr>
                <w:rFonts w:cs="Times New Roman"/>
                <w:b/>
                <w:color w:val="000000" w:themeColor="text1"/>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0256E0F6"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Boguty Pianki</w:t>
            </w:r>
          </w:p>
        </w:tc>
        <w:tc>
          <w:tcPr>
            <w:tcW w:w="3060" w:type="dxa"/>
            <w:tcBorders>
              <w:top w:val="single" w:sz="4" w:space="0" w:color="auto"/>
              <w:left w:val="single" w:sz="4" w:space="0" w:color="auto"/>
              <w:bottom w:val="single" w:sz="4" w:space="0" w:color="auto"/>
              <w:right w:val="single" w:sz="4" w:space="0" w:color="auto"/>
            </w:tcBorders>
            <w:hideMark/>
          </w:tcPr>
          <w:p w14:paraId="5A00E35B"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cmentarz rzymskokatolicki (nieczynny)</w:t>
            </w:r>
          </w:p>
        </w:tc>
        <w:tc>
          <w:tcPr>
            <w:tcW w:w="2610" w:type="dxa"/>
            <w:tcBorders>
              <w:top w:val="single" w:sz="4" w:space="0" w:color="auto"/>
              <w:left w:val="single" w:sz="4" w:space="0" w:color="auto"/>
              <w:bottom w:val="single" w:sz="4" w:space="0" w:color="auto"/>
              <w:right w:val="single" w:sz="4" w:space="0" w:color="auto"/>
            </w:tcBorders>
            <w:hideMark/>
          </w:tcPr>
          <w:p w14:paraId="6F1EF76B" w14:textId="77777777" w:rsidR="007E7AC7" w:rsidRPr="001A73C1" w:rsidRDefault="007E7AC7" w:rsidP="008E6223">
            <w:pPr>
              <w:jc w:val="both"/>
              <w:rPr>
                <w:rFonts w:cs="Times New Roman"/>
                <w:color w:val="000000" w:themeColor="text1"/>
                <w:sz w:val="20"/>
                <w:szCs w:val="20"/>
              </w:rPr>
            </w:pPr>
            <w:r w:rsidRPr="001A73C1">
              <w:rPr>
                <w:rFonts w:cs="Times New Roman"/>
                <w:color w:val="000000" w:themeColor="text1"/>
                <w:sz w:val="20"/>
                <w:szCs w:val="20"/>
              </w:rPr>
              <w:t>A-643,</w:t>
            </w:r>
            <w:r>
              <w:rPr>
                <w:rFonts w:cs="Times New Roman"/>
                <w:color w:val="000000" w:themeColor="text1"/>
                <w:sz w:val="20"/>
                <w:szCs w:val="20"/>
              </w:rPr>
              <w:t xml:space="preserve"> </w:t>
            </w:r>
            <w:r w:rsidRPr="001A73C1">
              <w:rPr>
                <w:rFonts w:cs="Times New Roman"/>
                <w:color w:val="000000" w:themeColor="text1"/>
                <w:sz w:val="20"/>
                <w:szCs w:val="20"/>
              </w:rPr>
              <w:t>decyzja z</w:t>
            </w:r>
            <w:r>
              <w:rPr>
                <w:rFonts w:cs="Times New Roman"/>
                <w:color w:val="000000" w:themeColor="text1"/>
                <w:sz w:val="20"/>
                <w:szCs w:val="20"/>
              </w:rPr>
              <w:t xml:space="preserve"> </w:t>
            </w:r>
            <w:r w:rsidRPr="001A73C1">
              <w:rPr>
                <w:rFonts w:cs="Times New Roman"/>
                <w:color w:val="000000" w:themeColor="text1"/>
                <w:sz w:val="20"/>
                <w:szCs w:val="20"/>
              </w:rPr>
              <w:t>7.09.1987 r.</w:t>
            </w:r>
          </w:p>
        </w:tc>
      </w:tr>
      <w:tr w:rsidR="007E7AC7" w:rsidRPr="001A73C1" w14:paraId="15F33D3F" w14:textId="77777777" w:rsidTr="0062411F">
        <w:trPr>
          <w:trHeight w:val="499"/>
        </w:trPr>
        <w:tc>
          <w:tcPr>
            <w:tcW w:w="555" w:type="dxa"/>
            <w:tcBorders>
              <w:top w:val="single" w:sz="4" w:space="0" w:color="auto"/>
              <w:left w:val="single" w:sz="4" w:space="0" w:color="auto"/>
              <w:bottom w:val="single" w:sz="4" w:space="0" w:color="auto"/>
              <w:right w:val="single" w:sz="4" w:space="0" w:color="auto"/>
            </w:tcBorders>
            <w:noWrap/>
            <w:hideMark/>
          </w:tcPr>
          <w:p w14:paraId="282CC39F" w14:textId="77777777" w:rsidR="007E7AC7" w:rsidRPr="001A73C1" w:rsidRDefault="007E7AC7" w:rsidP="008E6223">
            <w:pPr>
              <w:rPr>
                <w:rFonts w:cs="Times New Roman"/>
                <w:b/>
                <w:color w:val="000000" w:themeColor="text1"/>
                <w:sz w:val="20"/>
                <w:szCs w:val="20"/>
              </w:rPr>
            </w:pPr>
            <w:r w:rsidRPr="001A73C1">
              <w:rPr>
                <w:rFonts w:cs="Times New Roman"/>
                <w:b/>
                <w:color w:val="000000" w:themeColor="text1"/>
                <w:sz w:val="20"/>
                <w:szCs w:val="20"/>
              </w:rPr>
              <w:t>2</w:t>
            </w:r>
            <w:r>
              <w:rPr>
                <w:rFonts w:cs="Times New Roman"/>
                <w:b/>
                <w:color w:val="000000" w:themeColor="text1"/>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5859650E" w14:textId="77777777" w:rsidR="007E7AC7" w:rsidRPr="001A73C1" w:rsidRDefault="007E7AC7" w:rsidP="008E6223">
            <w:pPr>
              <w:rPr>
                <w:rFonts w:cs="Times New Roman"/>
                <w:color w:val="000000" w:themeColor="text1"/>
                <w:sz w:val="20"/>
                <w:szCs w:val="20"/>
              </w:rPr>
            </w:pPr>
            <w:proofErr w:type="spellStart"/>
            <w:r w:rsidRPr="001A73C1">
              <w:rPr>
                <w:rFonts w:cs="Times New Roman"/>
                <w:color w:val="000000" w:themeColor="text1"/>
                <w:sz w:val="20"/>
                <w:szCs w:val="20"/>
              </w:rPr>
              <w:t>Drewnowo-Ziemaki</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7886B00F"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chata nr 11 z 1862 r., znajdująca się na południowym krańcu wsi</w:t>
            </w:r>
          </w:p>
        </w:tc>
        <w:tc>
          <w:tcPr>
            <w:tcW w:w="2610" w:type="dxa"/>
            <w:tcBorders>
              <w:top w:val="single" w:sz="4" w:space="0" w:color="auto"/>
              <w:left w:val="single" w:sz="4" w:space="0" w:color="auto"/>
              <w:bottom w:val="single" w:sz="4" w:space="0" w:color="auto"/>
              <w:right w:val="single" w:sz="4" w:space="0" w:color="auto"/>
            </w:tcBorders>
            <w:hideMark/>
          </w:tcPr>
          <w:p w14:paraId="621D37D1" w14:textId="77777777" w:rsidR="007E7AC7" w:rsidRPr="001A73C1" w:rsidRDefault="007E7AC7" w:rsidP="008E6223">
            <w:pPr>
              <w:jc w:val="both"/>
              <w:rPr>
                <w:rFonts w:cs="Times New Roman"/>
                <w:color w:val="000000" w:themeColor="text1"/>
                <w:sz w:val="20"/>
                <w:szCs w:val="20"/>
              </w:rPr>
            </w:pPr>
            <w:r w:rsidRPr="001A73C1">
              <w:rPr>
                <w:rFonts w:cs="Times New Roman"/>
                <w:color w:val="000000" w:themeColor="text1"/>
                <w:sz w:val="20"/>
                <w:szCs w:val="20"/>
              </w:rPr>
              <w:t>A-646, decyzja z 13.11.1983 r.</w:t>
            </w:r>
          </w:p>
        </w:tc>
      </w:tr>
      <w:tr w:rsidR="007E7AC7" w:rsidRPr="001A73C1" w14:paraId="34FD3064" w14:textId="77777777" w:rsidTr="0062411F">
        <w:trPr>
          <w:trHeight w:val="227"/>
        </w:trPr>
        <w:tc>
          <w:tcPr>
            <w:tcW w:w="555" w:type="dxa"/>
            <w:tcBorders>
              <w:top w:val="single" w:sz="4" w:space="0" w:color="auto"/>
              <w:left w:val="single" w:sz="4" w:space="0" w:color="auto"/>
              <w:bottom w:val="single" w:sz="4" w:space="0" w:color="auto"/>
              <w:right w:val="single" w:sz="4" w:space="0" w:color="auto"/>
            </w:tcBorders>
            <w:noWrap/>
            <w:hideMark/>
          </w:tcPr>
          <w:p w14:paraId="2F815814" w14:textId="77777777" w:rsidR="007E7AC7" w:rsidRPr="001A73C1" w:rsidRDefault="007E7AC7" w:rsidP="008E6223">
            <w:pPr>
              <w:rPr>
                <w:rFonts w:cs="Times New Roman"/>
                <w:b/>
                <w:color w:val="000000" w:themeColor="text1"/>
                <w:sz w:val="20"/>
                <w:szCs w:val="20"/>
              </w:rPr>
            </w:pPr>
            <w:r w:rsidRPr="001A73C1">
              <w:rPr>
                <w:rFonts w:cs="Times New Roman"/>
                <w:b/>
                <w:color w:val="000000" w:themeColor="text1"/>
                <w:sz w:val="20"/>
                <w:szCs w:val="20"/>
              </w:rPr>
              <w:t>3</w:t>
            </w:r>
            <w:r>
              <w:rPr>
                <w:rFonts w:cs="Times New Roman"/>
                <w:b/>
                <w:color w:val="000000" w:themeColor="text1"/>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101CC7F7"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Kamieńczyk-Ryciorki</w:t>
            </w:r>
          </w:p>
        </w:tc>
        <w:tc>
          <w:tcPr>
            <w:tcW w:w="3060" w:type="dxa"/>
            <w:tcBorders>
              <w:top w:val="single" w:sz="4" w:space="0" w:color="auto"/>
              <w:left w:val="single" w:sz="4" w:space="0" w:color="auto"/>
              <w:bottom w:val="single" w:sz="4" w:space="0" w:color="auto"/>
              <w:right w:val="single" w:sz="4" w:space="0" w:color="auto"/>
            </w:tcBorders>
            <w:hideMark/>
          </w:tcPr>
          <w:p w14:paraId="3B301A42"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chata z 1843 r., nr 18</w:t>
            </w:r>
          </w:p>
        </w:tc>
        <w:tc>
          <w:tcPr>
            <w:tcW w:w="2610" w:type="dxa"/>
            <w:tcBorders>
              <w:top w:val="single" w:sz="4" w:space="0" w:color="auto"/>
              <w:left w:val="single" w:sz="4" w:space="0" w:color="auto"/>
              <w:bottom w:val="single" w:sz="4" w:space="0" w:color="auto"/>
              <w:right w:val="single" w:sz="4" w:space="0" w:color="auto"/>
            </w:tcBorders>
            <w:hideMark/>
          </w:tcPr>
          <w:p w14:paraId="3F6C336A" w14:textId="77777777" w:rsidR="007E7AC7" w:rsidRPr="001A73C1" w:rsidRDefault="007E7AC7" w:rsidP="008E6223">
            <w:pPr>
              <w:jc w:val="both"/>
              <w:rPr>
                <w:rFonts w:cs="Times New Roman"/>
                <w:color w:val="000000" w:themeColor="text1"/>
                <w:sz w:val="20"/>
                <w:szCs w:val="20"/>
              </w:rPr>
            </w:pPr>
            <w:r w:rsidRPr="001A73C1">
              <w:rPr>
                <w:rFonts w:cs="Times New Roman"/>
                <w:color w:val="000000" w:themeColor="text1"/>
                <w:sz w:val="20"/>
                <w:szCs w:val="20"/>
              </w:rPr>
              <w:t>A-645, decyzja</w:t>
            </w:r>
            <w:r>
              <w:rPr>
                <w:rFonts w:cs="Times New Roman"/>
                <w:color w:val="000000" w:themeColor="text1"/>
                <w:sz w:val="20"/>
                <w:szCs w:val="20"/>
              </w:rPr>
              <w:t xml:space="preserve"> </w:t>
            </w:r>
            <w:r w:rsidRPr="001A73C1">
              <w:rPr>
                <w:rFonts w:cs="Times New Roman"/>
                <w:color w:val="000000" w:themeColor="text1"/>
                <w:sz w:val="20"/>
                <w:szCs w:val="20"/>
              </w:rPr>
              <w:t>z 23.04.1981 r.</w:t>
            </w:r>
          </w:p>
        </w:tc>
      </w:tr>
      <w:tr w:rsidR="007E7AC7" w:rsidRPr="001A73C1" w14:paraId="3BB96AF1" w14:textId="77777777" w:rsidTr="0062411F">
        <w:trPr>
          <w:trHeight w:val="436"/>
        </w:trPr>
        <w:tc>
          <w:tcPr>
            <w:tcW w:w="555" w:type="dxa"/>
            <w:tcBorders>
              <w:top w:val="single" w:sz="4" w:space="0" w:color="auto"/>
              <w:left w:val="single" w:sz="4" w:space="0" w:color="auto"/>
              <w:bottom w:val="single" w:sz="4" w:space="0" w:color="auto"/>
              <w:right w:val="single" w:sz="4" w:space="0" w:color="auto"/>
            </w:tcBorders>
            <w:noWrap/>
            <w:hideMark/>
          </w:tcPr>
          <w:p w14:paraId="70363FB8" w14:textId="77777777" w:rsidR="007E7AC7" w:rsidRPr="001A73C1" w:rsidRDefault="007E7AC7" w:rsidP="008E6223">
            <w:pPr>
              <w:rPr>
                <w:rFonts w:cs="Times New Roman"/>
                <w:b/>
                <w:color w:val="000000" w:themeColor="text1"/>
                <w:sz w:val="20"/>
                <w:szCs w:val="20"/>
              </w:rPr>
            </w:pPr>
            <w:r w:rsidRPr="001A73C1">
              <w:rPr>
                <w:rFonts w:cs="Times New Roman"/>
                <w:b/>
                <w:color w:val="000000" w:themeColor="text1"/>
                <w:sz w:val="20"/>
                <w:szCs w:val="20"/>
              </w:rPr>
              <w:t>4</w:t>
            </w:r>
            <w:r>
              <w:rPr>
                <w:rFonts w:cs="Times New Roman"/>
                <w:b/>
                <w:color w:val="000000" w:themeColor="text1"/>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6C377C6A"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 xml:space="preserve">Konarze (d. </w:t>
            </w:r>
            <w:proofErr w:type="spellStart"/>
            <w:r w:rsidRPr="001A73C1">
              <w:rPr>
                <w:rFonts w:cs="Times New Roman"/>
                <w:color w:val="000000" w:themeColor="text1"/>
                <w:sz w:val="20"/>
                <w:szCs w:val="20"/>
              </w:rPr>
              <w:t>Drewnowo-Konarze</w:t>
            </w:r>
            <w:proofErr w:type="spellEnd"/>
            <w:r w:rsidRPr="001A73C1">
              <w:rPr>
                <w:rFonts w:cs="Times New Roman"/>
                <w:color w:val="000000" w:themeColor="text1"/>
                <w:sz w:val="20"/>
                <w:szCs w:val="20"/>
              </w:rPr>
              <w:t>)</w:t>
            </w:r>
          </w:p>
        </w:tc>
        <w:tc>
          <w:tcPr>
            <w:tcW w:w="3060" w:type="dxa"/>
            <w:tcBorders>
              <w:top w:val="single" w:sz="4" w:space="0" w:color="auto"/>
              <w:left w:val="single" w:sz="4" w:space="0" w:color="auto"/>
              <w:bottom w:val="single" w:sz="4" w:space="0" w:color="auto"/>
              <w:right w:val="single" w:sz="4" w:space="0" w:color="auto"/>
            </w:tcBorders>
            <w:hideMark/>
          </w:tcPr>
          <w:p w14:paraId="27ACD10A"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założenie parkowe</w:t>
            </w:r>
          </w:p>
        </w:tc>
        <w:tc>
          <w:tcPr>
            <w:tcW w:w="2610" w:type="dxa"/>
            <w:tcBorders>
              <w:top w:val="single" w:sz="4" w:space="0" w:color="auto"/>
              <w:left w:val="single" w:sz="4" w:space="0" w:color="auto"/>
              <w:bottom w:val="single" w:sz="4" w:space="0" w:color="auto"/>
              <w:right w:val="single" w:sz="4" w:space="0" w:color="auto"/>
            </w:tcBorders>
            <w:hideMark/>
          </w:tcPr>
          <w:p w14:paraId="2BDC4114" w14:textId="77777777" w:rsidR="007E7AC7" w:rsidRPr="001A73C1" w:rsidRDefault="007E7AC7" w:rsidP="008E6223">
            <w:pPr>
              <w:jc w:val="both"/>
              <w:rPr>
                <w:rFonts w:cs="Times New Roman"/>
                <w:color w:val="000000" w:themeColor="text1"/>
                <w:sz w:val="20"/>
                <w:szCs w:val="20"/>
              </w:rPr>
            </w:pPr>
            <w:r w:rsidRPr="001A73C1">
              <w:rPr>
                <w:rFonts w:cs="Times New Roman"/>
                <w:color w:val="000000" w:themeColor="text1"/>
                <w:sz w:val="20"/>
                <w:szCs w:val="20"/>
              </w:rPr>
              <w:t>A-647, decyzja z 16.02.1982 r.</w:t>
            </w:r>
          </w:p>
        </w:tc>
      </w:tr>
      <w:tr w:rsidR="007E7AC7" w:rsidRPr="001A73C1" w14:paraId="589F2EF1" w14:textId="77777777" w:rsidTr="0062411F">
        <w:trPr>
          <w:trHeight w:val="526"/>
        </w:trPr>
        <w:tc>
          <w:tcPr>
            <w:tcW w:w="555" w:type="dxa"/>
            <w:tcBorders>
              <w:top w:val="single" w:sz="4" w:space="0" w:color="auto"/>
              <w:left w:val="single" w:sz="4" w:space="0" w:color="auto"/>
              <w:bottom w:val="single" w:sz="4" w:space="0" w:color="auto"/>
              <w:right w:val="single" w:sz="4" w:space="0" w:color="auto"/>
            </w:tcBorders>
            <w:noWrap/>
            <w:hideMark/>
          </w:tcPr>
          <w:p w14:paraId="53486EC0" w14:textId="77777777" w:rsidR="007E7AC7" w:rsidRPr="001A73C1" w:rsidRDefault="007E7AC7" w:rsidP="008E6223">
            <w:pPr>
              <w:rPr>
                <w:rFonts w:cs="Times New Roman"/>
                <w:b/>
                <w:color w:val="000000" w:themeColor="text1"/>
                <w:sz w:val="20"/>
                <w:szCs w:val="20"/>
              </w:rPr>
            </w:pPr>
            <w:r w:rsidRPr="001A73C1">
              <w:rPr>
                <w:rFonts w:cs="Times New Roman"/>
                <w:b/>
                <w:color w:val="000000" w:themeColor="text1"/>
                <w:sz w:val="20"/>
                <w:szCs w:val="20"/>
              </w:rPr>
              <w:t>5</w:t>
            </w:r>
            <w:r>
              <w:rPr>
                <w:rFonts w:cs="Times New Roman"/>
                <w:b/>
                <w:color w:val="000000" w:themeColor="text1"/>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1CCD955E"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Zawisty-Kruki (część wsi Zawisty)</w:t>
            </w:r>
          </w:p>
        </w:tc>
        <w:tc>
          <w:tcPr>
            <w:tcW w:w="3060" w:type="dxa"/>
            <w:tcBorders>
              <w:top w:val="single" w:sz="4" w:space="0" w:color="auto"/>
              <w:left w:val="single" w:sz="4" w:space="0" w:color="auto"/>
              <w:bottom w:val="single" w:sz="4" w:space="0" w:color="auto"/>
              <w:right w:val="single" w:sz="4" w:space="0" w:color="auto"/>
            </w:tcBorders>
            <w:hideMark/>
          </w:tcPr>
          <w:p w14:paraId="15E7F3EB" w14:textId="77777777" w:rsidR="007E7AC7" w:rsidRPr="001A73C1" w:rsidRDefault="007E7AC7" w:rsidP="008E6223">
            <w:pPr>
              <w:rPr>
                <w:rFonts w:cs="Times New Roman"/>
                <w:color w:val="000000" w:themeColor="text1"/>
                <w:sz w:val="20"/>
                <w:szCs w:val="20"/>
              </w:rPr>
            </w:pPr>
            <w:r w:rsidRPr="001A73C1">
              <w:rPr>
                <w:rFonts w:cs="Times New Roman"/>
                <w:color w:val="000000" w:themeColor="text1"/>
                <w:sz w:val="20"/>
                <w:szCs w:val="20"/>
              </w:rPr>
              <w:t>chata z 1883 r. znajdująca się w północnej części wsi</w:t>
            </w:r>
          </w:p>
        </w:tc>
        <w:tc>
          <w:tcPr>
            <w:tcW w:w="2610" w:type="dxa"/>
            <w:tcBorders>
              <w:top w:val="single" w:sz="4" w:space="0" w:color="auto"/>
              <w:left w:val="single" w:sz="4" w:space="0" w:color="auto"/>
              <w:bottom w:val="single" w:sz="4" w:space="0" w:color="auto"/>
              <w:right w:val="single" w:sz="4" w:space="0" w:color="auto"/>
            </w:tcBorders>
            <w:hideMark/>
          </w:tcPr>
          <w:p w14:paraId="7E853DC2" w14:textId="77777777" w:rsidR="007E7AC7" w:rsidRPr="001A73C1" w:rsidRDefault="007E7AC7" w:rsidP="008E6223">
            <w:pPr>
              <w:jc w:val="both"/>
              <w:rPr>
                <w:rFonts w:cs="Times New Roman"/>
                <w:color w:val="000000" w:themeColor="text1"/>
                <w:sz w:val="20"/>
                <w:szCs w:val="20"/>
              </w:rPr>
            </w:pPr>
            <w:r w:rsidRPr="001A73C1">
              <w:rPr>
                <w:rFonts w:cs="Times New Roman"/>
                <w:color w:val="000000" w:themeColor="text1"/>
                <w:sz w:val="20"/>
                <w:szCs w:val="20"/>
              </w:rPr>
              <w:t>A-644, decyzja z 23.04.1981 r.</w:t>
            </w:r>
          </w:p>
        </w:tc>
      </w:tr>
      <w:tr w:rsidR="007E7AC7" w:rsidRPr="001A73C1" w14:paraId="2BFC6CF3" w14:textId="77777777" w:rsidTr="007E7AC7">
        <w:trPr>
          <w:trHeight w:val="227"/>
        </w:trPr>
        <w:tc>
          <w:tcPr>
            <w:tcW w:w="9195" w:type="dxa"/>
            <w:gridSpan w:val="4"/>
            <w:tcBorders>
              <w:top w:val="single" w:sz="4" w:space="0" w:color="auto"/>
              <w:left w:val="single" w:sz="4" w:space="0" w:color="auto"/>
              <w:bottom w:val="single" w:sz="4" w:space="0" w:color="auto"/>
              <w:right w:val="single" w:sz="4" w:space="0" w:color="auto"/>
            </w:tcBorders>
            <w:noWrap/>
          </w:tcPr>
          <w:p w14:paraId="6DD8A9F1" w14:textId="77777777" w:rsidR="007E7AC7" w:rsidRPr="005141D5" w:rsidRDefault="007E7AC7" w:rsidP="008E6223">
            <w:pPr>
              <w:jc w:val="center"/>
              <w:rPr>
                <w:rFonts w:cs="Times New Roman"/>
                <w:b/>
                <w:bCs/>
                <w:color w:val="000000" w:themeColor="text1"/>
                <w:sz w:val="20"/>
                <w:szCs w:val="20"/>
              </w:rPr>
            </w:pPr>
            <w:r w:rsidRPr="005141D5">
              <w:rPr>
                <w:rFonts w:cs="Times New Roman"/>
                <w:b/>
                <w:bCs/>
                <w:color w:val="000000" w:themeColor="text1"/>
                <w:sz w:val="20"/>
                <w:szCs w:val="20"/>
              </w:rPr>
              <w:t>ZABYTKI RUCHOME</w:t>
            </w:r>
          </w:p>
        </w:tc>
      </w:tr>
      <w:tr w:rsidR="007E7AC7" w:rsidRPr="001A73C1" w14:paraId="1A16AFE9" w14:textId="77777777" w:rsidTr="0062411F">
        <w:trPr>
          <w:trHeight w:val="562"/>
        </w:trPr>
        <w:tc>
          <w:tcPr>
            <w:tcW w:w="555" w:type="dxa"/>
            <w:tcBorders>
              <w:top w:val="single" w:sz="4" w:space="0" w:color="auto"/>
              <w:left w:val="single" w:sz="4" w:space="0" w:color="auto"/>
              <w:bottom w:val="single" w:sz="4" w:space="0" w:color="auto"/>
              <w:right w:val="single" w:sz="4" w:space="0" w:color="auto"/>
            </w:tcBorders>
            <w:noWrap/>
          </w:tcPr>
          <w:p w14:paraId="0DEC7D6C" w14:textId="77777777" w:rsidR="007E7AC7" w:rsidRPr="005141D5" w:rsidRDefault="007E7AC7" w:rsidP="008E6223">
            <w:pPr>
              <w:rPr>
                <w:rFonts w:cs="Times New Roman"/>
                <w:b/>
                <w:bCs/>
                <w:color w:val="000000" w:themeColor="text1"/>
                <w:sz w:val="20"/>
                <w:szCs w:val="20"/>
              </w:rPr>
            </w:pPr>
            <w:r w:rsidRPr="005141D5">
              <w:rPr>
                <w:rFonts w:cs="Times New Roman"/>
                <w:b/>
                <w:bCs/>
                <w:color w:val="000000" w:themeColor="text1"/>
                <w:sz w:val="20"/>
                <w:szCs w:val="20"/>
              </w:rPr>
              <w:t>1.</w:t>
            </w:r>
          </w:p>
        </w:tc>
        <w:tc>
          <w:tcPr>
            <w:tcW w:w="2970" w:type="dxa"/>
            <w:tcBorders>
              <w:top w:val="single" w:sz="4" w:space="0" w:color="auto"/>
              <w:left w:val="single" w:sz="4" w:space="0" w:color="auto"/>
              <w:bottom w:val="single" w:sz="4" w:space="0" w:color="auto"/>
              <w:right w:val="single" w:sz="4" w:space="0" w:color="auto"/>
            </w:tcBorders>
          </w:tcPr>
          <w:p w14:paraId="4494553A" w14:textId="77777777" w:rsidR="007E7AC7" w:rsidRPr="005141D5" w:rsidRDefault="007E7AC7" w:rsidP="008E6223">
            <w:pPr>
              <w:rPr>
                <w:rFonts w:cs="Times New Roman"/>
                <w:color w:val="000000" w:themeColor="text1"/>
                <w:sz w:val="20"/>
                <w:szCs w:val="20"/>
              </w:rPr>
            </w:pPr>
            <w:r w:rsidRPr="005141D5">
              <w:rPr>
                <w:rFonts w:cs="Times New Roman"/>
                <w:color w:val="000000" w:themeColor="text1"/>
                <w:sz w:val="20"/>
                <w:szCs w:val="20"/>
              </w:rPr>
              <w:t>Boguty-Pianki</w:t>
            </w:r>
          </w:p>
        </w:tc>
        <w:tc>
          <w:tcPr>
            <w:tcW w:w="3060" w:type="dxa"/>
            <w:tcBorders>
              <w:top w:val="single" w:sz="4" w:space="0" w:color="auto"/>
              <w:left w:val="single" w:sz="4" w:space="0" w:color="auto"/>
              <w:bottom w:val="single" w:sz="4" w:space="0" w:color="auto"/>
              <w:right w:val="single" w:sz="4" w:space="0" w:color="auto"/>
            </w:tcBorders>
          </w:tcPr>
          <w:p w14:paraId="0996665E" w14:textId="756556D3" w:rsidR="007E7AC7" w:rsidRPr="005141D5" w:rsidRDefault="0062411F" w:rsidP="008E6223">
            <w:pPr>
              <w:jc w:val="center"/>
              <w:rPr>
                <w:rFonts w:cs="Times New Roman"/>
                <w:color w:val="000000" w:themeColor="text1"/>
                <w:sz w:val="20"/>
                <w:szCs w:val="20"/>
              </w:rPr>
            </w:pPr>
            <w:r>
              <w:rPr>
                <w:rFonts w:cs="Times New Roman"/>
                <w:color w:val="000000" w:themeColor="text1"/>
                <w:sz w:val="20"/>
                <w:szCs w:val="20"/>
              </w:rPr>
              <w:t>4</w:t>
            </w:r>
            <w:r w:rsidR="007E7AC7" w:rsidRPr="005141D5">
              <w:rPr>
                <w:rFonts w:cs="Times New Roman"/>
                <w:color w:val="000000" w:themeColor="text1"/>
                <w:sz w:val="20"/>
                <w:szCs w:val="20"/>
              </w:rPr>
              <w:t xml:space="preserve"> obrazy z kościoła parafialnego p.w. Wszystkich Świętych</w:t>
            </w:r>
          </w:p>
        </w:tc>
        <w:tc>
          <w:tcPr>
            <w:tcW w:w="2610" w:type="dxa"/>
            <w:tcBorders>
              <w:top w:val="single" w:sz="4" w:space="0" w:color="auto"/>
              <w:left w:val="single" w:sz="4" w:space="0" w:color="auto"/>
              <w:bottom w:val="single" w:sz="4" w:space="0" w:color="auto"/>
              <w:right w:val="single" w:sz="4" w:space="0" w:color="auto"/>
            </w:tcBorders>
          </w:tcPr>
          <w:p w14:paraId="69E1E4E2" w14:textId="77777777" w:rsidR="007E7AC7" w:rsidRPr="005141D5" w:rsidRDefault="007E7AC7" w:rsidP="008E6223">
            <w:pPr>
              <w:jc w:val="center"/>
              <w:rPr>
                <w:rFonts w:cs="Times New Roman"/>
                <w:color w:val="000000" w:themeColor="text1"/>
                <w:sz w:val="20"/>
                <w:szCs w:val="20"/>
              </w:rPr>
            </w:pPr>
            <w:r w:rsidRPr="005141D5">
              <w:rPr>
                <w:rFonts w:cs="Times New Roman"/>
                <w:color w:val="000000" w:themeColor="text1"/>
                <w:sz w:val="20"/>
                <w:szCs w:val="20"/>
              </w:rPr>
              <w:t>B-51, decyzja z dnia 15.12.2004 r</w:t>
            </w:r>
          </w:p>
        </w:tc>
      </w:tr>
      <w:tr w:rsidR="007E7AC7" w:rsidRPr="001A73C1" w14:paraId="0FD25C1A" w14:textId="77777777" w:rsidTr="0062411F">
        <w:trPr>
          <w:trHeight w:val="589"/>
        </w:trPr>
        <w:tc>
          <w:tcPr>
            <w:tcW w:w="555" w:type="dxa"/>
            <w:tcBorders>
              <w:top w:val="single" w:sz="4" w:space="0" w:color="auto"/>
              <w:left w:val="single" w:sz="4" w:space="0" w:color="auto"/>
              <w:bottom w:val="single" w:sz="4" w:space="0" w:color="auto"/>
              <w:right w:val="single" w:sz="4" w:space="0" w:color="auto"/>
            </w:tcBorders>
            <w:noWrap/>
          </w:tcPr>
          <w:p w14:paraId="73673025" w14:textId="77777777" w:rsidR="007E7AC7" w:rsidRPr="005141D5" w:rsidRDefault="007E7AC7" w:rsidP="008E6223">
            <w:pPr>
              <w:rPr>
                <w:rFonts w:cs="Times New Roman"/>
                <w:b/>
                <w:bCs/>
                <w:color w:val="000000" w:themeColor="text1"/>
                <w:sz w:val="20"/>
                <w:szCs w:val="20"/>
              </w:rPr>
            </w:pPr>
            <w:r w:rsidRPr="005141D5">
              <w:rPr>
                <w:rFonts w:cs="Times New Roman"/>
                <w:b/>
                <w:bCs/>
                <w:color w:val="000000" w:themeColor="text1"/>
                <w:sz w:val="20"/>
                <w:szCs w:val="20"/>
              </w:rPr>
              <w:t xml:space="preserve">2. </w:t>
            </w:r>
          </w:p>
        </w:tc>
        <w:tc>
          <w:tcPr>
            <w:tcW w:w="2970" w:type="dxa"/>
            <w:tcBorders>
              <w:top w:val="single" w:sz="4" w:space="0" w:color="auto"/>
              <w:left w:val="single" w:sz="4" w:space="0" w:color="auto"/>
              <w:bottom w:val="single" w:sz="4" w:space="0" w:color="auto"/>
              <w:right w:val="single" w:sz="4" w:space="0" w:color="auto"/>
            </w:tcBorders>
          </w:tcPr>
          <w:p w14:paraId="58AEE59D" w14:textId="77777777" w:rsidR="007E7AC7" w:rsidRPr="005141D5" w:rsidRDefault="007E7AC7" w:rsidP="008E6223">
            <w:pPr>
              <w:rPr>
                <w:rFonts w:cs="Times New Roman"/>
                <w:color w:val="000000" w:themeColor="text1"/>
                <w:sz w:val="20"/>
                <w:szCs w:val="20"/>
              </w:rPr>
            </w:pPr>
            <w:r w:rsidRPr="005141D5">
              <w:rPr>
                <w:rFonts w:cs="Times New Roman"/>
                <w:color w:val="000000" w:themeColor="text1"/>
                <w:sz w:val="20"/>
                <w:szCs w:val="20"/>
              </w:rPr>
              <w:t>Boguty-Pianki</w:t>
            </w:r>
          </w:p>
        </w:tc>
        <w:tc>
          <w:tcPr>
            <w:tcW w:w="3060" w:type="dxa"/>
            <w:tcBorders>
              <w:top w:val="single" w:sz="4" w:space="0" w:color="auto"/>
              <w:left w:val="single" w:sz="4" w:space="0" w:color="auto"/>
              <w:bottom w:val="single" w:sz="4" w:space="0" w:color="auto"/>
              <w:right w:val="single" w:sz="4" w:space="0" w:color="auto"/>
            </w:tcBorders>
          </w:tcPr>
          <w:p w14:paraId="48ABA0B6" w14:textId="40B7A84E" w:rsidR="007E7AC7" w:rsidRPr="005141D5" w:rsidRDefault="0062411F" w:rsidP="008E6223">
            <w:pPr>
              <w:jc w:val="center"/>
              <w:rPr>
                <w:rFonts w:cs="Times New Roman"/>
                <w:color w:val="000000" w:themeColor="text1"/>
                <w:sz w:val="20"/>
                <w:szCs w:val="20"/>
              </w:rPr>
            </w:pPr>
            <w:r>
              <w:rPr>
                <w:rFonts w:cs="Times New Roman"/>
                <w:color w:val="000000" w:themeColor="text1"/>
                <w:sz w:val="20"/>
                <w:szCs w:val="20"/>
              </w:rPr>
              <w:t>3</w:t>
            </w:r>
            <w:r w:rsidR="007E7AC7" w:rsidRPr="005141D5">
              <w:rPr>
                <w:rFonts w:cs="Times New Roman"/>
                <w:color w:val="000000" w:themeColor="text1"/>
                <w:sz w:val="20"/>
                <w:szCs w:val="20"/>
              </w:rPr>
              <w:t xml:space="preserve"> nagrobki znajdujące się na dawnym cmentarzu parafialnym</w:t>
            </w:r>
          </w:p>
        </w:tc>
        <w:tc>
          <w:tcPr>
            <w:tcW w:w="2610" w:type="dxa"/>
            <w:tcBorders>
              <w:top w:val="single" w:sz="4" w:space="0" w:color="auto"/>
              <w:left w:val="single" w:sz="4" w:space="0" w:color="auto"/>
              <w:bottom w:val="single" w:sz="4" w:space="0" w:color="auto"/>
              <w:right w:val="single" w:sz="4" w:space="0" w:color="auto"/>
            </w:tcBorders>
          </w:tcPr>
          <w:p w14:paraId="7B413670" w14:textId="77777777" w:rsidR="007E7AC7" w:rsidRPr="005141D5" w:rsidRDefault="007E7AC7" w:rsidP="008E6223">
            <w:pPr>
              <w:jc w:val="center"/>
              <w:rPr>
                <w:rFonts w:cs="Times New Roman"/>
                <w:color w:val="000000" w:themeColor="text1"/>
                <w:sz w:val="20"/>
                <w:szCs w:val="20"/>
              </w:rPr>
            </w:pPr>
            <w:r w:rsidRPr="005141D5">
              <w:rPr>
                <w:rFonts w:cs="Times New Roman"/>
                <w:color w:val="000000" w:themeColor="text1"/>
                <w:sz w:val="20"/>
                <w:szCs w:val="20"/>
              </w:rPr>
              <w:t>decyzja z dnia 03.04.2023 r</w:t>
            </w:r>
          </w:p>
        </w:tc>
      </w:tr>
    </w:tbl>
    <w:p w14:paraId="4B72D626" w14:textId="4880F981" w:rsidR="007E7AC7" w:rsidRDefault="007E7AC7" w:rsidP="007E7AC7">
      <w:pPr>
        <w:ind w:firstLine="708"/>
        <w:jc w:val="both"/>
        <w:rPr>
          <w:rFonts w:cs="Times New Roman"/>
          <w:color w:val="000000" w:themeColor="text1"/>
          <w:sz w:val="20"/>
          <w:szCs w:val="20"/>
        </w:rPr>
      </w:pPr>
      <w:r w:rsidRPr="000A450D">
        <w:rPr>
          <w:rFonts w:cs="Times New Roman"/>
          <w:color w:val="000000" w:themeColor="text1"/>
          <w:sz w:val="20"/>
          <w:szCs w:val="20"/>
        </w:rPr>
        <w:t xml:space="preserve"> (Źródło: U</w:t>
      </w:r>
      <w:r>
        <w:rPr>
          <w:rFonts w:cs="Times New Roman"/>
          <w:color w:val="000000" w:themeColor="text1"/>
          <w:sz w:val="20"/>
          <w:szCs w:val="20"/>
        </w:rPr>
        <w:t>chwała</w:t>
      </w:r>
      <w:r w:rsidRPr="000A450D">
        <w:rPr>
          <w:rFonts w:cs="Times New Roman"/>
          <w:color w:val="000000" w:themeColor="text1"/>
          <w:sz w:val="20"/>
          <w:szCs w:val="20"/>
        </w:rPr>
        <w:t xml:space="preserve"> NR LXVII/397/2023 </w:t>
      </w:r>
      <w:r>
        <w:rPr>
          <w:rFonts w:cs="Times New Roman"/>
          <w:color w:val="000000" w:themeColor="text1"/>
          <w:sz w:val="20"/>
          <w:szCs w:val="20"/>
        </w:rPr>
        <w:t>Rady Powiatu</w:t>
      </w:r>
      <w:r w:rsidRPr="000A450D">
        <w:rPr>
          <w:rFonts w:cs="Times New Roman"/>
          <w:color w:val="000000" w:themeColor="text1"/>
          <w:sz w:val="20"/>
          <w:szCs w:val="20"/>
        </w:rPr>
        <w:t xml:space="preserve"> </w:t>
      </w:r>
      <w:r>
        <w:rPr>
          <w:rFonts w:cs="Times New Roman"/>
          <w:color w:val="000000" w:themeColor="text1"/>
          <w:sz w:val="20"/>
          <w:szCs w:val="20"/>
        </w:rPr>
        <w:t>w</w:t>
      </w:r>
      <w:r w:rsidRPr="000A450D">
        <w:rPr>
          <w:rFonts w:cs="Times New Roman"/>
          <w:color w:val="000000" w:themeColor="text1"/>
          <w:sz w:val="20"/>
          <w:szCs w:val="20"/>
        </w:rPr>
        <w:t xml:space="preserve"> O</w:t>
      </w:r>
      <w:r>
        <w:rPr>
          <w:rFonts w:cs="Times New Roman"/>
          <w:color w:val="000000" w:themeColor="text1"/>
          <w:sz w:val="20"/>
          <w:szCs w:val="20"/>
        </w:rPr>
        <w:t>strowi</w:t>
      </w:r>
      <w:r w:rsidRPr="000A450D">
        <w:rPr>
          <w:rFonts w:cs="Times New Roman"/>
          <w:color w:val="000000" w:themeColor="text1"/>
          <w:sz w:val="20"/>
          <w:szCs w:val="20"/>
        </w:rPr>
        <w:t xml:space="preserve"> M</w:t>
      </w:r>
      <w:r>
        <w:rPr>
          <w:rFonts w:cs="Times New Roman"/>
          <w:color w:val="000000" w:themeColor="text1"/>
          <w:sz w:val="20"/>
          <w:szCs w:val="20"/>
        </w:rPr>
        <w:t>azowieckiej</w:t>
      </w:r>
      <w:r w:rsidRPr="000A450D">
        <w:rPr>
          <w:rFonts w:cs="Times New Roman"/>
          <w:color w:val="000000" w:themeColor="text1"/>
          <w:sz w:val="20"/>
          <w:szCs w:val="20"/>
        </w:rPr>
        <w:t xml:space="preserve"> z dnia 30 listopada 2023 r. w sprawie przyjęcia „Powiatowego Programu Opieki nad Zabytkami Powiatu Ostrowskiego na lata 2024-2027”)</w:t>
      </w:r>
    </w:p>
    <w:p w14:paraId="439ACD84" w14:textId="343E6392" w:rsidR="00451A8D" w:rsidRDefault="00451A8D" w:rsidP="00F848D9">
      <w:pPr>
        <w:ind w:firstLine="708"/>
        <w:jc w:val="both"/>
        <w:rPr>
          <w:rFonts w:cs="Times New Roman"/>
          <w:color w:val="000000" w:themeColor="text1"/>
        </w:rPr>
      </w:pPr>
      <w:r w:rsidRPr="009946C6">
        <w:rPr>
          <w:rFonts w:cs="Times New Roman"/>
          <w:color w:val="000000" w:themeColor="text1"/>
        </w:rPr>
        <w:tab/>
        <w:t xml:space="preserve">Wojewódzki konserwator zabytków prowadzi </w:t>
      </w:r>
      <w:r w:rsidRPr="00F848D9">
        <w:rPr>
          <w:rFonts w:cs="Times New Roman"/>
          <w:b/>
          <w:bCs/>
          <w:color w:val="000000" w:themeColor="text1"/>
        </w:rPr>
        <w:t>wojewódzką ewidencję zabytków</w:t>
      </w:r>
      <w:r>
        <w:rPr>
          <w:rFonts w:cs="Times New Roman"/>
          <w:b/>
          <w:bCs/>
          <w:color w:val="000000" w:themeColor="text1"/>
        </w:rPr>
        <w:t xml:space="preserve"> </w:t>
      </w:r>
      <w:r w:rsidRPr="009946C6">
        <w:rPr>
          <w:rFonts w:cs="Times New Roman"/>
          <w:color w:val="000000" w:themeColor="text1"/>
        </w:rPr>
        <w:t xml:space="preserve">w formie kart ewidencyjnych zabytków znajdujących się na terenie województwa, zaś na terenie gminy taką ewidencję prowadzi wójt (burmistrz). </w:t>
      </w:r>
      <w:r w:rsidR="00F848D9" w:rsidRPr="009946C6">
        <w:rPr>
          <w:rFonts w:cs="Times New Roman"/>
          <w:color w:val="000000" w:themeColor="text1"/>
        </w:rPr>
        <w:t xml:space="preserve">W </w:t>
      </w:r>
      <w:r w:rsidR="00F848D9" w:rsidRPr="00451A8D">
        <w:rPr>
          <w:rFonts w:cs="Times New Roman"/>
          <w:color w:val="000000" w:themeColor="text1"/>
        </w:rPr>
        <w:t>gminnej ewidencji zabytków</w:t>
      </w:r>
      <w:r w:rsidR="00F848D9" w:rsidRPr="009946C6">
        <w:rPr>
          <w:rFonts w:cs="Times New Roman"/>
          <w:color w:val="000000" w:themeColor="text1"/>
        </w:rPr>
        <w:t xml:space="preserve"> powinny być ujęte: zabytki nieruchome wpisane do rejestru, inne zabytki nieruchome znajdujące się w wojewódzkiej ewidencji zabytków oraz inne zabytki nieruchome wyznaczone przez wójta (burmistrza, prezydenta miasta) w porozumieniu z wojewódzkim konserwatorem zabytków. Ewidencja prowadzona jest w formie zbioru kart adresowych zabytków nieruchomych z terenu gminy.</w:t>
      </w:r>
      <w:r w:rsidR="00F848D9">
        <w:rPr>
          <w:rFonts w:cs="Times New Roman"/>
          <w:color w:val="000000" w:themeColor="text1"/>
        </w:rPr>
        <w:t xml:space="preserve"> Do wojewódzkiej ewidencji zabytków wpisanych zostało 13 zabytków nieruchomych  (Tabela 3.) z obszaru gminy Boguty-Pianki oraz 94 stanowiska archeologiczne. Stanowiska te ujęte są też w gminnej ewidencji zabytków </w:t>
      </w:r>
      <w:r w:rsidR="00F848D9" w:rsidRPr="00E7469B">
        <w:rPr>
          <w:rFonts w:cs="Times New Roman"/>
          <w:color w:val="000000" w:themeColor="text1"/>
        </w:rPr>
        <w:t>(</w:t>
      </w:r>
      <w:r w:rsidR="00F848D9">
        <w:rPr>
          <w:rFonts w:cs="Times New Roman"/>
          <w:color w:val="000000" w:themeColor="text1"/>
        </w:rPr>
        <w:t>Tabela A., Z</w:t>
      </w:r>
      <w:r w:rsidR="00F848D9" w:rsidRPr="00E7469B">
        <w:rPr>
          <w:rFonts w:cs="Times New Roman"/>
          <w:color w:val="000000" w:themeColor="text1"/>
        </w:rPr>
        <w:t>ałącznik 1)</w:t>
      </w:r>
      <w:r w:rsidR="00F848D9">
        <w:rPr>
          <w:rFonts w:cs="Times New Roman"/>
          <w:color w:val="000000" w:themeColor="text1"/>
        </w:rPr>
        <w:t xml:space="preserve">. Ich lokalizacja została zweryfikowana według kart stanowisk archeologicznych z zasobów urzędu gminy oraz dostępnych na stronie </w:t>
      </w:r>
      <w:hyperlink r:id="rId19" w:history="1">
        <w:r w:rsidR="00F848D9" w:rsidRPr="0095782D">
          <w:rPr>
            <w:rStyle w:val="Hyperlink"/>
            <w:rFonts w:cs="Times New Roman"/>
            <w:color w:val="000000" w:themeColor="text1"/>
          </w:rPr>
          <w:t>https://zabytek.pl/pl</w:t>
        </w:r>
      </w:hyperlink>
      <w:r w:rsidR="00F848D9" w:rsidRPr="0095782D">
        <w:rPr>
          <w:rFonts w:cs="Times New Roman"/>
          <w:color w:val="000000" w:themeColor="text1"/>
        </w:rPr>
        <w:t>.</w:t>
      </w:r>
    </w:p>
    <w:p w14:paraId="0C89B84C" w14:textId="77777777" w:rsidR="00F848D9" w:rsidRDefault="00F848D9" w:rsidP="00F848D9">
      <w:pPr>
        <w:ind w:firstLine="708"/>
        <w:jc w:val="both"/>
        <w:rPr>
          <w:rFonts w:cs="Times New Roman"/>
          <w:color w:val="000000" w:themeColor="text1"/>
        </w:rPr>
      </w:pPr>
    </w:p>
    <w:p w14:paraId="53F767DE" w14:textId="77777777" w:rsidR="00F848D9" w:rsidRPr="00451A8D" w:rsidRDefault="00F848D9" w:rsidP="00F848D9">
      <w:pPr>
        <w:ind w:firstLine="708"/>
        <w:jc w:val="both"/>
        <w:rPr>
          <w:rFonts w:cs="Times New Roman"/>
          <w:color w:val="000000" w:themeColor="text1"/>
        </w:rPr>
      </w:pPr>
    </w:p>
    <w:p w14:paraId="63A23CA7" w14:textId="77777777" w:rsidR="007E7AC7" w:rsidRPr="00C22030" w:rsidRDefault="007E7AC7" w:rsidP="007E7AC7">
      <w:pPr>
        <w:jc w:val="both"/>
        <w:rPr>
          <w:rFonts w:cs="Times New Roman"/>
          <w:b/>
          <w:bCs/>
          <w:color w:val="000000" w:themeColor="text1"/>
        </w:rPr>
      </w:pPr>
      <w:r w:rsidRPr="00C22030">
        <w:rPr>
          <w:rFonts w:cs="Times New Roman"/>
          <w:b/>
          <w:bCs/>
          <w:color w:val="000000" w:themeColor="text1"/>
        </w:rPr>
        <w:lastRenderedPageBreak/>
        <w:t xml:space="preserve">Tabela </w:t>
      </w:r>
      <w:r>
        <w:rPr>
          <w:rFonts w:cs="Times New Roman"/>
          <w:b/>
          <w:bCs/>
          <w:color w:val="000000" w:themeColor="text1"/>
        </w:rPr>
        <w:t>3</w:t>
      </w:r>
      <w:r w:rsidRPr="00C22030">
        <w:rPr>
          <w:rFonts w:cs="Times New Roman"/>
          <w:b/>
          <w:bCs/>
          <w:color w:val="000000" w:themeColor="text1"/>
        </w:rPr>
        <w:t>. Zabytki nieruchome ujęte w wojewódzkiej ewidencji zabytków</w:t>
      </w:r>
      <w:r>
        <w:rPr>
          <w:rFonts w:cs="Times New Roman"/>
          <w:b/>
          <w:bCs/>
          <w:color w:val="000000" w:themeColor="text1"/>
        </w:rPr>
        <w:t>.</w:t>
      </w:r>
    </w:p>
    <w:tbl>
      <w:tblPr>
        <w:tblStyle w:val="TableGrid"/>
        <w:tblW w:w="9265" w:type="dxa"/>
        <w:tblLook w:val="04A0" w:firstRow="1" w:lastRow="0" w:firstColumn="1" w:lastColumn="0" w:noHBand="0" w:noVBand="1"/>
      </w:tblPr>
      <w:tblGrid>
        <w:gridCol w:w="600"/>
        <w:gridCol w:w="2647"/>
        <w:gridCol w:w="2536"/>
        <w:gridCol w:w="1322"/>
        <w:gridCol w:w="2160"/>
      </w:tblGrid>
      <w:tr w:rsidR="007E7AC7" w14:paraId="0DB73510" w14:textId="77777777" w:rsidTr="007E7AC7">
        <w:tc>
          <w:tcPr>
            <w:tcW w:w="600" w:type="dxa"/>
          </w:tcPr>
          <w:p w14:paraId="61FDBF2A" w14:textId="77777777" w:rsidR="007E7AC7" w:rsidRPr="00F768F5" w:rsidRDefault="007E7AC7" w:rsidP="008E6223">
            <w:pPr>
              <w:jc w:val="both"/>
              <w:rPr>
                <w:rFonts w:cs="Times New Roman"/>
                <w:b/>
                <w:bCs/>
                <w:color w:val="000000" w:themeColor="text1"/>
              </w:rPr>
            </w:pPr>
            <w:r w:rsidRPr="00F768F5">
              <w:rPr>
                <w:rFonts w:cs="Times New Roman"/>
                <w:b/>
                <w:bCs/>
                <w:color w:val="000000" w:themeColor="text1"/>
              </w:rPr>
              <w:t>LP.</w:t>
            </w:r>
          </w:p>
        </w:tc>
        <w:tc>
          <w:tcPr>
            <w:tcW w:w="2647" w:type="dxa"/>
          </w:tcPr>
          <w:p w14:paraId="5E9B88B2" w14:textId="77777777" w:rsidR="007E7AC7" w:rsidRPr="00F768F5" w:rsidRDefault="007E7AC7" w:rsidP="008E6223">
            <w:pPr>
              <w:jc w:val="both"/>
              <w:rPr>
                <w:rFonts w:cs="Times New Roman"/>
                <w:b/>
                <w:bCs/>
                <w:color w:val="000000" w:themeColor="text1"/>
              </w:rPr>
            </w:pPr>
            <w:r w:rsidRPr="00F768F5">
              <w:rPr>
                <w:rFonts w:cs="Times New Roman"/>
                <w:b/>
                <w:bCs/>
                <w:color w:val="000000" w:themeColor="text1"/>
              </w:rPr>
              <w:t>LOKALIZACJA</w:t>
            </w:r>
          </w:p>
        </w:tc>
        <w:tc>
          <w:tcPr>
            <w:tcW w:w="2536" w:type="dxa"/>
          </w:tcPr>
          <w:p w14:paraId="0FD7F7B9" w14:textId="77777777" w:rsidR="007E7AC7" w:rsidRPr="00F768F5" w:rsidRDefault="007E7AC7" w:rsidP="008E6223">
            <w:pPr>
              <w:jc w:val="both"/>
              <w:rPr>
                <w:rFonts w:cs="Times New Roman"/>
                <w:b/>
                <w:bCs/>
                <w:color w:val="000000" w:themeColor="text1"/>
              </w:rPr>
            </w:pPr>
            <w:r w:rsidRPr="00F768F5">
              <w:rPr>
                <w:rFonts w:cs="Times New Roman"/>
                <w:b/>
                <w:bCs/>
                <w:color w:val="000000" w:themeColor="text1"/>
              </w:rPr>
              <w:t>OBIEKT</w:t>
            </w:r>
          </w:p>
        </w:tc>
        <w:tc>
          <w:tcPr>
            <w:tcW w:w="1322" w:type="dxa"/>
          </w:tcPr>
          <w:p w14:paraId="6B472CA0" w14:textId="77777777" w:rsidR="007E7AC7" w:rsidRPr="00F768F5" w:rsidRDefault="007E7AC7" w:rsidP="008E6223">
            <w:pPr>
              <w:jc w:val="both"/>
              <w:rPr>
                <w:rFonts w:cs="Times New Roman"/>
                <w:color w:val="000000" w:themeColor="text1"/>
              </w:rPr>
            </w:pPr>
            <w:r w:rsidRPr="001A73C1">
              <w:rPr>
                <w:rFonts w:cs="Times New Roman"/>
                <w:b/>
                <w:bCs/>
                <w:i/>
                <w:iCs/>
                <w:color w:val="000000" w:themeColor="text1"/>
                <w:sz w:val="20"/>
                <w:szCs w:val="20"/>
              </w:rPr>
              <w:t>NR</w:t>
            </w:r>
            <w:r w:rsidRPr="005141D5">
              <w:rPr>
                <w:rFonts w:cs="Times New Roman"/>
                <w:b/>
                <w:bCs/>
                <w:i/>
                <w:iCs/>
                <w:color w:val="000000" w:themeColor="text1"/>
                <w:sz w:val="20"/>
                <w:szCs w:val="20"/>
              </w:rPr>
              <w:t xml:space="preserve"> </w:t>
            </w:r>
            <w:r>
              <w:rPr>
                <w:rFonts w:cs="Times New Roman"/>
                <w:b/>
                <w:bCs/>
                <w:i/>
                <w:iCs/>
                <w:color w:val="000000" w:themeColor="text1"/>
                <w:sz w:val="20"/>
                <w:szCs w:val="20"/>
              </w:rPr>
              <w:t>WEZ</w:t>
            </w:r>
          </w:p>
        </w:tc>
        <w:tc>
          <w:tcPr>
            <w:tcW w:w="2160" w:type="dxa"/>
          </w:tcPr>
          <w:p w14:paraId="2487EDB6" w14:textId="77777777" w:rsidR="007E7AC7" w:rsidRPr="001A73C1" w:rsidRDefault="007E7AC7" w:rsidP="008E6223">
            <w:pPr>
              <w:jc w:val="both"/>
              <w:rPr>
                <w:rFonts w:cs="Times New Roman"/>
                <w:b/>
                <w:bCs/>
                <w:i/>
                <w:iCs/>
                <w:color w:val="000000" w:themeColor="text1"/>
                <w:sz w:val="20"/>
                <w:szCs w:val="20"/>
              </w:rPr>
            </w:pPr>
            <w:r>
              <w:rPr>
                <w:rFonts w:cs="Times New Roman"/>
                <w:b/>
                <w:bCs/>
                <w:i/>
                <w:iCs/>
                <w:color w:val="000000" w:themeColor="text1"/>
                <w:sz w:val="20"/>
                <w:szCs w:val="20"/>
              </w:rPr>
              <w:t>NR REJESTRU</w:t>
            </w:r>
          </w:p>
        </w:tc>
      </w:tr>
      <w:tr w:rsidR="007E7AC7" w14:paraId="3410B725" w14:textId="77777777" w:rsidTr="007E7AC7">
        <w:tc>
          <w:tcPr>
            <w:tcW w:w="600" w:type="dxa"/>
          </w:tcPr>
          <w:p w14:paraId="487B6767"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w:t>
            </w:r>
          </w:p>
        </w:tc>
        <w:tc>
          <w:tcPr>
            <w:tcW w:w="2647" w:type="dxa"/>
          </w:tcPr>
          <w:p w14:paraId="413AA3EC"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Boguty-Pianki</w:t>
            </w:r>
          </w:p>
        </w:tc>
        <w:tc>
          <w:tcPr>
            <w:tcW w:w="2536" w:type="dxa"/>
          </w:tcPr>
          <w:p w14:paraId="01AF75D8"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dawny cmentarz parafialny rzymskokatolicki</w:t>
            </w:r>
          </w:p>
        </w:tc>
        <w:tc>
          <w:tcPr>
            <w:tcW w:w="1322" w:type="dxa"/>
          </w:tcPr>
          <w:p w14:paraId="4348A288"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238</w:t>
            </w:r>
          </w:p>
        </w:tc>
        <w:tc>
          <w:tcPr>
            <w:tcW w:w="2160" w:type="dxa"/>
          </w:tcPr>
          <w:p w14:paraId="549004B0" w14:textId="77777777" w:rsidR="007E7AC7" w:rsidRPr="005462DF" w:rsidRDefault="007E7AC7" w:rsidP="008E6223">
            <w:pPr>
              <w:jc w:val="both"/>
              <w:rPr>
                <w:rFonts w:cs="Times New Roman"/>
                <w:color w:val="000000" w:themeColor="text1"/>
                <w:sz w:val="20"/>
                <w:szCs w:val="20"/>
              </w:rPr>
            </w:pPr>
            <w:r w:rsidRPr="001A73C1">
              <w:rPr>
                <w:rFonts w:cs="Times New Roman"/>
                <w:color w:val="000000" w:themeColor="text1"/>
                <w:sz w:val="20"/>
                <w:szCs w:val="20"/>
              </w:rPr>
              <w:t>A-643</w:t>
            </w:r>
          </w:p>
        </w:tc>
      </w:tr>
      <w:tr w:rsidR="007E7AC7" w14:paraId="78F9EEFE" w14:textId="77777777" w:rsidTr="007E7AC7">
        <w:tc>
          <w:tcPr>
            <w:tcW w:w="600" w:type="dxa"/>
          </w:tcPr>
          <w:p w14:paraId="004ECCCE"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 xml:space="preserve">2. </w:t>
            </w:r>
          </w:p>
        </w:tc>
        <w:tc>
          <w:tcPr>
            <w:tcW w:w="2647" w:type="dxa"/>
          </w:tcPr>
          <w:p w14:paraId="6A139D73"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Boguty-Pianki</w:t>
            </w:r>
          </w:p>
        </w:tc>
        <w:tc>
          <w:tcPr>
            <w:tcW w:w="2536" w:type="dxa"/>
          </w:tcPr>
          <w:p w14:paraId="0D8C41D6"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cmentarz parafialny rzymskokatolicki</w:t>
            </w:r>
          </w:p>
        </w:tc>
        <w:tc>
          <w:tcPr>
            <w:tcW w:w="1322" w:type="dxa"/>
          </w:tcPr>
          <w:p w14:paraId="58C676AC"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239</w:t>
            </w:r>
          </w:p>
        </w:tc>
        <w:tc>
          <w:tcPr>
            <w:tcW w:w="2160" w:type="dxa"/>
          </w:tcPr>
          <w:p w14:paraId="50C38CB5"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14DA8FB1" w14:textId="77777777" w:rsidTr="007E7AC7">
        <w:tc>
          <w:tcPr>
            <w:tcW w:w="600" w:type="dxa"/>
          </w:tcPr>
          <w:p w14:paraId="27526E0D"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3.</w:t>
            </w:r>
          </w:p>
        </w:tc>
        <w:tc>
          <w:tcPr>
            <w:tcW w:w="2647" w:type="dxa"/>
          </w:tcPr>
          <w:p w14:paraId="2054B23B"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Boguty-Pianki</w:t>
            </w:r>
          </w:p>
        </w:tc>
        <w:tc>
          <w:tcPr>
            <w:tcW w:w="2536" w:type="dxa"/>
          </w:tcPr>
          <w:p w14:paraId="6C463C2D"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plebania</w:t>
            </w:r>
          </w:p>
        </w:tc>
        <w:tc>
          <w:tcPr>
            <w:tcW w:w="1322" w:type="dxa"/>
          </w:tcPr>
          <w:p w14:paraId="5D7F73C5"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1119</w:t>
            </w:r>
          </w:p>
        </w:tc>
        <w:tc>
          <w:tcPr>
            <w:tcW w:w="2160" w:type="dxa"/>
          </w:tcPr>
          <w:p w14:paraId="7D893C48"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03B82F60" w14:textId="77777777" w:rsidTr="007E7AC7">
        <w:tc>
          <w:tcPr>
            <w:tcW w:w="600" w:type="dxa"/>
          </w:tcPr>
          <w:p w14:paraId="1FC744C2"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4.</w:t>
            </w:r>
          </w:p>
        </w:tc>
        <w:tc>
          <w:tcPr>
            <w:tcW w:w="2647" w:type="dxa"/>
          </w:tcPr>
          <w:p w14:paraId="3AA57695"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Boguty-Pianki</w:t>
            </w:r>
          </w:p>
        </w:tc>
        <w:tc>
          <w:tcPr>
            <w:tcW w:w="2536" w:type="dxa"/>
          </w:tcPr>
          <w:p w14:paraId="78C2FD21"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dom parafialny</w:t>
            </w:r>
          </w:p>
        </w:tc>
        <w:tc>
          <w:tcPr>
            <w:tcW w:w="1322" w:type="dxa"/>
          </w:tcPr>
          <w:p w14:paraId="6B75D45F"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1120</w:t>
            </w:r>
          </w:p>
        </w:tc>
        <w:tc>
          <w:tcPr>
            <w:tcW w:w="2160" w:type="dxa"/>
          </w:tcPr>
          <w:p w14:paraId="2261243E"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693306CA" w14:textId="77777777" w:rsidTr="007E7AC7">
        <w:tc>
          <w:tcPr>
            <w:tcW w:w="600" w:type="dxa"/>
          </w:tcPr>
          <w:p w14:paraId="4BFE28FA"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5.</w:t>
            </w:r>
          </w:p>
        </w:tc>
        <w:tc>
          <w:tcPr>
            <w:tcW w:w="2647" w:type="dxa"/>
          </w:tcPr>
          <w:p w14:paraId="7076D403"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Boguty-Pianki</w:t>
            </w:r>
          </w:p>
        </w:tc>
        <w:tc>
          <w:tcPr>
            <w:tcW w:w="2536" w:type="dxa"/>
          </w:tcPr>
          <w:p w14:paraId="19B06516"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ogrodzenie z bramą kościoła parafialnego</w:t>
            </w:r>
          </w:p>
        </w:tc>
        <w:tc>
          <w:tcPr>
            <w:tcW w:w="1322" w:type="dxa"/>
          </w:tcPr>
          <w:p w14:paraId="1F22C959"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1121</w:t>
            </w:r>
          </w:p>
        </w:tc>
        <w:tc>
          <w:tcPr>
            <w:tcW w:w="2160" w:type="dxa"/>
          </w:tcPr>
          <w:p w14:paraId="14931255"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41F5E4A5" w14:textId="77777777" w:rsidTr="007E7AC7">
        <w:tc>
          <w:tcPr>
            <w:tcW w:w="600" w:type="dxa"/>
          </w:tcPr>
          <w:p w14:paraId="65987143"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6.</w:t>
            </w:r>
          </w:p>
        </w:tc>
        <w:tc>
          <w:tcPr>
            <w:tcW w:w="2647" w:type="dxa"/>
          </w:tcPr>
          <w:p w14:paraId="243DF72D" w14:textId="77777777" w:rsidR="007E7AC7" w:rsidRPr="005462DF" w:rsidRDefault="007E7AC7" w:rsidP="008E6223">
            <w:pPr>
              <w:jc w:val="both"/>
              <w:rPr>
                <w:rFonts w:cs="Times New Roman"/>
                <w:color w:val="000000" w:themeColor="text1"/>
                <w:sz w:val="20"/>
                <w:szCs w:val="20"/>
              </w:rPr>
            </w:pPr>
            <w:proofErr w:type="spellStart"/>
            <w:r w:rsidRPr="005462DF">
              <w:rPr>
                <w:rFonts w:cs="Times New Roman"/>
                <w:color w:val="000000" w:themeColor="text1"/>
                <w:sz w:val="20"/>
                <w:szCs w:val="20"/>
              </w:rPr>
              <w:t>Drewnowo-Ziemaki</w:t>
            </w:r>
            <w:proofErr w:type="spellEnd"/>
          </w:p>
        </w:tc>
        <w:tc>
          <w:tcPr>
            <w:tcW w:w="2536" w:type="dxa"/>
          </w:tcPr>
          <w:p w14:paraId="78403909"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chata nr 11</w:t>
            </w:r>
          </w:p>
        </w:tc>
        <w:tc>
          <w:tcPr>
            <w:tcW w:w="1322" w:type="dxa"/>
          </w:tcPr>
          <w:p w14:paraId="52D8F73E"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1166</w:t>
            </w:r>
          </w:p>
        </w:tc>
        <w:tc>
          <w:tcPr>
            <w:tcW w:w="2160" w:type="dxa"/>
          </w:tcPr>
          <w:p w14:paraId="6891F1CB" w14:textId="77777777" w:rsidR="007E7AC7" w:rsidRPr="005462DF" w:rsidRDefault="007E7AC7" w:rsidP="008E6223">
            <w:pPr>
              <w:jc w:val="both"/>
              <w:rPr>
                <w:rFonts w:cs="Times New Roman"/>
                <w:color w:val="000000" w:themeColor="text1"/>
                <w:sz w:val="20"/>
                <w:szCs w:val="20"/>
              </w:rPr>
            </w:pPr>
            <w:r w:rsidRPr="001A73C1">
              <w:rPr>
                <w:rFonts w:cs="Times New Roman"/>
                <w:color w:val="000000" w:themeColor="text1"/>
                <w:sz w:val="20"/>
                <w:szCs w:val="20"/>
              </w:rPr>
              <w:t>A-646</w:t>
            </w:r>
          </w:p>
        </w:tc>
      </w:tr>
      <w:tr w:rsidR="007E7AC7" w14:paraId="14ABC803" w14:textId="77777777" w:rsidTr="007E7AC7">
        <w:tc>
          <w:tcPr>
            <w:tcW w:w="600" w:type="dxa"/>
          </w:tcPr>
          <w:p w14:paraId="11515700"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 xml:space="preserve">7. </w:t>
            </w:r>
          </w:p>
        </w:tc>
        <w:tc>
          <w:tcPr>
            <w:tcW w:w="2647" w:type="dxa"/>
          </w:tcPr>
          <w:p w14:paraId="7883524B" w14:textId="77777777" w:rsidR="007E7AC7" w:rsidRPr="005462DF" w:rsidRDefault="007E7AC7" w:rsidP="008E6223">
            <w:pPr>
              <w:jc w:val="both"/>
              <w:rPr>
                <w:rFonts w:cs="Times New Roman"/>
                <w:color w:val="000000" w:themeColor="text1"/>
                <w:sz w:val="20"/>
                <w:szCs w:val="20"/>
              </w:rPr>
            </w:pPr>
            <w:proofErr w:type="spellStart"/>
            <w:r w:rsidRPr="005462DF">
              <w:rPr>
                <w:rFonts w:cs="Times New Roman"/>
                <w:color w:val="000000" w:themeColor="text1"/>
                <w:sz w:val="20"/>
                <w:szCs w:val="20"/>
              </w:rPr>
              <w:t>Drewnowo-Ziemaki</w:t>
            </w:r>
            <w:proofErr w:type="spellEnd"/>
          </w:p>
        </w:tc>
        <w:tc>
          <w:tcPr>
            <w:tcW w:w="2536" w:type="dxa"/>
          </w:tcPr>
          <w:p w14:paraId="60F90965"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dom drewniany (chałupa) nr 15, ob. nr 17</w:t>
            </w:r>
          </w:p>
        </w:tc>
        <w:tc>
          <w:tcPr>
            <w:tcW w:w="1322" w:type="dxa"/>
          </w:tcPr>
          <w:p w14:paraId="4CEA5529"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1163</w:t>
            </w:r>
          </w:p>
        </w:tc>
        <w:tc>
          <w:tcPr>
            <w:tcW w:w="2160" w:type="dxa"/>
          </w:tcPr>
          <w:p w14:paraId="54D1EE32"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2403E9FD" w14:textId="77777777" w:rsidTr="007E7AC7">
        <w:tc>
          <w:tcPr>
            <w:tcW w:w="600" w:type="dxa"/>
          </w:tcPr>
          <w:p w14:paraId="1D24D862"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8.</w:t>
            </w:r>
          </w:p>
        </w:tc>
        <w:tc>
          <w:tcPr>
            <w:tcW w:w="2647" w:type="dxa"/>
          </w:tcPr>
          <w:p w14:paraId="298DF168" w14:textId="77777777" w:rsidR="007E7AC7" w:rsidRPr="005462DF" w:rsidRDefault="007E7AC7" w:rsidP="008E6223">
            <w:pPr>
              <w:jc w:val="both"/>
              <w:rPr>
                <w:rFonts w:cs="Times New Roman"/>
                <w:color w:val="000000" w:themeColor="text1"/>
                <w:sz w:val="20"/>
                <w:szCs w:val="20"/>
              </w:rPr>
            </w:pPr>
            <w:proofErr w:type="spellStart"/>
            <w:r w:rsidRPr="005462DF">
              <w:rPr>
                <w:rFonts w:cs="Times New Roman"/>
                <w:color w:val="000000" w:themeColor="text1"/>
                <w:sz w:val="20"/>
                <w:szCs w:val="20"/>
              </w:rPr>
              <w:t>Drewnowo-Ziemaki</w:t>
            </w:r>
            <w:proofErr w:type="spellEnd"/>
          </w:p>
        </w:tc>
        <w:tc>
          <w:tcPr>
            <w:tcW w:w="2536" w:type="dxa"/>
          </w:tcPr>
          <w:p w14:paraId="4572F966"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dom mieszkalny (chałupa)</w:t>
            </w:r>
          </w:p>
        </w:tc>
        <w:tc>
          <w:tcPr>
            <w:tcW w:w="1322" w:type="dxa"/>
          </w:tcPr>
          <w:p w14:paraId="66D696FE"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1164</w:t>
            </w:r>
          </w:p>
        </w:tc>
        <w:tc>
          <w:tcPr>
            <w:tcW w:w="2160" w:type="dxa"/>
          </w:tcPr>
          <w:p w14:paraId="516B7F6A"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106BBDE0" w14:textId="77777777" w:rsidTr="007E7AC7">
        <w:tc>
          <w:tcPr>
            <w:tcW w:w="600" w:type="dxa"/>
          </w:tcPr>
          <w:p w14:paraId="453458A4"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9.</w:t>
            </w:r>
          </w:p>
        </w:tc>
        <w:tc>
          <w:tcPr>
            <w:tcW w:w="2647" w:type="dxa"/>
          </w:tcPr>
          <w:p w14:paraId="04395B3B" w14:textId="77777777" w:rsidR="007E7AC7" w:rsidRPr="005462DF" w:rsidRDefault="007E7AC7" w:rsidP="008E6223">
            <w:pPr>
              <w:jc w:val="both"/>
              <w:rPr>
                <w:rFonts w:cs="Times New Roman"/>
                <w:color w:val="000000" w:themeColor="text1"/>
                <w:sz w:val="20"/>
                <w:szCs w:val="20"/>
              </w:rPr>
            </w:pPr>
            <w:proofErr w:type="spellStart"/>
            <w:r w:rsidRPr="005462DF">
              <w:rPr>
                <w:rFonts w:cs="Times New Roman"/>
                <w:color w:val="000000" w:themeColor="text1"/>
                <w:sz w:val="20"/>
                <w:szCs w:val="20"/>
              </w:rPr>
              <w:t>Drewnowo-Ziemaki</w:t>
            </w:r>
            <w:proofErr w:type="spellEnd"/>
          </w:p>
        </w:tc>
        <w:tc>
          <w:tcPr>
            <w:tcW w:w="2536" w:type="dxa"/>
          </w:tcPr>
          <w:p w14:paraId="276D9D22"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wiatrak</w:t>
            </w:r>
          </w:p>
        </w:tc>
        <w:tc>
          <w:tcPr>
            <w:tcW w:w="1322" w:type="dxa"/>
          </w:tcPr>
          <w:p w14:paraId="3331EBC2"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1165</w:t>
            </w:r>
          </w:p>
        </w:tc>
        <w:tc>
          <w:tcPr>
            <w:tcW w:w="2160" w:type="dxa"/>
          </w:tcPr>
          <w:p w14:paraId="1D2E331E"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74B32BE3" w14:textId="77777777" w:rsidTr="007E7AC7">
        <w:tc>
          <w:tcPr>
            <w:tcW w:w="600" w:type="dxa"/>
          </w:tcPr>
          <w:p w14:paraId="105FE1CA"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10.</w:t>
            </w:r>
          </w:p>
        </w:tc>
        <w:tc>
          <w:tcPr>
            <w:tcW w:w="2647" w:type="dxa"/>
          </w:tcPr>
          <w:p w14:paraId="4965CAB0"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Kamieńczyk-Ryciorki</w:t>
            </w:r>
          </w:p>
        </w:tc>
        <w:tc>
          <w:tcPr>
            <w:tcW w:w="2536" w:type="dxa"/>
          </w:tcPr>
          <w:p w14:paraId="611DA6A4"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chałupa</w:t>
            </w:r>
          </w:p>
        </w:tc>
        <w:tc>
          <w:tcPr>
            <w:tcW w:w="1322" w:type="dxa"/>
          </w:tcPr>
          <w:p w14:paraId="498EC036"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1169</w:t>
            </w:r>
          </w:p>
        </w:tc>
        <w:tc>
          <w:tcPr>
            <w:tcW w:w="2160" w:type="dxa"/>
          </w:tcPr>
          <w:p w14:paraId="0470C145" w14:textId="77777777" w:rsidR="007E7AC7" w:rsidRPr="005462DF" w:rsidRDefault="007E7AC7" w:rsidP="008E6223">
            <w:pPr>
              <w:jc w:val="both"/>
              <w:rPr>
                <w:rFonts w:cs="Times New Roman"/>
                <w:color w:val="000000" w:themeColor="text1"/>
                <w:sz w:val="20"/>
                <w:szCs w:val="20"/>
              </w:rPr>
            </w:pPr>
            <w:r w:rsidRPr="001A73C1">
              <w:rPr>
                <w:rFonts w:cs="Times New Roman"/>
                <w:color w:val="000000" w:themeColor="text1"/>
                <w:sz w:val="20"/>
                <w:szCs w:val="20"/>
              </w:rPr>
              <w:t>A-645</w:t>
            </w:r>
          </w:p>
        </w:tc>
      </w:tr>
      <w:tr w:rsidR="007E7AC7" w14:paraId="2FED116E" w14:textId="77777777" w:rsidTr="007E7AC7">
        <w:tc>
          <w:tcPr>
            <w:tcW w:w="600" w:type="dxa"/>
          </w:tcPr>
          <w:p w14:paraId="18A789AB"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w:t>
            </w:r>
          </w:p>
        </w:tc>
        <w:tc>
          <w:tcPr>
            <w:tcW w:w="2647" w:type="dxa"/>
          </w:tcPr>
          <w:p w14:paraId="6E5935AB"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 xml:space="preserve">Konarze (d. </w:t>
            </w:r>
            <w:proofErr w:type="spellStart"/>
            <w:r w:rsidRPr="005462DF">
              <w:rPr>
                <w:rFonts w:cs="Times New Roman"/>
                <w:color w:val="000000" w:themeColor="text1"/>
                <w:sz w:val="20"/>
                <w:szCs w:val="20"/>
              </w:rPr>
              <w:t>Drewnowo-Konarze</w:t>
            </w:r>
            <w:proofErr w:type="spellEnd"/>
            <w:r w:rsidRPr="005462DF">
              <w:rPr>
                <w:rFonts w:cs="Times New Roman"/>
                <w:color w:val="000000" w:themeColor="text1"/>
                <w:sz w:val="20"/>
                <w:szCs w:val="20"/>
              </w:rPr>
              <w:t>)</w:t>
            </w:r>
          </w:p>
        </w:tc>
        <w:tc>
          <w:tcPr>
            <w:tcW w:w="2536" w:type="dxa"/>
          </w:tcPr>
          <w:p w14:paraId="6F6CC513"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założenie parkowe</w:t>
            </w:r>
          </w:p>
        </w:tc>
        <w:tc>
          <w:tcPr>
            <w:tcW w:w="1322" w:type="dxa"/>
          </w:tcPr>
          <w:p w14:paraId="3AD14FBB"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ewidencja parku nr 15b</w:t>
            </w:r>
          </w:p>
        </w:tc>
        <w:tc>
          <w:tcPr>
            <w:tcW w:w="2160" w:type="dxa"/>
          </w:tcPr>
          <w:p w14:paraId="0AEC8D15" w14:textId="77777777" w:rsidR="007E7AC7" w:rsidRPr="005462DF" w:rsidRDefault="007E7AC7" w:rsidP="008E6223">
            <w:pPr>
              <w:jc w:val="both"/>
              <w:rPr>
                <w:rFonts w:cs="Times New Roman"/>
                <w:color w:val="000000" w:themeColor="text1"/>
                <w:sz w:val="20"/>
                <w:szCs w:val="20"/>
              </w:rPr>
            </w:pPr>
            <w:r w:rsidRPr="001A73C1">
              <w:rPr>
                <w:rFonts w:cs="Times New Roman"/>
                <w:color w:val="000000" w:themeColor="text1"/>
                <w:sz w:val="20"/>
                <w:szCs w:val="20"/>
              </w:rPr>
              <w:t>A-647</w:t>
            </w:r>
          </w:p>
        </w:tc>
      </w:tr>
      <w:tr w:rsidR="007E7AC7" w14:paraId="10FBFB7F" w14:textId="77777777" w:rsidTr="007E7AC7">
        <w:tc>
          <w:tcPr>
            <w:tcW w:w="600" w:type="dxa"/>
          </w:tcPr>
          <w:p w14:paraId="34C288A5"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12.</w:t>
            </w:r>
          </w:p>
        </w:tc>
        <w:tc>
          <w:tcPr>
            <w:tcW w:w="2647" w:type="dxa"/>
          </w:tcPr>
          <w:p w14:paraId="2600FA0F"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Szpice-Chojnowo</w:t>
            </w:r>
          </w:p>
        </w:tc>
        <w:tc>
          <w:tcPr>
            <w:tcW w:w="2536" w:type="dxa"/>
          </w:tcPr>
          <w:p w14:paraId="0E85DC4E"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dom mieszkalny (chałupa) nr 23</w:t>
            </w:r>
          </w:p>
        </w:tc>
        <w:tc>
          <w:tcPr>
            <w:tcW w:w="1322" w:type="dxa"/>
          </w:tcPr>
          <w:p w14:paraId="4061616C"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1181</w:t>
            </w:r>
          </w:p>
        </w:tc>
        <w:tc>
          <w:tcPr>
            <w:tcW w:w="2160" w:type="dxa"/>
          </w:tcPr>
          <w:p w14:paraId="72E331D7" w14:textId="77777777" w:rsidR="007E7AC7" w:rsidRPr="005462DF" w:rsidRDefault="007E7AC7" w:rsidP="008E6223">
            <w:pPr>
              <w:jc w:val="both"/>
              <w:rPr>
                <w:rFonts w:cs="Times New Roman"/>
                <w:color w:val="000000" w:themeColor="text1"/>
                <w:sz w:val="20"/>
                <w:szCs w:val="20"/>
              </w:rPr>
            </w:pPr>
            <w:r>
              <w:rPr>
                <w:rFonts w:cs="Times New Roman"/>
                <w:color w:val="000000" w:themeColor="text1"/>
                <w:sz w:val="20"/>
                <w:szCs w:val="20"/>
              </w:rPr>
              <w:t>Nd.</w:t>
            </w:r>
          </w:p>
        </w:tc>
      </w:tr>
      <w:tr w:rsidR="007E7AC7" w14:paraId="532C68BA" w14:textId="77777777" w:rsidTr="007E7AC7">
        <w:tc>
          <w:tcPr>
            <w:tcW w:w="600" w:type="dxa"/>
          </w:tcPr>
          <w:p w14:paraId="2DEBEA50"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 xml:space="preserve">13. </w:t>
            </w:r>
          </w:p>
        </w:tc>
        <w:tc>
          <w:tcPr>
            <w:tcW w:w="2647" w:type="dxa"/>
          </w:tcPr>
          <w:p w14:paraId="4E88DB39"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Zawisty-Kruki (część wsi Zawisty)</w:t>
            </w:r>
          </w:p>
        </w:tc>
        <w:tc>
          <w:tcPr>
            <w:tcW w:w="2536" w:type="dxa"/>
          </w:tcPr>
          <w:p w14:paraId="734F0394"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dom mieszkalny (chałupa) nr 1, ob. nr 44</w:t>
            </w:r>
          </w:p>
        </w:tc>
        <w:tc>
          <w:tcPr>
            <w:tcW w:w="1322" w:type="dxa"/>
          </w:tcPr>
          <w:p w14:paraId="394937DB" w14:textId="77777777" w:rsidR="007E7AC7" w:rsidRPr="005462DF" w:rsidRDefault="007E7AC7" w:rsidP="008E6223">
            <w:pPr>
              <w:jc w:val="both"/>
              <w:rPr>
                <w:rFonts w:cs="Times New Roman"/>
                <w:color w:val="000000" w:themeColor="text1"/>
                <w:sz w:val="20"/>
                <w:szCs w:val="20"/>
              </w:rPr>
            </w:pPr>
            <w:r w:rsidRPr="005462DF">
              <w:rPr>
                <w:rFonts w:cs="Times New Roman"/>
                <w:color w:val="000000" w:themeColor="text1"/>
                <w:sz w:val="20"/>
                <w:szCs w:val="20"/>
              </w:rPr>
              <w:t>1196</w:t>
            </w:r>
          </w:p>
        </w:tc>
        <w:tc>
          <w:tcPr>
            <w:tcW w:w="2160" w:type="dxa"/>
          </w:tcPr>
          <w:p w14:paraId="48F0A666" w14:textId="77777777" w:rsidR="007E7AC7" w:rsidRPr="005462DF" w:rsidRDefault="007E7AC7" w:rsidP="008E6223">
            <w:pPr>
              <w:jc w:val="both"/>
              <w:rPr>
                <w:rFonts w:cs="Times New Roman"/>
                <w:color w:val="000000" w:themeColor="text1"/>
                <w:sz w:val="20"/>
                <w:szCs w:val="20"/>
              </w:rPr>
            </w:pPr>
            <w:r w:rsidRPr="001A73C1">
              <w:rPr>
                <w:rFonts w:cs="Times New Roman"/>
                <w:color w:val="000000" w:themeColor="text1"/>
                <w:sz w:val="20"/>
                <w:szCs w:val="20"/>
              </w:rPr>
              <w:t>A-644</w:t>
            </w:r>
          </w:p>
        </w:tc>
      </w:tr>
    </w:tbl>
    <w:p w14:paraId="11771572" w14:textId="7F2367F5" w:rsidR="0062411F" w:rsidRPr="00451A8D" w:rsidRDefault="007E7AC7" w:rsidP="00451A8D">
      <w:pPr>
        <w:jc w:val="both"/>
        <w:rPr>
          <w:rFonts w:cs="Times New Roman"/>
          <w:color w:val="000000" w:themeColor="text1"/>
          <w:sz w:val="20"/>
          <w:szCs w:val="20"/>
        </w:rPr>
      </w:pPr>
      <w:r w:rsidRPr="0062411F">
        <w:rPr>
          <w:rFonts w:cs="Times New Roman"/>
          <w:color w:val="000000" w:themeColor="text1"/>
          <w:sz w:val="20"/>
          <w:szCs w:val="20"/>
        </w:rPr>
        <w:t>Źródło: Pismo Wojewódzki Urząd Ochrony Zabytków w Warszawie, Delegatura w Ostrołęce z dnia 8.08.2025 r.</w:t>
      </w:r>
    </w:p>
    <w:p w14:paraId="6685B4CC" w14:textId="4CE778C6" w:rsidR="007001D6" w:rsidRDefault="007001D6" w:rsidP="007001D6">
      <w:pPr>
        <w:ind w:firstLine="708"/>
        <w:jc w:val="both"/>
        <w:rPr>
          <w:rFonts w:cs="Times New Roman"/>
          <w:color w:val="000000" w:themeColor="text1"/>
        </w:rPr>
      </w:pPr>
      <w:r>
        <w:rPr>
          <w:rFonts w:cs="Times New Roman"/>
          <w:color w:val="000000" w:themeColor="text1"/>
        </w:rPr>
        <w:t>Gminna Ewidencja Zabytków dla gminy Boguty-Pianki opracowana została w 2013 r</w:t>
      </w:r>
      <w:r w:rsidR="00451A8D">
        <w:rPr>
          <w:rFonts w:cs="Times New Roman"/>
          <w:color w:val="000000" w:themeColor="text1"/>
        </w:rPr>
        <w:t xml:space="preserve"> (Tabela 4.)</w:t>
      </w:r>
      <w:r>
        <w:rPr>
          <w:rFonts w:cs="Times New Roman"/>
          <w:color w:val="000000" w:themeColor="text1"/>
        </w:rPr>
        <w:t xml:space="preserve">. </w:t>
      </w:r>
      <w:r w:rsidRPr="007001D6">
        <w:rPr>
          <w:rFonts w:cs="Times New Roman"/>
          <w:color w:val="000000" w:themeColor="text1"/>
        </w:rPr>
        <w:t xml:space="preserve">Gmina dysponuje też </w:t>
      </w:r>
      <w:r w:rsidRPr="00F848D9">
        <w:rPr>
          <w:rFonts w:cs="Times New Roman"/>
          <w:i/>
          <w:iCs/>
          <w:color w:val="000000" w:themeColor="text1"/>
        </w:rPr>
        <w:t>Planem ochrony zabytków na wypadek konfliktu zbrojnego i sytuacji kryzysowych</w:t>
      </w:r>
      <w:r w:rsidRPr="007001D6">
        <w:rPr>
          <w:rFonts w:cs="Times New Roman"/>
          <w:color w:val="000000" w:themeColor="text1"/>
        </w:rPr>
        <w:t xml:space="preserve"> opracowanym w 2025 roku.</w:t>
      </w:r>
      <w:r>
        <w:rPr>
          <w:rFonts w:cs="Times New Roman"/>
          <w:color w:val="000000" w:themeColor="text1"/>
        </w:rPr>
        <w:t xml:space="preserve"> </w:t>
      </w:r>
      <w:r w:rsidRPr="007001D6">
        <w:rPr>
          <w:rFonts w:cs="Times New Roman"/>
          <w:color w:val="000000" w:themeColor="text1"/>
        </w:rPr>
        <w:t>Dokument zawiera m.in. inwentaryzację obiektów zabytkowych znajdujących się na terenie gminy, ocenę potencjalnych zagrożeń, określenie priorytetów ochrony, wskazanie procedur zabezpieczenia i ewakuacji dóbr kultury oraz podział zadań i odpowiedzialności pomiędzy właściwe instytucje i służby. Celem planu jest zapewnienie skutecznej ochrony dziedzictwa kulturowego gminy w sytuacjach nadzwyczajnych.</w:t>
      </w:r>
    </w:p>
    <w:p w14:paraId="7B20A7CE" w14:textId="77777777" w:rsidR="007001D6" w:rsidRPr="00C22030" w:rsidRDefault="007001D6" w:rsidP="007001D6">
      <w:pPr>
        <w:rPr>
          <w:rFonts w:cs="Times New Roman"/>
          <w:b/>
          <w:bCs/>
          <w:color w:val="000000" w:themeColor="text1"/>
        </w:rPr>
      </w:pPr>
      <w:r w:rsidRPr="00C22030">
        <w:rPr>
          <w:rFonts w:cs="Times New Roman"/>
          <w:b/>
          <w:bCs/>
          <w:color w:val="000000" w:themeColor="text1"/>
        </w:rPr>
        <w:t>Tabela 4. Gmina ewidencja zabytków.</w:t>
      </w:r>
    </w:p>
    <w:tbl>
      <w:tblPr>
        <w:tblStyle w:val="TableGrid"/>
        <w:tblW w:w="9265" w:type="dxa"/>
        <w:tblLook w:val="04A0" w:firstRow="1" w:lastRow="0" w:firstColumn="1" w:lastColumn="0" w:noHBand="0" w:noVBand="1"/>
      </w:tblPr>
      <w:tblGrid>
        <w:gridCol w:w="625"/>
        <w:gridCol w:w="3690"/>
        <w:gridCol w:w="4950"/>
      </w:tblGrid>
      <w:tr w:rsidR="007001D6" w14:paraId="2A980106" w14:textId="77777777" w:rsidTr="00BC1F2F">
        <w:tc>
          <w:tcPr>
            <w:tcW w:w="625" w:type="dxa"/>
          </w:tcPr>
          <w:p w14:paraId="2ED28552" w14:textId="77777777" w:rsidR="007001D6" w:rsidRDefault="007001D6" w:rsidP="00BC1F2F">
            <w:pPr>
              <w:jc w:val="both"/>
              <w:rPr>
                <w:rFonts w:cs="Times New Roman"/>
                <w:i/>
                <w:iCs/>
                <w:color w:val="000000" w:themeColor="text1"/>
              </w:rPr>
            </w:pPr>
            <w:r w:rsidRPr="00F768F5">
              <w:rPr>
                <w:rFonts w:cs="Times New Roman"/>
                <w:b/>
                <w:bCs/>
                <w:color w:val="000000" w:themeColor="text1"/>
              </w:rPr>
              <w:t>LP.</w:t>
            </w:r>
          </w:p>
        </w:tc>
        <w:tc>
          <w:tcPr>
            <w:tcW w:w="3690" w:type="dxa"/>
          </w:tcPr>
          <w:p w14:paraId="5D515B73" w14:textId="77777777" w:rsidR="007001D6" w:rsidRDefault="007001D6" w:rsidP="00BC1F2F">
            <w:pPr>
              <w:jc w:val="both"/>
              <w:rPr>
                <w:rFonts w:cs="Times New Roman"/>
                <w:i/>
                <w:iCs/>
                <w:color w:val="000000" w:themeColor="text1"/>
              </w:rPr>
            </w:pPr>
            <w:r w:rsidRPr="00F768F5">
              <w:rPr>
                <w:rFonts w:cs="Times New Roman"/>
                <w:b/>
                <w:bCs/>
                <w:color w:val="000000" w:themeColor="text1"/>
              </w:rPr>
              <w:t>LOKALIZACJA</w:t>
            </w:r>
          </w:p>
        </w:tc>
        <w:tc>
          <w:tcPr>
            <w:tcW w:w="4950" w:type="dxa"/>
          </w:tcPr>
          <w:p w14:paraId="152E419E" w14:textId="77777777" w:rsidR="007001D6" w:rsidRDefault="007001D6" w:rsidP="00BC1F2F">
            <w:pPr>
              <w:jc w:val="both"/>
              <w:rPr>
                <w:rFonts w:cs="Times New Roman"/>
                <w:i/>
                <w:iCs/>
                <w:color w:val="000000" w:themeColor="text1"/>
              </w:rPr>
            </w:pPr>
            <w:r w:rsidRPr="00F768F5">
              <w:rPr>
                <w:rFonts w:cs="Times New Roman"/>
                <w:b/>
                <w:bCs/>
                <w:color w:val="000000" w:themeColor="text1"/>
              </w:rPr>
              <w:t>OBIEKT</w:t>
            </w:r>
          </w:p>
        </w:tc>
      </w:tr>
      <w:tr w:rsidR="007001D6" w14:paraId="4FF30812" w14:textId="77777777" w:rsidTr="00BC1F2F">
        <w:tc>
          <w:tcPr>
            <w:tcW w:w="625" w:type="dxa"/>
          </w:tcPr>
          <w:p w14:paraId="246C069E"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1.</w:t>
            </w:r>
          </w:p>
        </w:tc>
        <w:tc>
          <w:tcPr>
            <w:tcW w:w="3690" w:type="dxa"/>
          </w:tcPr>
          <w:p w14:paraId="5F46A128"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Boguty-Pianki</w:t>
            </w:r>
          </w:p>
        </w:tc>
        <w:tc>
          <w:tcPr>
            <w:tcW w:w="4950" w:type="dxa"/>
          </w:tcPr>
          <w:p w14:paraId="33A1597E"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Cmentarz parafialny</w:t>
            </w:r>
          </w:p>
        </w:tc>
      </w:tr>
      <w:tr w:rsidR="007001D6" w14:paraId="57F421CF" w14:textId="77777777" w:rsidTr="00BC1F2F">
        <w:tc>
          <w:tcPr>
            <w:tcW w:w="625" w:type="dxa"/>
          </w:tcPr>
          <w:p w14:paraId="39897773"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2.</w:t>
            </w:r>
          </w:p>
        </w:tc>
        <w:tc>
          <w:tcPr>
            <w:tcW w:w="3690" w:type="dxa"/>
          </w:tcPr>
          <w:p w14:paraId="69B8599B"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Boguty-Pianki</w:t>
            </w:r>
          </w:p>
        </w:tc>
        <w:tc>
          <w:tcPr>
            <w:tcW w:w="4950" w:type="dxa"/>
          </w:tcPr>
          <w:p w14:paraId="60527F8D"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Kapliczka</w:t>
            </w:r>
          </w:p>
        </w:tc>
      </w:tr>
      <w:tr w:rsidR="007001D6" w14:paraId="3C235A36" w14:textId="77777777" w:rsidTr="00BC1F2F">
        <w:tc>
          <w:tcPr>
            <w:tcW w:w="625" w:type="dxa"/>
          </w:tcPr>
          <w:p w14:paraId="4BC1D705"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3.</w:t>
            </w:r>
          </w:p>
        </w:tc>
        <w:tc>
          <w:tcPr>
            <w:tcW w:w="3690" w:type="dxa"/>
          </w:tcPr>
          <w:p w14:paraId="6662A5F8"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Boguty-Pianki</w:t>
            </w:r>
          </w:p>
        </w:tc>
        <w:tc>
          <w:tcPr>
            <w:tcW w:w="4950" w:type="dxa"/>
          </w:tcPr>
          <w:p w14:paraId="7185FC0C"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Zespół sakralny wraz z terenem w promieniu 50 m</w:t>
            </w:r>
          </w:p>
        </w:tc>
      </w:tr>
      <w:tr w:rsidR="007001D6" w14:paraId="60F05E94" w14:textId="77777777" w:rsidTr="00BC1F2F">
        <w:tc>
          <w:tcPr>
            <w:tcW w:w="625" w:type="dxa"/>
          </w:tcPr>
          <w:p w14:paraId="33489B37"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4.</w:t>
            </w:r>
          </w:p>
        </w:tc>
        <w:tc>
          <w:tcPr>
            <w:tcW w:w="3690" w:type="dxa"/>
          </w:tcPr>
          <w:p w14:paraId="03775F68"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Zawisty-Kruki 44</w:t>
            </w:r>
          </w:p>
        </w:tc>
        <w:tc>
          <w:tcPr>
            <w:tcW w:w="4950" w:type="dxa"/>
          </w:tcPr>
          <w:p w14:paraId="1593C4C4"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Chałupa</w:t>
            </w:r>
          </w:p>
        </w:tc>
      </w:tr>
      <w:tr w:rsidR="007001D6" w14:paraId="301A71DA" w14:textId="77777777" w:rsidTr="00BC1F2F">
        <w:tc>
          <w:tcPr>
            <w:tcW w:w="625" w:type="dxa"/>
          </w:tcPr>
          <w:p w14:paraId="006949A2"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5.</w:t>
            </w:r>
          </w:p>
        </w:tc>
        <w:tc>
          <w:tcPr>
            <w:tcW w:w="3690" w:type="dxa"/>
          </w:tcPr>
          <w:p w14:paraId="623A749C"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Szpice Chojnowo 23</w:t>
            </w:r>
          </w:p>
        </w:tc>
        <w:tc>
          <w:tcPr>
            <w:tcW w:w="4950" w:type="dxa"/>
          </w:tcPr>
          <w:p w14:paraId="77987DAE"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Chałupa</w:t>
            </w:r>
          </w:p>
        </w:tc>
      </w:tr>
      <w:tr w:rsidR="007001D6" w14:paraId="20449415" w14:textId="77777777" w:rsidTr="00BC1F2F">
        <w:tc>
          <w:tcPr>
            <w:tcW w:w="625" w:type="dxa"/>
          </w:tcPr>
          <w:p w14:paraId="018E7292"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6.</w:t>
            </w:r>
          </w:p>
        </w:tc>
        <w:tc>
          <w:tcPr>
            <w:tcW w:w="3690" w:type="dxa"/>
          </w:tcPr>
          <w:p w14:paraId="50CDEB42"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 xml:space="preserve">Konarze (d. </w:t>
            </w:r>
            <w:proofErr w:type="spellStart"/>
            <w:r w:rsidRPr="00244532">
              <w:rPr>
                <w:rFonts w:cs="Times New Roman"/>
                <w:color w:val="000000" w:themeColor="text1"/>
                <w:sz w:val="20"/>
                <w:szCs w:val="20"/>
              </w:rPr>
              <w:t>Drewnowo-Konarze</w:t>
            </w:r>
            <w:proofErr w:type="spellEnd"/>
            <w:r w:rsidRPr="00244532">
              <w:rPr>
                <w:rFonts w:cs="Times New Roman"/>
                <w:color w:val="000000" w:themeColor="text1"/>
                <w:sz w:val="20"/>
                <w:szCs w:val="20"/>
              </w:rPr>
              <w:t>)</w:t>
            </w:r>
          </w:p>
        </w:tc>
        <w:tc>
          <w:tcPr>
            <w:tcW w:w="4950" w:type="dxa"/>
          </w:tcPr>
          <w:p w14:paraId="06C720DE"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Założenie parkowe</w:t>
            </w:r>
          </w:p>
        </w:tc>
      </w:tr>
      <w:tr w:rsidR="007001D6" w14:paraId="3F9C09E6" w14:textId="77777777" w:rsidTr="00BC1F2F">
        <w:tc>
          <w:tcPr>
            <w:tcW w:w="625" w:type="dxa"/>
          </w:tcPr>
          <w:p w14:paraId="01F19C49"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7.</w:t>
            </w:r>
          </w:p>
        </w:tc>
        <w:tc>
          <w:tcPr>
            <w:tcW w:w="3690" w:type="dxa"/>
          </w:tcPr>
          <w:p w14:paraId="2D0547E8" w14:textId="77777777" w:rsidR="007001D6" w:rsidRPr="00244532" w:rsidRDefault="007001D6" w:rsidP="00BC1F2F">
            <w:pPr>
              <w:jc w:val="both"/>
              <w:rPr>
                <w:rFonts w:cs="Times New Roman"/>
                <w:color w:val="000000" w:themeColor="text1"/>
                <w:sz w:val="20"/>
                <w:szCs w:val="20"/>
              </w:rPr>
            </w:pPr>
            <w:r w:rsidRPr="00244532">
              <w:rPr>
                <w:rFonts w:cs="Times New Roman"/>
                <w:color w:val="000000" w:themeColor="text1"/>
                <w:sz w:val="20"/>
                <w:szCs w:val="20"/>
              </w:rPr>
              <w:t>Boguty-Pianki</w:t>
            </w:r>
          </w:p>
        </w:tc>
        <w:tc>
          <w:tcPr>
            <w:tcW w:w="4950" w:type="dxa"/>
          </w:tcPr>
          <w:p w14:paraId="3EA44947" w14:textId="77777777" w:rsidR="007001D6" w:rsidRPr="00244532" w:rsidRDefault="007001D6" w:rsidP="00BC1F2F">
            <w:pPr>
              <w:jc w:val="both"/>
              <w:rPr>
                <w:rFonts w:cs="Times New Roman"/>
                <w:color w:val="000000" w:themeColor="text1"/>
                <w:sz w:val="20"/>
                <w:szCs w:val="20"/>
              </w:rPr>
            </w:pPr>
            <w:r w:rsidRPr="00244532">
              <w:rPr>
                <w:rFonts w:eastAsia="Times New Roman" w:cs="Times New Roman"/>
                <w:sz w:val="20"/>
                <w:szCs w:val="20"/>
              </w:rPr>
              <w:t>Plebania</w:t>
            </w:r>
          </w:p>
        </w:tc>
      </w:tr>
    </w:tbl>
    <w:p w14:paraId="6034A5FA" w14:textId="77777777" w:rsidR="007001D6" w:rsidRPr="0062411F" w:rsidRDefault="007001D6" w:rsidP="007001D6">
      <w:pPr>
        <w:jc w:val="both"/>
        <w:rPr>
          <w:rFonts w:cs="Times New Roman"/>
          <w:color w:val="000000" w:themeColor="text1"/>
          <w:sz w:val="20"/>
          <w:szCs w:val="20"/>
        </w:rPr>
      </w:pPr>
      <w:r w:rsidRPr="0062411F">
        <w:rPr>
          <w:rFonts w:cs="Times New Roman"/>
          <w:color w:val="000000" w:themeColor="text1"/>
          <w:sz w:val="20"/>
          <w:szCs w:val="20"/>
        </w:rPr>
        <w:t>Źródło: Karty zabytków nieruchomych obiektów wpisanych do Gminnej Ewidencji Zabytków (zasoby gminy Boguty-</w:t>
      </w:r>
      <w:proofErr w:type="spellStart"/>
      <w:r w:rsidRPr="0062411F">
        <w:rPr>
          <w:rFonts w:cs="Times New Roman"/>
          <w:color w:val="000000" w:themeColor="text1"/>
          <w:sz w:val="20"/>
          <w:szCs w:val="20"/>
        </w:rPr>
        <w:t>Piank</w:t>
      </w:r>
      <w:proofErr w:type="spellEnd"/>
      <w:r w:rsidRPr="0062411F">
        <w:rPr>
          <w:rFonts w:cs="Times New Roman"/>
          <w:color w:val="000000" w:themeColor="text1"/>
          <w:sz w:val="20"/>
          <w:szCs w:val="20"/>
        </w:rPr>
        <w:t>, dane z 9 lipca 2025r.).</w:t>
      </w:r>
    </w:p>
    <w:p w14:paraId="25C50C8F" w14:textId="3908FA22" w:rsidR="00403419" w:rsidRPr="007E7AC7" w:rsidRDefault="00403419" w:rsidP="00403419">
      <w:pPr>
        <w:ind w:firstLine="708"/>
        <w:jc w:val="both"/>
        <w:rPr>
          <w:rFonts w:cs="Times New Roman"/>
          <w:color w:val="000000" w:themeColor="text1"/>
        </w:rPr>
      </w:pPr>
      <w:r w:rsidRPr="009946C6">
        <w:rPr>
          <w:rFonts w:cs="Times New Roman"/>
          <w:b/>
          <w:bCs/>
          <w:color w:val="000000" w:themeColor="text1"/>
        </w:rPr>
        <w:t>Pomnik historii</w:t>
      </w:r>
      <w:r w:rsidRPr="009946C6">
        <w:rPr>
          <w:rFonts w:cs="Times New Roman"/>
          <w:color w:val="000000" w:themeColor="text1"/>
        </w:rPr>
        <w:t xml:space="preserve"> to zabytek nieruchomy o szczególnym znaczeniu dla kultury, jest on ustanawiany przez Prezydenta Rzeczypospolitej Polskiej na wniosek Ministra Kultury </w:t>
      </w:r>
      <w:r w:rsidR="00144409">
        <w:rPr>
          <w:rFonts w:cs="Times New Roman"/>
          <w:color w:val="000000" w:themeColor="text1"/>
        </w:rPr>
        <w:br/>
      </w:r>
      <w:r w:rsidRPr="009946C6">
        <w:rPr>
          <w:rFonts w:cs="Times New Roman"/>
          <w:color w:val="000000" w:themeColor="text1"/>
        </w:rPr>
        <w:t xml:space="preserve">i Dziedzictwa Narodowego. Pomnikiem historii może zostać także park kulturowy o szczególnej wartości dla kultury. Wśród zabytków nieruchomych możemy wymienić krajobrazy kulturowe, układy urbanistyczne lub ruralistyczne, dzieła architektury </w:t>
      </w:r>
      <w:r w:rsidR="00144409">
        <w:rPr>
          <w:rFonts w:cs="Times New Roman"/>
          <w:color w:val="000000" w:themeColor="text1"/>
        </w:rPr>
        <w:br/>
      </w:r>
      <w:r w:rsidRPr="009946C6">
        <w:rPr>
          <w:rFonts w:cs="Times New Roman"/>
          <w:color w:val="000000" w:themeColor="text1"/>
        </w:rPr>
        <w:t xml:space="preserve">i budownictwa oraz ich zespoły, dzieła budownictwa obronnego, zabytki techniki, parki i ogrody, cmentarze, miejsca upamiętniające wydarzenia historyczne bądź związane z </w:t>
      </w:r>
      <w:r w:rsidRPr="009946C6">
        <w:rPr>
          <w:rFonts w:cs="Times New Roman"/>
          <w:color w:val="000000" w:themeColor="text1"/>
        </w:rPr>
        <w:lastRenderedPageBreak/>
        <w:t xml:space="preserve">działalnością wybitnych osobistości lub instytucji oraz zabytki archeologiczne. Z listy pomników historii wybierane są obiekty zgłaszane przez Ministra Kultury i Dziedzictwa Narodowego na Listę światowego dziedzictwa UNESCO. </w:t>
      </w:r>
      <w:r w:rsidRPr="007E7AC7">
        <w:rPr>
          <w:rFonts w:cs="Times New Roman"/>
          <w:i/>
          <w:iCs/>
          <w:color w:val="000000" w:themeColor="text1"/>
        </w:rPr>
        <w:t>(</w:t>
      </w:r>
      <w:hyperlink r:id="rId20" w:history="1">
        <w:r w:rsidR="007E7AC7" w:rsidRPr="007E7AC7">
          <w:rPr>
            <w:rStyle w:val="Hyperlink"/>
            <w:rFonts w:cs="Times New Roman"/>
            <w:i/>
            <w:iCs/>
            <w:color w:val="000000" w:themeColor="text1"/>
          </w:rPr>
          <w:t>https://nid.pl/pomniki-historii/</w:t>
        </w:r>
      </w:hyperlink>
      <w:r w:rsidRPr="007E7AC7">
        <w:rPr>
          <w:rFonts w:cs="Times New Roman"/>
          <w:i/>
          <w:iCs/>
          <w:color w:val="000000" w:themeColor="text1"/>
        </w:rPr>
        <w:t>).</w:t>
      </w:r>
      <w:r w:rsidR="007E7AC7" w:rsidRPr="007E7AC7">
        <w:rPr>
          <w:rFonts w:cs="Times New Roman"/>
          <w:i/>
          <w:iCs/>
          <w:color w:val="000000" w:themeColor="text1"/>
        </w:rPr>
        <w:t xml:space="preserve"> </w:t>
      </w:r>
      <w:r w:rsidR="00144409">
        <w:rPr>
          <w:rFonts w:cs="Times New Roman"/>
          <w:i/>
          <w:iCs/>
          <w:color w:val="000000" w:themeColor="text1"/>
        </w:rPr>
        <w:br/>
      </w:r>
      <w:r w:rsidR="007E7AC7">
        <w:rPr>
          <w:rFonts w:cs="Times New Roman"/>
          <w:color w:val="000000" w:themeColor="text1"/>
        </w:rPr>
        <w:t xml:space="preserve">Na terenie gminy Boguty-Pianki nie ma ustanowionych pomników historii. </w:t>
      </w:r>
    </w:p>
    <w:p w14:paraId="137FA344" w14:textId="2870C7A4" w:rsidR="00403419" w:rsidRPr="009946C6" w:rsidRDefault="00403419" w:rsidP="00403419">
      <w:pPr>
        <w:ind w:firstLine="708"/>
        <w:jc w:val="both"/>
        <w:rPr>
          <w:rFonts w:cs="Times New Roman"/>
          <w:color w:val="000000" w:themeColor="text1"/>
        </w:rPr>
      </w:pPr>
      <w:r w:rsidRPr="009946C6">
        <w:rPr>
          <w:rFonts w:cs="Times New Roman"/>
          <w:color w:val="000000" w:themeColor="text1"/>
        </w:rPr>
        <w:t xml:space="preserve">Rada gminy, po zasięgnięciu opinii wojewódzkiego konserwatora zabytków, </w:t>
      </w:r>
      <w:r w:rsidR="00144409">
        <w:rPr>
          <w:rFonts w:cs="Times New Roman"/>
          <w:color w:val="000000" w:themeColor="text1"/>
        </w:rPr>
        <w:br/>
      </w:r>
      <w:r w:rsidRPr="009946C6">
        <w:rPr>
          <w:rFonts w:cs="Times New Roman"/>
          <w:color w:val="000000" w:themeColor="text1"/>
        </w:rPr>
        <w:t xml:space="preserve">na podstawie uchwały, może utworzyć </w:t>
      </w:r>
      <w:r w:rsidRPr="009946C6">
        <w:rPr>
          <w:rFonts w:cs="Times New Roman"/>
          <w:b/>
          <w:bCs/>
          <w:color w:val="000000" w:themeColor="text1"/>
        </w:rPr>
        <w:t>park kulturowy</w:t>
      </w:r>
      <w:r w:rsidRPr="009946C6">
        <w:rPr>
          <w:rFonts w:cs="Times New Roman"/>
          <w:color w:val="000000" w:themeColor="text1"/>
        </w:rPr>
        <w:t xml:space="preserve"> w celu ochrony krajobrazu kulturowego oraz zachowania wyróżniających się krajobrazowo terenów z zabytkami nieruchomymi charakterystycznymi dla miejscowej tradycji budowlanej i osadniczej. Na jego terenie lub części mogą obowiązywać zakazy i ograniczenia dotyczące</w:t>
      </w:r>
    </w:p>
    <w:p w14:paraId="22A72EF6" w14:textId="77777777" w:rsidR="00403419" w:rsidRPr="009946C6" w:rsidRDefault="00403419" w:rsidP="00403419">
      <w:pPr>
        <w:spacing w:after="0"/>
        <w:jc w:val="both"/>
        <w:rPr>
          <w:rFonts w:cs="Times New Roman"/>
          <w:color w:val="000000" w:themeColor="text1"/>
        </w:rPr>
      </w:pPr>
      <w:r w:rsidRPr="009946C6">
        <w:rPr>
          <w:rFonts w:cs="Times New Roman"/>
          <w:color w:val="000000" w:themeColor="text1"/>
        </w:rPr>
        <w:t xml:space="preserve">1) prowadzenia robót budowlanych oraz działalności przemysłowej, rolniczej, hodowlanej, handlowej lub usługowej; </w:t>
      </w:r>
    </w:p>
    <w:p w14:paraId="02C1633F" w14:textId="77777777" w:rsidR="00403419" w:rsidRPr="009946C6" w:rsidRDefault="00403419" w:rsidP="00403419">
      <w:pPr>
        <w:spacing w:after="0"/>
        <w:jc w:val="both"/>
        <w:rPr>
          <w:rFonts w:cs="Times New Roman"/>
          <w:color w:val="000000" w:themeColor="text1"/>
        </w:rPr>
      </w:pPr>
      <w:r w:rsidRPr="009946C6">
        <w:rPr>
          <w:rFonts w:cs="Times New Roman"/>
          <w:color w:val="000000" w:themeColor="text1"/>
        </w:rPr>
        <w:t xml:space="preserve">2) zmiany sposobu korzystania z zabytków nieruchomych; </w:t>
      </w:r>
    </w:p>
    <w:p w14:paraId="50090D20" w14:textId="09A79787" w:rsidR="00403419" w:rsidRPr="009946C6" w:rsidRDefault="00403419" w:rsidP="00403419">
      <w:pPr>
        <w:spacing w:after="0"/>
        <w:jc w:val="both"/>
        <w:rPr>
          <w:rFonts w:cs="Times New Roman"/>
          <w:color w:val="000000" w:themeColor="text1"/>
        </w:rPr>
      </w:pPr>
      <w:r w:rsidRPr="009946C6">
        <w:rPr>
          <w:rFonts w:cs="Times New Roman"/>
          <w:color w:val="000000" w:themeColor="text1"/>
        </w:rPr>
        <w:t xml:space="preserve">3) umieszczania tablic, napisów, ogłoszeń reklamowych i innych znaków niezwiązanych </w:t>
      </w:r>
      <w:r w:rsidR="00144409">
        <w:rPr>
          <w:rFonts w:cs="Times New Roman"/>
          <w:color w:val="000000" w:themeColor="text1"/>
        </w:rPr>
        <w:br/>
      </w:r>
      <w:r w:rsidRPr="009946C6">
        <w:rPr>
          <w:rFonts w:cs="Times New Roman"/>
          <w:color w:val="000000" w:themeColor="text1"/>
        </w:rPr>
        <w:t>z ochroną parku kulturowego;</w:t>
      </w:r>
    </w:p>
    <w:p w14:paraId="06496909" w14:textId="77777777" w:rsidR="00403419" w:rsidRPr="009946C6" w:rsidRDefault="00403419" w:rsidP="00403419">
      <w:pPr>
        <w:spacing w:after="0"/>
        <w:jc w:val="both"/>
        <w:rPr>
          <w:rFonts w:cs="Times New Roman"/>
          <w:color w:val="000000" w:themeColor="text1"/>
        </w:rPr>
      </w:pPr>
      <w:r w:rsidRPr="009946C6">
        <w:rPr>
          <w:rFonts w:cs="Times New Roman"/>
          <w:color w:val="000000" w:themeColor="text1"/>
        </w:rPr>
        <w:t xml:space="preserve">3a) zasad i warunków sytuowania obiektów małej architektury; </w:t>
      </w:r>
    </w:p>
    <w:p w14:paraId="494F31AC" w14:textId="77777777" w:rsidR="00403419" w:rsidRDefault="00403419" w:rsidP="00403419">
      <w:pPr>
        <w:jc w:val="both"/>
        <w:rPr>
          <w:rFonts w:cs="Times New Roman"/>
          <w:color w:val="000000" w:themeColor="text1"/>
        </w:rPr>
      </w:pPr>
      <w:r w:rsidRPr="009946C6">
        <w:rPr>
          <w:rFonts w:cs="Times New Roman"/>
          <w:color w:val="000000" w:themeColor="text1"/>
        </w:rPr>
        <w:t>4) składowania lub magazynowania odpadów.</w:t>
      </w:r>
    </w:p>
    <w:p w14:paraId="49E54214" w14:textId="44CC6FDB" w:rsidR="007E7AC7" w:rsidRPr="009946C6" w:rsidRDefault="007E7AC7" w:rsidP="00403419">
      <w:pPr>
        <w:jc w:val="both"/>
        <w:rPr>
          <w:rFonts w:cs="Times New Roman"/>
          <w:color w:val="000000" w:themeColor="text1"/>
        </w:rPr>
      </w:pPr>
      <w:r>
        <w:rPr>
          <w:rFonts w:cs="Times New Roman"/>
          <w:color w:val="000000" w:themeColor="text1"/>
        </w:rPr>
        <w:t>Na terenie gminy Boguty-Pianki nie ma ustanowionych parków kulturowych.</w:t>
      </w:r>
    </w:p>
    <w:p w14:paraId="12FF44F4" w14:textId="7D6CCB50" w:rsidR="00E7469B" w:rsidRDefault="00403419" w:rsidP="00674545">
      <w:pPr>
        <w:ind w:firstLine="708"/>
        <w:jc w:val="both"/>
        <w:rPr>
          <w:rFonts w:cs="Times New Roman"/>
          <w:i/>
          <w:iCs/>
          <w:color w:val="000000" w:themeColor="text1"/>
        </w:rPr>
      </w:pPr>
      <w:r w:rsidRPr="009946C6">
        <w:rPr>
          <w:rFonts w:cs="Times New Roman"/>
          <w:color w:val="000000" w:themeColor="text1"/>
        </w:rPr>
        <w:t xml:space="preserve">Ustawa o planowaniu i zagospodarowaniu przestrzennym (Dz. U. z 2023 r. poz. 977, </w:t>
      </w:r>
      <w:r w:rsidR="00144409">
        <w:rPr>
          <w:rFonts w:cs="Times New Roman"/>
          <w:color w:val="000000" w:themeColor="text1"/>
        </w:rPr>
        <w:br/>
      </w:r>
      <w:r w:rsidRPr="009946C6">
        <w:rPr>
          <w:rFonts w:cs="Times New Roman"/>
          <w:color w:val="000000" w:themeColor="text1"/>
        </w:rPr>
        <w:t xml:space="preserve">z </w:t>
      </w:r>
      <w:proofErr w:type="spellStart"/>
      <w:r w:rsidRPr="009946C6">
        <w:rPr>
          <w:rFonts w:cs="Times New Roman"/>
          <w:color w:val="000000" w:themeColor="text1"/>
        </w:rPr>
        <w:t>późn</w:t>
      </w:r>
      <w:proofErr w:type="spellEnd"/>
      <w:r w:rsidRPr="009946C6">
        <w:rPr>
          <w:rFonts w:cs="Times New Roman"/>
          <w:color w:val="000000" w:themeColor="text1"/>
        </w:rPr>
        <w:t xml:space="preserve">. zm.) definiuje </w:t>
      </w:r>
      <w:r w:rsidRPr="009946C6">
        <w:rPr>
          <w:rFonts w:cs="Times New Roman"/>
          <w:b/>
          <w:bCs/>
          <w:color w:val="000000" w:themeColor="text1"/>
        </w:rPr>
        <w:t>dobra kultury współczesnej</w:t>
      </w:r>
      <w:r w:rsidRPr="009946C6">
        <w:rPr>
          <w:rFonts w:cs="Times New Roman"/>
          <w:color w:val="000000" w:themeColor="text1"/>
        </w:rPr>
        <w:t xml:space="preserve"> jako </w:t>
      </w:r>
      <w:r w:rsidRPr="009946C6">
        <w:rPr>
          <w:rFonts w:cs="Times New Roman"/>
          <w:i/>
          <w:iCs/>
          <w:color w:val="000000" w:themeColor="text1"/>
        </w:rPr>
        <w:t>niebędące zabytkami dobra kultury, takie jak pomniki, miejsca pamięci, budynki, ich wnętrza i detale, zespoły budynków, założenia urbanistyczne i krajobrazowe, będące uznanym dorobkiem współcześnie żyjących pokoleń, jeżeli cechuje je wysoka wartość artystyczna lub historyczna.</w:t>
      </w:r>
      <w:r w:rsidR="007E7AC7">
        <w:rPr>
          <w:rFonts w:cs="Times New Roman"/>
          <w:i/>
          <w:iCs/>
          <w:color w:val="000000" w:themeColor="text1"/>
        </w:rPr>
        <w:t xml:space="preserve"> </w:t>
      </w:r>
      <w:r w:rsidR="007E7AC7">
        <w:rPr>
          <w:rFonts w:cs="Times New Roman"/>
          <w:color w:val="000000" w:themeColor="text1"/>
        </w:rPr>
        <w:t xml:space="preserve">Na terenie gminy Boguty-Pianki nie ma wskazanych obiektów jako dobra kultury współczesnej. </w:t>
      </w:r>
    </w:p>
    <w:p w14:paraId="033E126F" w14:textId="77777777" w:rsidR="00BA106B" w:rsidRPr="00BA106B" w:rsidRDefault="00BA106B" w:rsidP="00BA106B">
      <w:pPr>
        <w:ind w:firstLine="708"/>
        <w:jc w:val="both"/>
        <w:rPr>
          <w:rFonts w:cs="Times New Roman"/>
          <w:color w:val="000000" w:themeColor="text1"/>
        </w:rPr>
      </w:pPr>
      <w:r w:rsidRPr="00BA106B">
        <w:rPr>
          <w:rFonts w:cs="Times New Roman"/>
          <w:color w:val="000000" w:themeColor="text1"/>
        </w:rPr>
        <w:t>W ramach opracowywania planu ogólnego, ochrona zabytków została uwzględniona poprzez wyznaczenie stref, które w najbliższym stopniu odpowiadają historycznemu rysowi objętych nimi terenów.</w:t>
      </w:r>
      <w:r>
        <w:rPr>
          <w:rFonts w:cs="Times New Roman"/>
          <w:color w:val="000000" w:themeColor="text1"/>
        </w:rPr>
        <w:t xml:space="preserve"> </w:t>
      </w:r>
      <w:r w:rsidRPr="00BA106B">
        <w:rPr>
          <w:rFonts w:cs="Times New Roman"/>
          <w:color w:val="000000" w:themeColor="text1"/>
        </w:rPr>
        <w:t xml:space="preserve">Zabytkowe obiekty mieszkalne i zagrodowe (tzw. chaty) włączono do </w:t>
      </w:r>
      <w:r w:rsidRPr="00BA106B">
        <w:rPr>
          <w:rFonts w:cs="Times New Roman"/>
          <w:b/>
          <w:bCs/>
          <w:color w:val="000000" w:themeColor="text1"/>
        </w:rPr>
        <w:t>stref odpowiadających istniejącemu przeznaczeniu terenów</w:t>
      </w:r>
      <w:r w:rsidRPr="00BA106B">
        <w:rPr>
          <w:rFonts w:cs="Times New Roman"/>
          <w:color w:val="000000" w:themeColor="text1"/>
        </w:rPr>
        <w:t>, głównie zabudowy zagrodowej, co pozwala na kontynuację dotychczasowego sposobu użytkowania przy jednoczesnym zachowaniu ich wartości kulturowych i tradycyjnego układu przestrzennego wsi.</w:t>
      </w:r>
    </w:p>
    <w:p w14:paraId="62922C05" w14:textId="000E340E" w:rsidR="000D715B" w:rsidRDefault="00BA106B" w:rsidP="00674545">
      <w:pPr>
        <w:ind w:firstLine="708"/>
        <w:jc w:val="both"/>
        <w:rPr>
          <w:rFonts w:cs="Times New Roman"/>
          <w:color w:val="000000" w:themeColor="text1"/>
        </w:rPr>
      </w:pPr>
      <w:r>
        <w:rPr>
          <w:rFonts w:cs="Times New Roman"/>
          <w:color w:val="000000" w:themeColor="text1"/>
        </w:rPr>
        <w:t xml:space="preserve">W obszarze parku w miejscowości Konarze wyznaczono strefę zieleni i rekreacji. </w:t>
      </w:r>
      <w:r w:rsidRPr="00BA106B">
        <w:rPr>
          <w:rFonts w:cs="Times New Roman"/>
          <w:color w:val="000000" w:themeColor="text1"/>
        </w:rPr>
        <w:t xml:space="preserve">Strefa ta umożliwia również podejmowanie działań </w:t>
      </w:r>
      <w:r w:rsidRPr="00BA106B">
        <w:rPr>
          <w:rFonts w:cs="Times New Roman"/>
          <w:b/>
          <w:bCs/>
          <w:color w:val="000000" w:themeColor="text1"/>
        </w:rPr>
        <w:t xml:space="preserve">pielęgnacyjnych, rewaloryzacyjnych </w:t>
      </w:r>
      <w:r w:rsidR="00B84D9F">
        <w:rPr>
          <w:rFonts w:cs="Times New Roman"/>
          <w:b/>
          <w:bCs/>
          <w:color w:val="000000" w:themeColor="text1"/>
        </w:rPr>
        <w:br/>
      </w:r>
      <w:r w:rsidRPr="00BA106B">
        <w:rPr>
          <w:rFonts w:cs="Times New Roman"/>
          <w:b/>
          <w:bCs/>
          <w:color w:val="000000" w:themeColor="text1"/>
        </w:rPr>
        <w:t>i konserwatorskich</w:t>
      </w:r>
      <w:r w:rsidRPr="00BA106B">
        <w:rPr>
          <w:rFonts w:cs="Times New Roman"/>
          <w:color w:val="000000" w:themeColor="text1"/>
        </w:rPr>
        <w:t>, zgodnie z zasadami ochrony dziedzictwa kulturowego, a jednocześnie zapewnia utrzymanie powiązań krajobrazowych z otoczeniem, w tym z terenami sąsiednich użytków rolnych</w:t>
      </w:r>
      <w:r>
        <w:rPr>
          <w:rFonts w:cs="Times New Roman"/>
          <w:color w:val="000000" w:themeColor="text1"/>
        </w:rPr>
        <w:t xml:space="preserve">. </w:t>
      </w:r>
    </w:p>
    <w:p w14:paraId="2945AA0A" w14:textId="30D70425" w:rsidR="00674545" w:rsidRDefault="00BA106B" w:rsidP="00674545">
      <w:pPr>
        <w:ind w:firstLine="708"/>
        <w:jc w:val="both"/>
        <w:rPr>
          <w:rFonts w:cs="Times New Roman"/>
          <w:color w:val="000000" w:themeColor="text1"/>
        </w:rPr>
      </w:pPr>
      <w:r>
        <w:rPr>
          <w:rFonts w:cs="Times New Roman"/>
          <w:color w:val="000000" w:themeColor="text1"/>
        </w:rPr>
        <w:t xml:space="preserve">Strefę zieleni i rekreacji wyznaczono również w obszarze zagrody młynarza we wsi </w:t>
      </w:r>
      <w:proofErr w:type="spellStart"/>
      <w:r>
        <w:rPr>
          <w:rFonts w:cs="Times New Roman"/>
          <w:color w:val="000000" w:themeColor="text1"/>
        </w:rPr>
        <w:t>Drewnowo-Ziemaki</w:t>
      </w:r>
      <w:proofErr w:type="spellEnd"/>
      <w:r>
        <w:rPr>
          <w:rFonts w:cs="Times New Roman"/>
          <w:color w:val="000000" w:themeColor="text1"/>
        </w:rPr>
        <w:t xml:space="preserve">. </w:t>
      </w:r>
      <w:r w:rsidR="000D715B" w:rsidRPr="000D715B">
        <w:rPr>
          <w:rFonts w:cs="Times New Roman"/>
          <w:color w:val="000000" w:themeColor="text1"/>
        </w:rPr>
        <w:t>Zagroda młynarza</w:t>
      </w:r>
      <w:r w:rsidR="000D715B">
        <w:rPr>
          <w:rFonts w:cs="Times New Roman"/>
          <w:color w:val="000000" w:themeColor="text1"/>
        </w:rPr>
        <w:t xml:space="preserve"> to </w:t>
      </w:r>
      <w:r w:rsidR="000D715B" w:rsidRPr="000D715B">
        <w:rPr>
          <w:rFonts w:cs="Times New Roman"/>
          <w:color w:val="000000" w:themeColor="text1"/>
        </w:rPr>
        <w:t>oddział Muzeum Rolnictwa w Ciechanowcu, obejmuje XIX-wieczny wiatrak koźlak i drewniany dom młynarza</w:t>
      </w:r>
      <w:r w:rsidR="000D715B">
        <w:rPr>
          <w:rFonts w:cs="Times New Roman"/>
          <w:color w:val="000000" w:themeColor="text1"/>
        </w:rPr>
        <w:t xml:space="preserve">, </w:t>
      </w:r>
      <w:r w:rsidR="000D715B" w:rsidRPr="000D715B">
        <w:rPr>
          <w:rFonts w:cs="Times New Roman"/>
          <w:color w:val="000000" w:themeColor="text1"/>
        </w:rPr>
        <w:t xml:space="preserve">przeniesiony z Uszy Małej. Wiatrak odzyskał sprawność i jest udostępniony zwiedzającym, prezentując mechanizmy mielenia zboża. W domu młynarza </w:t>
      </w:r>
      <w:r w:rsidR="000D715B">
        <w:rPr>
          <w:rFonts w:cs="Times New Roman"/>
          <w:color w:val="000000" w:themeColor="text1"/>
        </w:rPr>
        <w:t>udostępniono dla zwiedzających</w:t>
      </w:r>
      <w:r w:rsidR="000D715B" w:rsidRPr="000D715B">
        <w:rPr>
          <w:rFonts w:cs="Times New Roman"/>
          <w:color w:val="000000" w:themeColor="text1"/>
        </w:rPr>
        <w:t xml:space="preserve"> dawne wnętrza, wyposażenie i ekspozycje związane z lokalną historią oraz tradycyjną pracą w zagrodzie</w:t>
      </w:r>
      <w:r w:rsidR="000D715B">
        <w:rPr>
          <w:rFonts w:cs="Times New Roman"/>
          <w:color w:val="000000" w:themeColor="text1"/>
        </w:rPr>
        <w:t xml:space="preserve">. </w:t>
      </w:r>
    </w:p>
    <w:p w14:paraId="4222A850" w14:textId="7F391E7B" w:rsidR="00BA106B" w:rsidRPr="00BA106B" w:rsidRDefault="000D715B" w:rsidP="00B84D9F">
      <w:pPr>
        <w:ind w:firstLine="708"/>
        <w:jc w:val="both"/>
        <w:rPr>
          <w:rFonts w:cs="Times New Roman"/>
          <w:color w:val="000000" w:themeColor="text1"/>
        </w:rPr>
      </w:pPr>
      <w:r>
        <w:rPr>
          <w:rFonts w:cs="Times New Roman"/>
          <w:color w:val="000000" w:themeColor="text1"/>
        </w:rPr>
        <w:lastRenderedPageBreak/>
        <w:t>Dwa t</w:t>
      </w:r>
      <w:r w:rsidR="00BA106B" w:rsidRPr="00BA106B">
        <w:rPr>
          <w:rFonts w:cs="Times New Roman"/>
          <w:color w:val="000000" w:themeColor="text1"/>
        </w:rPr>
        <w:t xml:space="preserve">ereny cmentarzy ujęto w </w:t>
      </w:r>
      <w:r w:rsidR="00BA106B" w:rsidRPr="00BA106B">
        <w:rPr>
          <w:rFonts w:cs="Times New Roman"/>
          <w:b/>
          <w:bCs/>
          <w:color w:val="000000" w:themeColor="text1"/>
        </w:rPr>
        <w:t>strefach cmentarzy</w:t>
      </w:r>
      <w:r w:rsidR="00BA106B" w:rsidRPr="00BA106B">
        <w:rPr>
          <w:rFonts w:cs="Times New Roman"/>
          <w:color w:val="000000" w:themeColor="text1"/>
        </w:rPr>
        <w:t>, co zapewnia zachowanie ich funkcji oraz właściwą ochronę miejsca pamięci i wartości kulturowych.</w:t>
      </w:r>
      <w:r>
        <w:rPr>
          <w:rFonts w:cs="Times New Roman"/>
          <w:color w:val="000000" w:themeColor="text1"/>
        </w:rPr>
        <w:t xml:space="preserve"> </w:t>
      </w:r>
      <w:r w:rsidRPr="000D715B">
        <w:rPr>
          <w:rFonts w:cs="Times New Roman"/>
          <w:color w:val="000000" w:themeColor="text1"/>
        </w:rPr>
        <w:t>Cmentarz parafialny zlokalizowany jest przy ul. Pawła Olszewskiego w Bogutach‑Piankach i jest miejscem pochówku</w:t>
      </w:r>
      <w:r>
        <w:rPr>
          <w:rFonts w:cs="Times New Roman"/>
          <w:color w:val="000000" w:themeColor="text1"/>
        </w:rPr>
        <w:t xml:space="preserve"> zmarłych z</w:t>
      </w:r>
      <w:r w:rsidRPr="000D715B">
        <w:rPr>
          <w:rFonts w:cs="Times New Roman"/>
          <w:color w:val="000000" w:themeColor="text1"/>
        </w:rPr>
        <w:t xml:space="preserve"> Parafii Wszystkich Świętych. Drugi  historyczny cmentarz </w:t>
      </w:r>
      <w:r>
        <w:rPr>
          <w:rFonts w:cs="Times New Roman"/>
          <w:color w:val="000000" w:themeColor="text1"/>
        </w:rPr>
        <w:t xml:space="preserve">rzymskokatolicki </w:t>
      </w:r>
      <w:r w:rsidRPr="000D715B">
        <w:rPr>
          <w:rFonts w:cs="Times New Roman"/>
          <w:color w:val="000000" w:themeColor="text1"/>
        </w:rPr>
        <w:t>zlokalizowany jest przy ul. Kościelnej w Bogutach‑Piankach.</w:t>
      </w:r>
    </w:p>
    <w:p w14:paraId="00703BFD" w14:textId="0E76D676" w:rsidR="00BA106B" w:rsidRPr="00BA106B" w:rsidRDefault="00BA106B" w:rsidP="00BA106B">
      <w:pPr>
        <w:ind w:firstLine="708"/>
        <w:jc w:val="both"/>
        <w:rPr>
          <w:rFonts w:cs="Times New Roman"/>
          <w:color w:val="000000" w:themeColor="text1"/>
        </w:rPr>
      </w:pPr>
      <w:r w:rsidRPr="00BA106B">
        <w:rPr>
          <w:rFonts w:cs="Times New Roman"/>
          <w:color w:val="000000" w:themeColor="text1"/>
        </w:rPr>
        <w:t>Stanowiska archeologiczne zlokalizowane zostały przede wszystkim w obrębie stref otwartych oraz produkcji rolniczej, co umożliwia ich ochronę bez wprowadzania dodatkowych ograniczeń w gospodarczym użytkowaniu terenów.</w:t>
      </w:r>
      <w:r w:rsidR="00B84D9F">
        <w:rPr>
          <w:rFonts w:cs="Times New Roman"/>
          <w:color w:val="000000" w:themeColor="text1"/>
        </w:rPr>
        <w:t xml:space="preserve"> </w:t>
      </w:r>
      <w:r w:rsidRPr="00BA106B">
        <w:rPr>
          <w:rFonts w:cs="Times New Roman"/>
          <w:color w:val="000000" w:themeColor="text1"/>
        </w:rPr>
        <w:t>W przypadkach, gdy stanowiska te występują w granicach istniejącej zabudowy, przypisano je do stref odpowiadających faktycznemu zagospodarowaniu, z zachowaniem wymogu uzgodnień z właściwym wojewódzkim konserwatorem zabytków przy realizacji inwestycji.</w:t>
      </w:r>
    </w:p>
    <w:p w14:paraId="394354D6" w14:textId="3BEF9FA1" w:rsidR="00BA106B" w:rsidRPr="00BA106B" w:rsidRDefault="00BA106B" w:rsidP="00B84D9F">
      <w:pPr>
        <w:ind w:firstLine="708"/>
        <w:jc w:val="both"/>
        <w:rPr>
          <w:rFonts w:cs="Times New Roman"/>
          <w:color w:val="000000" w:themeColor="text1"/>
        </w:rPr>
      </w:pPr>
      <w:r w:rsidRPr="00BA106B">
        <w:rPr>
          <w:rFonts w:cs="Times New Roman"/>
          <w:color w:val="000000" w:themeColor="text1"/>
        </w:rPr>
        <w:t>Przyjęte rozwiązania planistyczne pozwalają na zachowanie i ochronę dziedzictwa kulturowego gminy przy jednoczesnym zapewnieniu racjonalnego rozwoju przestrzennego.</w:t>
      </w:r>
    </w:p>
    <w:p w14:paraId="55394AEA" w14:textId="66E154BD" w:rsidR="00403419" w:rsidRPr="009946C6" w:rsidRDefault="00403419" w:rsidP="00B20329">
      <w:pPr>
        <w:pStyle w:val="Heading2"/>
      </w:pPr>
      <w:bookmarkStart w:id="26" w:name="_Toc215043083"/>
      <w:r>
        <w:t>2</w:t>
      </w:r>
      <w:r w:rsidRPr="009946C6">
        <w:t>.1</w:t>
      </w:r>
      <w:r w:rsidR="00835D40">
        <w:t>4</w:t>
      </w:r>
      <w:r w:rsidRPr="009946C6">
        <w:t xml:space="preserve"> </w:t>
      </w:r>
      <w:bookmarkStart w:id="27" w:name="_Toc169262150"/>
      <w:r w:rsidRPr="009946C6">
        <w:t>Obszary pomników zagłady i ich strefy ochronne</w:t>
      </w:r>
      <w:bookmarkEnd w:id="26"/>
      <w:bookmarkEnd w:id="27"/>
    </w:p>
    <w:p w14:paraId="11FBC5F5" w14:textId="77777777" w:rsidR="00403419" w:rsidRPr="009946C6" w:rsidRDefault="00403419" w:rsidP="00403419">
      <w:pPr>
        <w:spacing w:after="0"/>
        <w:rPr>
          <w:rFonts w:cs="Times New Roman"/>
          <w:b/>
          <w:bCs/>
        </w:rPr>
      </w:pPr>
    </w:p>
    <w:p w14:paraId="02E5FE68" w14:textId="77777777" w:rsidR="00403419" w:rsidRPr="009946C6" w:rsidRDefault="00403419" w:rsidP="00144409">
      <w:pPr>
        <w:ind w:firstLine="708"/>
        <w:jc w:val="both"/>
        <w:rPr>
          <w:rFonts w:cs="Times New Roman"/>
        </w:rPr>
      </w:pPr>
      <w:r w:rsidRPr="009946C6">
        <w:rPr>
          <w:rFonts w:cs="Times New Roman"/>
        </w:rPr>
        <w:t xml:space="preserve">Ustawa z dnia 7 maja 1999 r. o ochronie terenów byłych hitlerowskich obozów zagłady wyznacza w Polsce 8 terenów Pomników Zagłady dla których ustanawia się strefę ochronną </w:t>
      </w:r>
      <w:r w:rsidRPr="009946C6">
        <w:rPr>
          <w:rFonts w:cs="Times New Roman"/>
        </w:rPr>
        <w:br/>
        <w:t xml:space="preserve">o szerokości nie większej niż 100 metrów od jego granic. </w:t>
      </w:r>
    </w:p>
    <w:p w14:paraId="4C5D8A50" w14:textId="1595BF9B" w:rsidR="00403419" w:rsidRDefault="00403419" w:rsidP="00144409">
      <w:pPr>
        <w:spacing w:after="0"/>
        <w:ind w:firstLine="708"/>
        <w:jc w:val="both"/>
        <w:rPr>
          <w:rFonts w:cs="Times New Roman"/>
        </w:rPr>
      </w:pPr>
      <w:r w:rsidRPr="009946C6">
        <w:rPr>
          <w:rFonts w:cs="Times New Roman"/>
        </w:rPr>
        <w:t xml:space="preserve">Na terenie gminy </w:t>
      </w:r>
      <w:r w:rsidR="0036392A">
        <w:rPr>
          <w:rFonts w:cs="Times New Roman"/>
        </w:rPr>
        <w:t>Boguty-Pianki</w:t>
      </w:r>
      <w:r w:rsidRPr="009946C6">
        <w:rPr>
          <w:rFonts w:cs="Times New Roman"/>
        </w:rPr>
        <w:t xml:space="preserve"> nie występują takie obszary</w:t>
      </w:r>
      <w:r>
        <w:rPr>
          <w:rFonts w:cs="Times New Roman"/>
        </w:rPr>
        <w:t xml:space="preserve"> ani ich strefy ochronne. </w:t>
      </w:r>
    </w:p>
    <w:p w14:paraId="1C248BEA" w14:textId="72CBB336" w:rsidR="00403419" w:rsidRPr="0065574D" w:rsidRDefault="00403419" w:rsidP="00403419">
      <w:pPr>
        <w:spacing w:after="0"/>
        <w:jc w:val="both"/>
        <w:rPr>
          <w:rFonts w:cs="Times New Roman"/>
        </w:rPr>
      </w:pPr>
      <w:r w:rsidRPr="0065574D">
        <w:rPr>
          <w:rFonts w:cs="Times New Roman"/>
        </w:rPr>
        <w:t xml:space="preserve">W związku z powyższym nie </w:t>
      </w:r>
      <w:r>
        <w:rPr>
          <w:rFonts w:cs="Times New Roman"/>
        </w:rPr>
        <w:t>były</w:t>
      </w:r>
      <w:r w:rsidRPr="0065574D">
        <w:rPr>
          <w:rFonts w:cs="Times New Roman"/>
        </w:rPr>
        <w:t xml:space="preserve"> </w:t>
      </w:r>
      <w:r>
        <w:rPr>
          <w:rFonts w:cs="Times New Roman"/>
        </w:rPr>
        <w:t xml:space="preserve">konieczności </w:t>
      </w:r>
      <w:r w:rsidRPr="0065574D">
        <w:rPr>
          <w:rFonts w:cs="Times New Roman"/>
        </w:rPr>
        <w:t>uwzględni</w:t>
      </w:r>
      <w:r>
        <w:rPr>
          <w:rFonts w:cs="Times New Roman"/>
        </w:rPr>
        <w:t xml:space="preserve">ania tych uwarunkowań </w:t>
      </w:r>
      <w:r w:rsidRPr="0065574D">
        <w:rPr>
          <w:rFonts w:cs="Times New Roman"/>
        </w:rPr>
        <w:t>w planie ogólnym.</w:t>
      </w:r>
      <w:r>
        <w:rPr>
          <w:rFonts w:cs="Times New Roman"/>
        </w:rPr>
        <w:t xml:space="preserve"> </w:t>
      </w:r>
    </w:p>
    <w:p w14:paraId="411862CE" w14:textId="1074075C" w:rsidR="00403419" w:rsidRPr="009946C6" w:rsidRDefault="00403419" w:rsidP="00B20329">
      <w:pPr>
        <w:pStyle w:val="Heading2"/>
      </w:pPr>
      <w:bookmarkStart w:id="28" w:name="_Toc215043084"/>
      <w:r>
        <w:t>2</w:t>
      </w:r>
      <w:r w:rsidRPr="009946C6">
        <w:t>.1</w:t>
      </w:r>
      <w:r w:rsidR="00835D40">
        <w:t>5</w:t>
      </w:r>
      <w:r w:rsidRPr="009946C6">
        <w:t xml:space="preserve"> </w:t>
      </w:r>
      <w:bookmarkStart w:id="29" w:name="_Toc169262151"/>
      <w:r w:rsidRPr="009946C6">
        <w:t>Tereny zamknięte i ich strefy ochronne</w:t>
      </w:r>
      <w:bookmarkEnd w:id="28"/>
      <w:bookmarkEnd w:id="29"/>
    </w:p>
    <w:p w14:paraId="5F9347A9" w14:textId="6ADAE4D3" w:rsidR="00403419" w:rsidRPr="009946C6" w:rsidRDefault="00403419" w:rsidP="00403419">
      <w:pPr>
        <w:spacing w:before="240" w:after="0" w:line="276" w:lineRule="auto"/>
        <w:ind w:firstLine="708"/>
        <w:jc w:val="both"/>
        <w:rPr>
          <w:rFonts w:cs="Times New Roman"/>
        </w:rPr>
      </w:pPr>
      <w:r w:rsidRPr="009946C6">
        <w:rPr>
          <w:rFonts w:cs="Times New Roman"/>
        </w:rPr>
        <w:t xml:space="preserve">Ustawa z dnia 17 maja 1989 r. Prawo geodezyjne i kartograficzne definiuje tereny zamknięte jako tereny o charakterze zastrzeżonym ze względu na obronność i bezpieczeństwo państwa, określone przez właściwych ministrów i kierowników urzędów centralnych. </w:t>
      </w:r>
      <w:r w:rsidR="00144409">
        <w:rPr>
          <w:rFonts w:cs="Times New Roman"/>
        </w:rPr>
        <w:br/>
      </w:r>
      <w:r w:rsidRPr="009946C6">
        <w:rPr>
          <w:rFonts w:cs="Times New Roman"/>
        </w:rPr>
        <w:t xml:space="preserve">Dla terenów zamkniętych ustalonych przez ministra właściwego do spraw transportu sporządza się plany miejscowe, dla pozostałych plany miejscowe i plan ogólny nie obowiązują (Ustawa </w:t>
      </w:r>
      <w:r w:rsidR="00144409">
        <w:rPr>
          <w:rFonts w:cs="Times New Roman"/>
        </w:rPr>
        <w:br/>
      </w:r>
      <w:r w:rsidRPr="009946C6">
        <w:rPr>
          <w:rFonts w:cs="Times New Roman"/>
        </w:rPr>
        <w:t xml:space="preserve">z dnia 27 marca 2003 r. o planowaniu i zagospodarowaniu przestrzennym). </w:t>
      </w:r>
    </w:p>
    <w:p w14:paraId="3030FB88" w14:textId="77777777" w:rsidR="00403419" w:rsidRPr="009946C6" w:rsidRDefault="00403419" w:rsidP="00403419">
      <w:pPr>
        <w:spacing w:before="240" w:after="0" w:line="276" w:lineRule="auto"/>
        <w:ind w:firstLine="708"/>
        <w:jc w:val="both"/>
        <w:rPr>
          <w:rFonts w:cs="Times New Roman"/>
        </w:rPr>
      </w:pPr>
      <w:r w:rsidRPr="009946C6">
        <w:rPr>
          <w:rFonts w:cs="Times New Roman"/>
        </w:rPr>
        <w:t>Rozporządzenie Ministra Obrony Narodowej z dnia 18 lipca 2003 r. w sprawie terenów zamkniętych niezbędnych dla obronności państwa wskazuje, że takimi terenami mogą być tereny zajęte pod:</w:t>
      </w:r>
    </w:p>
    <w:p w14:paraId="622E61C7"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stanowiska kierowania państwem i stanowiska dowodzenia Siłami Zbrojnymi Rzeczypospolitej Polskiej w stanie zagrożenia bezpieczeństwa państwa i wojny,</w:t>
      </w:r>
    </w:p>
    <w:p w14:paraId="2869F32D"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obiekty rozpoznania i walki radioelektronicznej oraz obrony powietrznej i przeciwlotniczej kraju,</w:t>
      </w:r>
    </w:p>
    <w:p w14:paraId="03A2BDB3"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obiekty telekomunikacyjne służące do przekazywania informacji niejawnych stanowiących tajemnicę państwową,</w:t>
      </w:r>
    </w:p>
    <w:p w14:paraId="15541FEC"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porty wojenne i urządzenia Marynarki Wojennej,</w:t>
      </w:r>
    </w:p>
    <w:p w14:paraId="5759546F"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lastRenderedPageBreak/>
        <w:t>lotniska wojskowe,</w:t>
      </w:r>
    </w:p>
    <w:p w14:paraId="19090CE7"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składy i magazyny amunicji, uzbrojenia oraz materiałów pędnych i smarów,</w:t>
      </w:r>
    </w:p>
    <w:p w14:paraId="0B40C6F3" w14:textId="77777777"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eastAsia="Times New Roman" w:cs="Times New Roman"/>
          <w:kern w:val="0"/>
          <w:lang w:eastAsia="pl-PL"/>
          <w14:ligatures w14:val="none"/>
        </w:rPr>
        <w:t>obiekty przeznaczone do produkcji materiałów i środków służących do celów obrony kraju</w:t>
      </w:r>
    </w:p>
    <w:p w14:paraId="4F1D0143" w14:textId="4FF2B746" w:rsidR="00403419" w:rsidRPr="009946C6" w:rsidRDefault="00403419">
      <w:pPr>
        <w:numPr>
          <w:ilvl w:val="0"/>
          <w:numId w:val="1"/>
        </w:numPr>
        <w:shd w:val="clear" w:color="auto" w:fill="FFFFFF"/>
        <w:spacing w:before="100" w:beforeAutospacing="1" w:after="0" w:line="276" w:lineRule="auto"/>
        <w:rPr>
          <w:rFonts w:eastAsia="Times New Roman" w:cs="Times New Roman"/>
          <w:kern w:val="0"/>
          <w:lang w:eastAsia="pl-PL"/>
          <w14:ligatures w14:val="none"/>
        </w:rPr>
      </w:pPr>
      <w:r w:rsidRPr="009946C6">
        <w:rPr>
          <w:rFonts w:cs="Times New Roman"/>
          <w:shd w:val="clear" w:color="auto" w:fill="FFFFFF"/>
        </w:rPr>
        <w:t>tereny przeznaczone w </w:t>
      </w:r>
      <w:r w:rsidRPr="009946C6">
        <w:rPr>
          <w:rFonts w:cs="Times New Roman"/>
        </w:rPr>
        <w:t xml:space="preserve">miejscowych planach zagospodarowania przestrzennego </w:t>
      </w:r>
      <w:r w:rsidR="005B331B">
        <w:rPr>
          <w:rFonts w:cs="Times New Roman"/>
        </w:rPr>
        <w:br/>
      </w:r>
      <w:r w:rsidRPr="009946C6">
        <w:rPr>
          <w:rFonts w:cs="Times New Roman"/>
          <w:shd w:val="clear" w:color="auto" w:fill="FFFFFF"/>
        </w:rPr>
        <w:t>na realizację inwestycji obejmujących wszystkie powyższe cele.</w:t>
      </w:r>
    </w:p>
    <w:p w14:paraId="26C64EE5" w14:textId="5A2B734A" w:rsidR="00403419" w:rsidRPr="009946C6" w:rsidRDefault="00403419" w:rsidP="00403419">
      <w:pPr>
        <w:spacing w:before="240" w:after="0"/>
        <w:ind w:firstLine="360"/>
        <w:jc w:val="both"/>
        <w:rPr>
          <w:rFonts w:cs="Times New Roman"/>
        </w:rPr>
      </w:pPr>
      <w:r w:rsidRPr="009946C6">
        <w:rPr>
          <w:rFonts w:cs="Times New Roman"/>
        </w:rPr>
        <w:t xml:space="preserve">Strefy ochronne terenów zamkniętych wyznacza się w celu ochrony terenu zamkniętego przed uciążliwościami z zewnątrz lub gdy teren niesie potencjalne zagrożenia dla otoczenia. </w:t>
      </w:r>
      <w:r w:rsidR="005B331B">
        <w:rPr>
          <w:rFonts w:cs="Times New Roman"/>
        </w:rPr>
        <w:br/>
      </w:r>
      <w:r w:rsidRPr="009946C6">
        <w:rPr>
          <w:rFonts w:cs="Times New Roman"/>
          <w:color w:val="212529"/>
          <w:shd w:val="clear" w:color="auto" w:fill="FFFFFF"/>
        </w:rPr>
        <w:t xml:space="preserve">W strefach ochronnych ustala się ograniczenia w zagospodarowaniu i korzystaniu z terenów, </w:t>
      </w:r>
      <w:r w:rsidR="005B331B">
        <w:rPr>
          <w:rFonts w:cs="Times New Roman"/>
          <w:color w:val="212529"/>
          <w:shd w:val="clear" w:color="auto" w:fill="FFFFFF"/>
        </w:rPr>
        <w:br/>
      </w:r>
      <w:r w:rsidRPr="009946C6">
        <w:rPr>
          <w:rFonts w:cs="Times New Roman"/>
          <w:color w:val="212529"/>
          <w:shd w:val="clear" w:color="auto" w:fill="FFFFFF"/>
        </w:rPr>
        <w:t xml:space="preserve">w tym zakaz zabudowy. </w:t>
      </w:r>
      <w:r w:rsidRPr="009946C6">
        <w:rPr>
          <w:rFonts w:cs="Times New Roman"/>
        </w:rPr>
        <w:t xml:space="preserve">Strefy te wyznaczane są w planach miejscowych. </w:t>
      </w:r>
    </w:p>
    <w:p w14:paraId="4BD0D2B5" w14:textId="0BA71049" w:rsidR="00403419" w:rsidRPr="009946C6" w:rsidRDefault="00403419" w:rsidP="00B84D9F">
      <w:pPr>
        <w:spacing w:before="240" w:after="0"/>
        <w:ind w:firstLine="360"/>
        <w:jc w:val="both"/>
        <w:rPr>
          <w:rFonts w:cs="Times New Roman"/>
        </w:rPr>
      </w:pPr>
      <w:r w:rsidRPr="009946C6">
        <w:rPr>
          <w:rFonts w:cs="Times New Roman"/>
          <w:shd w:val="clear" w:color="auto" w:fill="FFFFFF"/>
        </w:rPr>
        <w:t xml:space="preserve">Na terenie gminy </w:t>
      </w:r>
      <w:r w:rsidR="0036392A">
        <w:rPr>
          <w:rFonts w:cs="Times New Roman"/>
          <w:shd w:val="clear" w:color="auto" w:fill="FFFFFF"/>
        </w:rPr>
        <w:t xml:space="preserve">Boguty-Pianki tereny zamknięte </w:t>
      </w:r>
      <w:r w:rsidR="00C95EDC">
        <w:rPr>
          <w:rFonts w:cs="Times New Roman"/>
          <w:shd w:val="clear" w:color="auto" w:fill="FFFFFF"/>
        </w:rPr>
        <w:t xml:space="preserve">i ich strefy </w:t>
      </w:r>
      <w:r w:rsidR="0036392A">
        <w:rPr>
          <w:rFonts w:cs="Times New Roman"/>
          <w:shd w:val="clear" w:color="auto" w:fill="FFFFFF"/>
        </w:rPr>
        <w:t>nie występują.</w:t>
      </w:r>
      <w:r w:rsidR="00F606DF">
        <w:rPr>
          <w:rFonts w:cs="Times New Roman"/>
          <w:shd w:val="clear" w:color="auto" w:fill="FFFFFF"/>
        </w:rPr>
        <w:t xml:space="preserve"> </w:t>
      </w:r>
      <w:r w:rsidR="00F606DF" w:rsidRPr="00F606DF">
        <w:rPr>
          <w:rFonts w:cs="Times New Roman"/>
          <w:shd w:val="clear" w:color="auto" w:fill="FFFFFF"/>
        </w:rPr>
        <w:t xml:space="preserve">W związku z </w:t>
      </w:r>
      <w:r w:rsidR="00F606DF">
        <w:rPr>
          <w:rFonts w:cs="Times New Roman"/>
          <w:shd w:val="clear" w:color="auto" w:fill="FFFFFF"/>
        </w:rPr>
        <w:t xml:space="preserve">czym </w:t>
      </w:r>
      <w:r w:rsidR="00F606DF" w:rsidRPr="00F606DF">
        <w:rPr>
          <w:rFonts w:cs="Times New Roman"/>
          <w:shd w:val="clear" w:color="auto" w:fill="FFFFFF"/>
        </w:rPr>
        <w:t>nie zachodzi konieczność ich uwzględnienia w planie ogólnym.</w:t>
      </w:r>
    </w:p>
    <w:p w14:paraId="25304B9D" w14:textId="1B75EBAA" w:rsidR="00403419" w:rsidRPr="009946C6" w:rsidRDefault="00403419" w:rsidP="00B20329">
      <w:pPr>
        <w:pStyle w:val="Heading2"/>
      </w:pPr>
      <w:bookmarkStart w:id="30" w:name="_Toc215043085"/>
      <w:r>
        <w:t>2</w:t>
      </w:r>
      <w:r w:rsidRPr="009946C6">
        <w:t>.1</w:t>
      </w:r>
      <w:r w:rsidR="00835D40">
        <w:t>6</w:t>
      </w:r>
      <w:r w:rsidRPr="009946C6">
        <w:t xml:space="preserve"> </w:t>
      </w:r>
      <w:bookmarkStart w:id="31" w:name="_Toc169262152"/>
      <w:r w:rsidRPr="009946C6">
        <w:t>Obszary ograniczonego użytkowania</w:t>
      </w:r>
      <w:bookmarkEnd w:id="30"/>
      <w:bookmarkEnd w:id="31"/>
    </w:p>
    <w:p w14:paraId="48D1820D" w14:textId="5F2B0772" w:rsidR="00403419" w:rsidRPr="009946C6" w:rsidRDefault="00403419" w:rsidP="00403419">
      <w:pPr>
        <w:spacing w:before="240" w:line="276" w:lineRule="auto"/>
        <w:ind w:firstLine="708"/>
        <w:jc w:val="both"/>
        <w:rPr>
          <w:rFonts w:cs="Times New Roman"/>
        </w:rPr>
      </w:pPr>
      <w:r w:rsidRPr="009946C6">
        <w:rPr>
          <w:rFonts w:cs="Times New Roman"/>
        </w:rPr>
        <w:t xml:space="preserve">Ustawa z dnia 27 kwietnia 2001 r. Prawo ochrony środowiska określa obszar ograniczonego użytkowania dla oczyszczalni ścieków, składowiska odpadów komunalnych, kompostowni, trasy komunikacyjnej, lotniska, linii i stacji elektroenergetycznej, obiektów sieci gazowej oraz instalacji radiokomunikacyjnej, radionawigacyjnej i radiolokacyjnej jeśli zakłady te nie mogą dotrzymać standardów jakości środowiska poza terenem zakładu lub innego obiektu, mimo zastosowania dostępnych rozwiązań technicznych, technologicznych </w:t>
      </w:r>
      <w:r w:rsidRPr="009946C6">
        <w:rPr>
          <w:rFonts w:cs="Times New Roman"/>
        </w:rPr>
        <w:br/>
        <w:t>i organizacyjnych. Standardy te są określane na podstawie przeglądu ekologicznego, oceny oddziaływania przedsięwzięcia na środowisko wymaganej przepisami Ustawy z dnia</w:t>
      </w:r>
      <w:r w:rsidRPr="009946C6">
        <w:rPr>
          <w:rFonts w:cs="Times New Roman"/>
        </w:rPr>
        <w:br/>
        <w:t xml:space="preserve"> 3 października 2008 r. o udostępnianiu informacji o środowisku i jego ochronie, udziale społeczeństwa w ochronie środowiska oraz o ocenach oddziaływania na środowisko, </w:t>
      </w:r>
      <w:r w:rsidR="00144409">
        <w:rPr>
          <w:rFonts w:cs="Times New Roman"/>
        </w:rPr>
        <w:br/>
      </w:r>
      <w:r w:rsidRPr="009946C6">
        <w:rPr>
          <w:rFonts w:cs="Times New Roman"/>
        </w:rPr>
        <w:t>albo</w:t>
      </w:r>
      <w:r w:rsidR="00144409">
        <w:rPr>
          <w:rFonts w:cs="Times New Roman"/>
        </w:rPr>
        <w:t xml:space="preserve"> </w:t>
      </w:r>
      <w:r w:rsidRPr="009946C6">
        <w:rPr>
          <w:rFonts w:cs="Times New Roman"/>
        </w:rPr>
        <w:t xml:space="preserve">z analizy po realizacyjnej. </w:t>
      </w:r>
      <w:r w:rsidRPr="009946C6">
        <w:rPr>
          <w:rFonts w:cs="Times New Roman"/>
          <w:shd w:val="clear" w:color="auto" w:fill="FFFFFF"/>
        </w:rPr>
        <w:t xml:space="preserve">Obszar ograniczonego użytkowania tworzy się także </w:t>
      </w:r>
      <w:r w:rsidR="00144409">
        <w:rPr>
          <w:rFonts w:cs="Times New Roman"/>
          <w:shd w:val="clear" w:color="auto" w:fill="FFFFFF"/>
        </w:rPr>
        <w:br/>
      </w:r>
      <w:r w:rsidRPr="009946C6">
        <w:rPr>
          <w:rFonts w:cs="Times New Roman"/>
          <w:shd w:val="clear" w:color="auto" w:fill="FFFFFF"/>
        </w:rPr>
        <w:t xml:space="preserve">dla instalacji wymagających pozwolenia zintegrowanego, innych niż wyżej wymienionych, </w:t>
      </w:r>
      <w:r w:rsidR="00144409">
        <w:rPr>
          <w:rFonts w:cs="Times New Roman"/>
          <w:shd w:val="clear" w:color="auto" w:fill="FFFFFF"/>
        </w:rPr>
        <w:br/>
      </w:r>
      <w:r w:rsidRPr="009946C6">
        <w:rPr>
          <w:rFonts w:cs="Times New Roman"/>
          <w:shd w:val="clear" w:color="auto" w:fill="FFFFFF"/>
        </w:rPr>
        <w:t xml:space="preserve">dla których pozwolenie na budowę zostało wydane przed dniem 1 października 2001 r., </w:t>
      </w:r>
      <w:r w:rsidR="00144409">
        <w:rPr>
          <w:rFonts w:cs="Times New Roman"/>
          <w:shd w:val="clear" w:color="auto" w:fill="FFFFFF"/>
        </w:rPr>
        <w:br/>
      </w:r>
      <w:r w:rsidRPr="009946C6">
        <w:rPr>
          <w:rFonts w:cs="Times New Roman"/>
          <w:shd w:val="clear" w:color="auto" w:fill="FFFFFF"/>
        </w:rPr>
        <w:t>a których użytkowanie rozpoczęło się nie później niż do dnia 30 czerwca 2003 r., jeżeli, pomimo zastosowania najlepszych dostępnych technik, nie mogą być dotrzymane dopuszczalne poziomy hałasu poza terenem zakładu.</w:t>
      </w:r>
    </w:p>
    <w:p w14:paraId="7C1AD343" w14:textId="65216AD6" w:rsidR="00403419" w:rsidRPr="009946C6" w:rsidRDefault="00403419" w:rsidP="00B84D9F">
      <w:pPr>
        <w:suppressAutoHyphens/>
        <w:spacing w:after="0" w:line="276" w:lineRule="auto"/>
        <w:jc w:val="both"/>
        <w:rPr>
          <w:rFonts w:cs="Times New Roman"/>
        </w:rPr>
      </w:pPr>
      <w:r w:rsidRPr="009946C6">
        <w:rPr>
          <w:rFonts w:cs="Times New Roman"/>
        </w:rPr>
        <w:tab/>
      </w:r>
      <w:r w:rsidRPr="007C6720">
        <w:rPr>
          <w:rFonts w:cs="Times New Roman"/>
        </w:rPr>
        <w:t xml:space="preserve">Na terenie gminy </w:t>
      </w:r>
      <w:r w:rsidR="003F54B7">
        <w:rPr>
          <w:rFonts w:cs="Times New Roman"/>
        </w:rPr>
        <w:t xml:space="preserve">Boguty-Pianki </w:t>
      </w:r>
      <w:r w:rsidRPr="007C6720">
        <w:rPr>
          <w:rFonts w:cs="Times New Roman"/>
        </w:rPr>
        <w:t xml:space="preserve">nie występują obszary ograniczonego użytkowania. </w:t>
      </w:r>
      <w:r>
        <w:rPr>
          <w:rFonts w:cs="Times New Roman"/>
        </w:rPr>
        <w:br/>
      </w:r>
      <w:r w:rsidRPr="007C6720">
        <w:rPr>
          <w:rFonts w:cs="Times New Roman"/>
        </w:rPr>
        <w:t>W związku z powyższym nie było konieczności uwzględniania tych uwarunkowań w planie.</w:t>
      </w:r>
      <w:r w:rsidR="00B84D9F">
        <w:rPr>
          <w:rFonts w:cs="Times New Roman"/>
        </w:rPr>
        <w:br/>
      </w:r>
    </w:p>
    <w:p w14:paraId="2C27AA47" w14:textId="04F7C406" w:rsidR="00403419" w:rsidRPr="009946C6" w:rsidRDefault="00403419" w:rsidP="00B20329">
      <w:pPr>
        <w:pStyle w:val="Heading2"/>
      </w:pPr>
      <w:bookmarkStart w:id="32" w:name="_Toc215043086"/>
      <w:r>
        <w:t>2</w:t>
      </w:r>
      <w:r w:rsidRPr="009946C6">
        <w:t>.</w:t>
      </w:r>
      <w:bookmarkStart w:id="33" w:name="_Toc169262153"/>
      <w:r w:rsidRPr="009946C6">
        <w:t>1</w:t>
      </w:r>
      <w:r w:rsidR="00A14279">
        <w:t>7</w:t>
      </w:r>
      <w:r w:rsidRPr="009946C6">
        <w:t xml:space="preserve"> Obszary wymagające przekształceń, rehabilitacji, rekultywacji </w:t>
      </w:r>
      <w:r>
        <w:br/>
      </w:r>
      <w:r w:rsidRPr="009946C6">
        <w:t xml:space="preserve">lub </w:t>
      </w:r>
      <w:proofErr w:type="spellStart"/>
      <w:r w:rsidRPr="009946C6">
        <w:t>remediacji</w:t>
      </w:r>
      <w:bookmarkEnd w:id="32"/>
      <w:bookmarkEnd w:id="33"/>
      <w:proofErr w:type="spellEnd"/>
    </w:p>
    <w:p w14:paraId="341F325C" w14:textId="77777777" w:rsidR="00403419" w:rsidRPr="009946C6" w:rsidRDefault="00403419" w:rsidP="00403419">
      <w:pPr>
        <w:spacing w:after="0"/>
        <w:rPr>
          <w:rFonts w:cs="Times New Roman"/>
          <w:b/>
          <w:bCs/>
        </w:rPr>
      </w:pPr>
    </w:p>
    <w:p w14:paraId="2BDBBB6E" w14:textId="77777777" w:rsidR="00403419" w:rsidRPr="009946C6" w:rsidRDefault="00403419" w:rsidP="00403419">
      <w:pPr>
        <w:ind w:firstLine="708"/>
        <w:jc w:val="both"/>
        <w:rPr>
          <w:rFonts w:cs="Times New Roman"/>
        </w:rPr>
      </w:pPr>
      <w:r w:rsidRPr="009946C6">
        <w:rPr>
          <w:rFonts w:cs="Times New Roman"/>
        </w:rPr>
        <w:t xml:space="preserve">Obszary wymagające przekształceń to obszary niewykorzystane, niezagospodarowane i niewłaściwie użytkowane, które obniżają jakość przestrzenną otoczenia. </w:t>
      </w:r>
    </w:p>
    <w:p w14:paraId="27B233CB" w14:textId="77777777" w:rsidR="00403419" w:rsidRPr="009946C6" w:rsidRDefault="00403419" w:rsidP="00403419">
      <w:pPr>
        <w:ind w:firstLine="708"/>
        <w:jc w:val="both"/>
        <w:rPr>
          <w:rFonts w:cs="Times New Roman"/>
        </w:rPr>
      </w:pPr>
      <w:r w:rsidRPr="009946C6">
        <w:rPr>
          <w:rFonts w:cs="Times New Roman"/>
        </w:rPr>
        <w:t>Obszary wymagające rehabilitacji to tereny, dla których zachodzi potrzeba przywrócenia obiektom utraconej wartości technicznej i użytkowej.</w:t>
      </w:r>
    </w:p>
    <w:p w14:paraId="03E6DA10" w14:textId="77777777" w:rsidR="00403419" w:rsidRPr="009946C6" w:rsidRDefault="00403419" w:rsidP="00403419">
      <w:pPr>
        <w:ind w:firstLine="708"/>
        <w:jc w:val="both"/>
        <w:rPr>
          <w:rFonts w:cs="Times New Roman"/>
        </w:rPr>
      </w:pPr>
      <w:r w:rsidRPr="009946C6">
        <w:rPr>
          <w:rFonts w:cs="Times New Roman"/>
        </w:rPr>
        <w:lastRenderedPageBreak/>
        <w:t>Obszary wymagające rekultywacji to tereny zniszczone (zdegradowane) przez działalność człowieka które wymagają przywrócenia pierwotnej postaci lub wartości użytkowej i przyrodniczej możliwie zbliżonej do stanu naturalnego lub identycznej. (</w:t>
      </w:r>
      <w:hyperlink r:id="rId21" w:history="1">
        <w:r w:rsidRPr="009946C6">
          <w:rPr>
            <w:rStyle w:val="Hyperlink"/>
            <w:rFonts w:cs="Times New Roman"/>
            <w:color w:val="auto"/>
          </w:rPr>
          <w:t>https://www.ekologia.pl/slownik/rekultywacja/</w:t>
        </w:r>
      </w:hyperlink>
      <w:r w:rsidRPr="009946C6">
        <w:rPr>
          <w:rFonts w:cs="Times New Roman"/>
        </w:rPr>
        <w:t>).</w:t>
      </w:r>
    </w:p>
    <w:p w14:paraId="0B9602BA" w14:textId="10C98F89" w:rsidR="00403419" w:rsidRDefault="00403419" w:rsidP="00403419">
      <w:pPr>
        <w:spacing w:line="276" w:lineRule="auto"/>
        <w:ind w:firstLine="708"/>
        <w:jc w:val="both"/>
        <w:rPr>
          <w:rFonts w:cs="Times New Roman"/>
        </w:rPr>
      </w:pPr>
      <w:r w:rsidRPr="009946C6">
        <w:rPr>
          <w:rFonts w:cs="Times New Roman"/>
        </w:rPr>
        <w:t xml:space="preserve">Obszary wymagające </w:t>
      </w:r>
      <w:proofErr w:type="spellStart"/>
      <w:r w:rsidRPr="009946C6">
        <w:rPr>
          <w:rFonts w:cs="Times New Roman"/>
        </w:rPr>
        <w:t>remediacji</w:t>
      </w:r>
      <w:proofErr w:type="spellEnd"/>
      <w:r w:rsidRPr="009946C6">
        <w:rPr>
          <w:rFonts w:cs="Times New Roman"/>
        </w:rPr>
        <w:t xml:space="preserve"> - to tereny wymagające poddania gleby, ziemi i wód gruntowych działaniom mającym na celu usunięcie lub zmniejszenie ilości substancji powodujących ryzyko, ich kontrolowanie oraz ograniczenie rozprzestrzeniania się, tak aby teren zanieczyszczony przestał stwarzać zagrożenie dla zdrowia ludzi lub stanu środowiska, </w:t>
      </w:r>
      <w:r w:rsidR="00144409">
        <w:rPr>
          <w:rFonts w:cs="Times New Roman"/>
        </w:rPr>
        <w:br/>
      </w:r>
      <w:r w:rsidRPr="009946C6">
        <w:rPr>
          <w:rFonts w:cs="Times New Roman"/>
        </w:rPr>
        <w:t xml:space="preserve">z uwzględnieniem obecnego i, o ile jest to możliwe, planowanego w przyszłości sposobu użytkowania terenu; </w:t>
      </w:r>
      <w:proofErr w:type="spellStart"/>
      <w:r w:rsidRPr="009946C6">
        <w:rPr>
          <w:rFonts w:cs="Times New Roman"/>
        </w:rPr>
        <w:t>remediacja</w:t>
      </w:r>
      <w:proofErr w:type="spellEnd"/>
      <w:r w:rsidRPr="009946C6">
        <w:rPr>
          <w:rFonts w:cs="Times New Roman"/>
        </w:rPr>
        <w:t xml:space="preserve"> może polegać na samooczyszczaniu, jeżeli przynosi największe korzyści dla środowiska. Podstawowym źródłem informacji o zanieczyszczonych obszarach są dwa rejestry: rejestr historycznych zanieczyszczeń powierzchni ziemi i rejestr szkód w środowisku. Oba prowadzone są przez Generalnego Dyrektora Ochrony Środowiska (GDOŚ), a udostępniane także przez Regionalnych Dyrektorów Ochrony Środowiska (RDOŚ). Dodatkowo można sprawdzić wykaz potencjalnych historycznych zanieczyszczeń powierzchni ziemi prowadzony przez starostów. (</w:t>
      </w:r>
      <w:hyperlink r:id="rId22" w:history="1">
        <w:r w:rsidRPr="009946C6">
          <w:rPr>
            <w:rStyle w:val="Hyperlink"/>
            <w:rFonts w:cs="Times New Roman"/>
            <w:color w:val="auto"/>
          </w:rPr>
          <w:t>https://instytutremediacji.pl/kodeks-dobrych-praktyk/rejestr-terenow-zanieczyszczonych/</w:t>
        </w:r>
      </w:hyperlink>
      <w:r w:rsidRPr="009946C6">
        <w:rPr>
          <w:rFonts w:cs="Times New Roman"/>
        </w:rPr>
        <w:t xml:space="preserve">). Dane udostępnione są też na </w:t>
      </w:r>
      <w:hyperlink r:id="rId23" w:tgtFrame="_blank" w:history="1">
        <w:r w:rsidRPr="009946C6">
          <w:rPr>
            <w:rStyle w:val="Hyperlink"/>
            <w:rFonts w:cs="Times New Roman"/>
            <w:color w:val="auto"/>
          </w:rPr>
          <w:t>geoserwis.gdos.gov.pl</w:t>
        </w:r>
      </w:hyperlink>
      <w:r w:rsidRPr="009946C6">
        <w:rPr>
          <w:rFonts w:cs="Times New Roman"/>
        </w:rPr>
        <w:t xml:space="preserve">. </w:t>
      </w:r>
    </w:p>
    <w:p w14:paraId="0C128CE7" w14:textId="4C648ED9" w:rsidR="003F54B7" w:rsidRDefault="003F54B7" w:rsidP="003F54B7">
      <w:pPr>
        <w:spacing w:line="276" w:lineRule="auto"/>
        <w:ind w:firstLine="708"/>
        <w:jc w:val="both"/>
        <w:rPr>
          <w:rFonts w:cs="Times New Roman"/>
        </w:rPr>
      </w:pPr>
      <w:r w:rsidRPr="009946C6">
        <w:t xml:space="preserve">Obszary wymagające przekształceń, rehabilitacji, rekultywacji lub </w:t>
      </w:r>
      <w:proofErr w:type="spellStart"/>
      <w:r w:rsidRPr="009946C6">
        <w:t>remediacji</w:t>
      </w:r>
      <w:proofErr w:type="spellEnd"/>
      <w:r>
        <w:t xml:space="preserve"> </w:t>
      </w:r>
      <w:r w:rsidR="00144409">
        <w:br/>
      </w:r>
      <w:r>
        <w:t xml:space="preserve">nie występują na terenie gminy Boguty-Pianki. </w:t>
      </w:r>
      <w:r w:rsidR="00F606DF">
        <w:t xml:space="preserve">Nie było więc konieczności uwzględnia tego typu uwarunkowań w planie ogólnym. </w:t>
      </w:r>
    </w:p>
    <w:p w14:paraId="54279F4F" w14:textId="23211451" w:rsidR="00403419" w:rsidRPr="009946C6" w:rsidRDefault="00403419" w:rsidP="00B20329">
      <w:pPr>
        <w:pStyle w:val="Heading2"/>
      </w:pPr>
      <w:bookmarkStart w:id="34" w:name="_Toc215043087"/>
      <w:r>
        <w:t>2</w:t>
      </w:r>
      <w:r w:rsidRPr="009946C6">
        <w:t>.1</w:t>
      </w:r>
      <w:r w:rsidR="00A14279">
        <w:t>8</w:t>
      </w:r>
      <w:r w:rsidRPr="009946C6">
        <w:t xml:space="preserve"> </w:t>
      </w:r>
      <w:bookmarkStart w:id="35" w:name="_Toc169262154"/>
      <w:r w:rsidRPr="009946C6">
        <w:t>Obszary zdegradowane i obszary rewitalizacji</w:t>
      </w:r>
      <w:bookmarkEnd w:id="34"/>
      <w:bookmarkEnd w:id="35"/>
    </w:p>
    <w:p w14:paraId="0F176E4C" w14:textId="4010318F" w:rsidR="00403419" w:rsidRPr="009946C6" w:rsidRDefault="00403419" w:rsidP="00403419">
      <w:pPr>
        <w:spacing w:before="240" w:line="276" w:lineRule="auto"/>
        <w:ind w:firstLine="708"/>
        <w:jc w:val="both"/>
        <w:rPr>
          <w:rFonts w:cs="Times New Roman"/>
        </w:rPr>
      </w:pPr>
      <w:r w:rsidRPr="009946C6">
        <w:rPr>
          <w:rFonts w:cs="Times New Roman"/>
        </w:rPr>
        <w:t xml:space="preserve">Ustawa z dnia 9 października 2015 r. o rewitalizacji definiuje obszar zdegradowany jako obszar, gdzie koncentrują się negatywne zjawiska społeczne (wymienione w Ustawie </w:t>
      </w:r>
      <w:r w:rsidR="00144409">
        <w:rPr>
          <w:rFonts w:cs="Times New Roman"/>
        </w:rPr>
        <w:br/>
      </w:r>
      <w:r w:rsidRPr="009946C6">
        <w:rPr>
          <w:rFonts w:cs="Times New Roman"/>
        </w:rPr>
        <w:t xml:space="preserve">z dnia 19 lipca 2019 roku: bezrobocie, ubóstwo, przestępczość, wysoka liczba mieszkańców </w:t>
      </w:r>
      <w:r w:rsidR="00144409">
        <w:rPr>
          <w:rFonts w:cs="Times New Roman"/>
        </w:rPr>
        <w:br/>
      </w:r>
      <w:r w:rsidRPr="009946C6">
        <w:rPr>
          <w:rFonts w:cs="Times New Roman"/>
        </w:rPr>
        <w:t xml:space="preserve">o szczególnych potrzebach, o niskim poziomie edukacji lub kapitału społecznego, </w:t>
      </w:r>
      <w:r w:rsidRPr="009946C6">
        <w:rPr>
          <w:rFonts w:cs="Times New Roman"/>
          <w:shd w:val="clear" w:color="auto" w:fill="FFFFFF"/>
        </w:rPr>
        <w:t xml:space="preserve">niewystarczającego poziomu uczestnictwa w życiu publicznym i kulturalnym) powodujące, </w:t>
      </w:r>
      <w:r w:rsidR="00144409">
        <w:rPr>
          <w:rFonts w:cs="Times New Roman"/>
          <w:shd w:val="clear" w:color="auto" w:fill="FFFFFF"/>
        </w:rPr>
        <w:br/>
      </w:r>
      <w:r w:rsidRPr="009946C6">
        <w:rPr>
          <w:rFonts w:cs="Times New Roman"/>
          <w:shd w:val="clear" w:color="auto" w:fill="FFFFFF"/>
        </w:rPr>
        <w:t>że jest to teren w stanie kryzysu. Ponad to, żeby obszar można było określić obszarem zdegradowanym musi być spełnione co najmniej jedno z niżej wymienionych negatywnych zjawisk:</w:t>
      </w:r>
    </w:p>
    <w:p w14:paraId="10EF0FDC" w14:textId="77777777" w:rsidR="00403419" w:rsidRPr="009946C6" w:rsidRDefault="00403419" w:rsidP="00403419">
      <w:pPr>
        <w:spacing w:line="276" w:lineRule="auto"/>
        <w:jc w:val="both"/>
        <w:rPr>
          <w:rFonts w:cs="Times New Roman"/>
        </w:rPr>
      </w:pPr>
      <w:r w:rsidRPr="009946C6">
        <w:rPr>
          <w:rFonts w:cs="Times New Roman"/>
        </w:rPr>
        <w:t>1) gospodarczych - w szczególności niskiego stopnia przedsiębiorczości, słabej kondycji lokalnych przedsiębiorstw</w:t>
      </w:r>
    </w:p>
    <w:p w14:paraId="3E4031E1" w14:textId="77777777" w:rsidR="00403419" w:rsidRPr="009946C6" w:rsidRDefault="00403419" w:rsidP="00403419">
      <w:pPr>
        <w:spacing w:line="276" w:lineRule="auto"/>
        <w:jc w:val="both"/>
        <w:rPr>
          <w:rFonts w:cs="Times New Roman"/>
        </w:rPr>
      </w:pPr>
      <w:r w:rsidRPr="009946C6">
        <w:rPr>
          <w:rFonts w:cs="Times New Roman"/>
        </w:rPr>
        <w:t>2) środowiskowych - w szczególności przekroczenia standardów jakości środowiska, obecności odpadów stwarzających zagrożenie dla życia, zdrowia ludzi lub stanu środowiska</w:t>
      </w:r>
    </w:p>
    <w:p w14:paraId="3FC65F1A" w14:textId="3377756F" w:rsidR="00403419" w:rsidRPr="009946C6" w:rsidRDefault="00403419" w:rsidP="00403419">
      <w:pPr>
        <w:spacing w:line="276" w:lineRule="auto"/>
        <w:jc w:val="both"/>
        <w:rPr>
          <w:rFonts w:cs="Times New Roman"/>
        </w:rPr>
      </w:pPr>
      <w:r w:rsidRPr="009946C6">
        <w:rPr>
          <w:rFonts w:cs="Times New Roman"/>
        </w:rPr>
        <w:t xml:space="preserve">3) przestrzenno-funkcjonalnych - w szczególności niewystarczającego wyposażenia </w:t>
      </w:r>
      <w:r w:rsidR="00144409">
        <w:rPr>
          <w:rFonts w:cs="Times New Roman"/>
        </w:rPr>
        <w:br/>
      </w:r>
      <w:r w:rsidRPr="009946C6">
        <w:rPr>
          <w:rFonts w:cs="Times New Roman"/>
        </w:rPr>
        <w:t xml:space="preserve">w infrastrukturę techniczną i społeczną lub jej złego stanu technicznego, braku dostępu </w:t>
      </w:r>
      <w:r w:rsidR="00144409">
        <w:rPr>
          <w:rFonts w:cs="Times New Roman"/>
        </w:rPr>
        <w:br/>
      </w:r>
      <w:r w:rsidRPr="009946C6">
        <w:rPr>
          <w:rFonts w:cs="Times New Roman"/>
        </w:rPr>
        <w:t xml:space="preserve">do podstawowych usług lub ich niskiej jakości, niedostosowania rozwiązań urbanistycznych </w:t>
      </w:r>
      <w:r w:rsidR="00144409">
        <w:rPr>
          <w:rFonts w:cs="Times New Roman"/>
        </w:rPr>
        <w:br/>
      </w:r>
      <w:r w:rsidRPr="009946C6">
        <w:rPr>
          <w:rFonts w:cs="Times New Roman"/>
        </w:rPr>
        <w:t xml:space="preserve">do zmieniających się funkcji obszaru, niedostosowania infrastruktury do potrzeb osób </w:t>
      </w:r>
      <w:r w:rsidR="00144409">
        <w:rPr>
          <w:rFonts w:cs="Times New Roman"/>
        </w:rPr>
        <w:br/>
      </w:r>
      <w:r w:rsidRPr="009946C6">
        <w:rPr>
          <w:rFonts w:cs="Times New Roman"/>
        </w:rPr>
        <w:t xml:space="preserve">ze szczególnymi potrzebami (…) niskiego poziomu obsługi komunikacyjnej, niedoboru </w:t>
      </w:r>
      <w:r w:rsidR="00144409">
        <w:rPr>
          <w:rFonts w:cs="Times New Roman"/>
        </w:rPr>
        <w:br/>
      </w:r>
      <w:r w:rsidRPr="009946C6">
        <w:rPr>
          <w:rFonts w:cs="Times New Roman"/>
        </w:rPr>
        <w:t>lub niskiej jakości terenów publicznych</w:t>
      </w:r>
    </w:p>
    <w:p w14:paraId="383B4488" w14:textId="08E0E03F" w:rsidR="00403419" w:rsidRPr="009946C6" w:rsidRDefault="00403419" w:rsidP="00403419">
      <w:pPr>
        <w:spacing w:line="276" w:lineRule="auto"/>
        <w:jc w:val="both"/>
        <w:rPr>
          <w:rFonts w:cs="Times New Roman"/>
        </w:rPr>
      </w:pPr>
      <w:r w:rsidRPr="009946C6">
        <w:rPr>
          <w:rFonts w:cs="Times New Roman"/>
        </w:rPr>
        <w:lastRenderedPageBreak/>
        <w:t xml:space="preserve">4) technicznych - w szczególności degradacji stanu technicznego obiektów budowlanych, </w:t>
      </w:r>
      <w:r w:rsidR="00144409">
        <w:rPr>
          <w:rFonts w:cs="Times New Roman"/>
        </w:rPr>
        <w:br/>
      </w:r>
      <w:r w:rsidRPr="009946C6">
        <w:rPr>
          <w:rFonts w:cs="Times New Roman"/>
        </w:rPr>
        <w:t>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w:t>
      </w:r>
    </w:p>
    <w:p w14:paraId="54C0F850" w14:textId="360777DA" w:rsidR="00403419" w:rsidRPr="009946C6" w:rsidRDefault="00403419" w:rsidP="00403419">
      <w:pPr>
        <w:spacing w:after="0" w:line="276" w:lineRule="auto"/>
        <w:ind w:firstLine="708"/>
        <w:jc w:val="both"/>
        <w:rPr>
          <w:rFonts w:cs="Times New Roman"/>
          <w:b/>
          <w:bCs/>
        </w:rPr>
      </w:pPr>
      <w:r w:rsidRPr="009946C6">
        <w:rPr>
          <w:rFonts w:eastAsia="Times New Roman" w:cs="Times New Roman"/>
          <w:kern w:val="0"/>
          <w:lang w:eastAsia="pl-PL"/>
          <w14:ligatures w14:val="none"/>
        </w:rPr>
        <w:t xml:space="preserve">Obszar rewitalizacji definiuje </w:t>
      </w:r>
      <w:r w:rsidRPr="009946C6">
        <w:rPr>
          <w:rFonts w:cs="Times New Roman"/>
        </w:rPr>
        <w:t xml:space="preserve">Ustawa z dnia 9 października 2015 r. o rewitalizacji </w:t>
      </w:r>
      <w:r w:rsidR="00144409">
        <w:rPr>
          <w:rFonts w:cs="Times New Roman"/>
        </w:rPr>
        <w:br/>
      </w:r>
      <w:r w:rsidRPr="009946C6">
        <w:rPr>
          <w:rFonts w:cs="Times New Roman"/>
        </w:rPr>
        <w:t>(tj. Dz. U. z 2021 r. poz. 485, z 2023 r. poz. 28, 1688), obejmuje on cały lub część obszaru zdegradowanego, na którym koncentrują się negatywne zjawiska (wymienione wyżej przy obszarze zdegradowanym), które są istotne z punktu widzenia rozwoju lokalnego gminy, gdzie gmina zamierza prowadzić rewitalizację. Nie może obejmować więcej niż 20% powierzchni gminy i może go zamieszkiwać nie więcej niż 30% liczby mieszkańców gminy. Ustawa wskazuje możliwe narzędzie do działań związanych z procesem rewitalizacji jak Gminny Program Rewitalizacji (GPR) oraz wyznaczanie Specjalnych Stref Rewitalizacji (SSR).</w:t>
      </w:r>
      <w:r w:rsidRPr="009946C6">
        <w:rPr>
          <w:rFonts w:cs="Times New Roman"/>
          <w:b/>
          <w:bCs/>
        </w:rPr>
        <w:t xml:space="preserve"> </w:t>
      </w:r>
    </w:p>
    <w:p w14:paraId="090707E7" w14:textId="578DAB0E" w:rsidR="0062411F" w:rsidRPr="0062411F" w:rsidRDefault="00403419" w:rsidP="0062411F">
      <w:pPr>
        <w:spacing w:before="240" w:after="0" w:line="276" w:lineRule="auto"/>
        <w:ind w:firstLine="708"/>
        <w:jc w:val="both"/>
        <w:rPr>
          <w:rFonts w:cs="Times New Roman"/>
        </w:rPr>
      </w:pPr>
      <w:r w:rsidRPr="009946C6">
        <w:rPr>
          <w:rFonts w:cs="Times New Roman"/>
        </w:rPr>
        <w:t xml:space="preserve">Gmina </w:t>
      </w:r>
      <w:r w:rsidR="00DD2F86">
        <w:rPr>
          <w:rFonts w:cs="Times New Roman"/>
        </w:rPr>
        <w:t>Boguty-Pianki</w:t>
      </w:r>
      <w:r w:rsidRPr="009946C6">
        <w:rPr>
          <w:rFonts w:cs="Times New Roman"/>
        </w:rPr>
        <w:t xml:space="preserve"> nie posiada Gminnego Programu Rewitalizacji</w:t>
      </w:r>
      <w:r w:rsidR="00DD2F86">
        <w:rPr>
          <w:rFonts w:cs="Times New Roman"/>
        </w:rPr>
        <w:t xml:space="preserve"> i na jej terenie </w:t>
      </w:r>
      <w:r w:rsidR="00144409">
        <w:rPr>
          <w:rFonts w:cs="Times New Roman"/>
        </w:rPr>
        <w:br/>
      </w:r>
      <w:r w:rsidR="00DD2F86">
        <w:rPr>
          <w:rFonts w:cs="Times New Roman"/>
        </w:rPr>
        <w:t xml:space="preserve">nie ma obecnie obszarów wskazanych do rewitalizacji. </w:t>
      </w:r>
    </w:p>
    <w:p w14:paraId="1553935D" w14:textId="6DC6CDC8" w:rsidR="0062411F" w:rsidRPr="0062411F" w:rsidRDefault="00403419" w:rsidP="0062411F">
      <w:pPr>
        <w:pStyle w:val="Heading2"/>
        <w:spacing w:line="360" w:lineRule="auto"/>
      </w:pPr>
      <w:bookmarkStart w:id="36" w:name="_Toc215043088"/>
      <w:r>
        <w:t>2</w:t>
      </w:r>
      <w:r w:rsidRPr="009946C6">
        <w:t>.1</w:t>
      </w:r>
      <w:r w:rsidR="00A14279">
        <w:t>9</w:t>
      </w:r>
      <w:r w:rsidRPr="009946C6">
        <w:t xml:space="preserve"> </w:t>
      </w:r>
      <w:bookmarkStart w:id="37" w:name="_Toc169262155"/>
      <w:r w:rsidRPr="009946C6">
        <w:t>Obszary ciche w aglomeracji oraz obszary ciche poza aglomeracją</w:t>
      </w:r>
      <w:bookmarkEnd w:id="36"/>
      <w:bookmarkEnd w:id="37"/>
    </w:p>
    <w:p w14:paraId="1975F1AB" w14:textId="77777777" w:rsidR="00403419" w:rsidRPr="009946C6" w:rsidRDefault="00403419" w:rsidP="00403419">
      <w:pPr>
        <w:spacing w:line="276" w:lineRule="auto"/>
        <w:ind w:firstLine="708"/>
        <w:jc w:val="both"/>
        <w:rPr>
          <w:rFonts w:cs="Times New Roman"/>
          <w:b/>
          <w:bCs/>
        </w:rPr>
      </w:pPr>
      <w:r w:rsidRPr="009946C6">
        <w:rPr>
          <w:rFonts w:cs="Times New Roman"/>
        </w:rPr>
        <w:t xml:space="preserve">Ustawa z dnia 27 kwietnia 2001 r. Prawo ochrony środowiska podaje definicję obszarów cichych w aglomeracji i poza nią. </w:t>
      </w:r>
    </w:p>
    <w:p w14:paraId="5CC4EBAF" w14:textId="77777777" w:rsidR="00403419" w:rsidRPr="0062411F" w:rsidRDefault="00403419" w:rsidP="00403419">
      <w:pPr>
        <w:spacing w:line="276" w:lineRule="auto"/>
        <w:jc w:val="both"/>
        <w:rPr>
          <w:rFonts w:cs="Times New Roman"/>
          <w:shd w:val="clear" w:color="auto" w:fill="FFFFFF"/>
        </w:rPr>
      </w:pPr>
      <w:r w:rsidRPr="0062411F">
        <w:rPr>
          <w:rFonts w:cs="Times New Roman"/>
        </w:rPr>
        <w:t xml:space="preserve">Obszar cichy aglomeracji to obszar, </w:t>
      </w:r>
      <w:r w:rsidRPr="0062411F">
        <w:rPr>
          <w:rFonts w:cs="Times New Roman"/>
          <w:shd w:val="clear" w:color="auto" w:fill="FFFFFF"/>
        </w:rPr>
        <w:t>na którym nie występują przekroczenia dopuszczalnych poziomów hałasu wyrażonych wskaźnikiem hałasu LDWN.</w:t>
      </w:r>
    </w:p>
    <w:p w14:paraId="09928C1E" w14:textId="77777777" w:rsidR="00403419" w:rsidRPr="009946C6" w:rsidRDefault="00403419" w:rsidP="00403419">
      <w:pPr>
        <w:spacing w:line="276" w:lineRule="auto"/>
        <w:jc w:val="both"/>
        <w:rPr>
          <w:rFonts w:cs="Times New Roman"/>
          <w:shd w:val="clear" w:color="auto" w:fill="FFFFFF"/>
        </w:rPr>
      </w:pPr>
      <w:r w:rsidRPr="0062411F">
        <w:rPr>
          <w:rFonts w:cs="Times New Roman"/>
        </w:rPr>
        <w:t>Obszar cichy poza aglomeracją</w:t>
      </w:r>
      <w:r w:rsidRPr="009946C6">
        <w:rPr>
          <w:rFonts w:cs="Times New Roman"/>
          <w:b/>
          <w:bCs/>
        </w:rPr>
        <w:t xml:space="preserve"> </w:t>
      </w:r>
      <w:r w:rsidRPr="009946C6">
        <w:rPr>
          <w:rFonts w:cs="Times New Roman"/>
        </w:rPr>
        <w:t xml:space="preserve">to obszar, </w:t>
      </w:r>
      <w:r w:rsidRPr="009946C6">
        <w:rPr>
          <w:rFonts w:cs="Times New Roman"/>
          <w:shd w:val="clear" w:color="auto" w:fill="FFFFFF"/>
        </w:rPr>
        <w:t xml:space="preserve">który nie jest narażony na oddziaływanie hałasu komunikacyjnego, przemysłowego lub pochodzącego z działalności rekreacyjno-wypoczynkowej. </w:t>
      </w:r>
    </w:p>
    <w:p w14:paraId="5D545442" w14:textId="77777777" w:rsidR="00B91BF6" w:rsidRDefault="00403419" w:rsidP="00B91BF6">
      <w:pPr>
        <w:pStyle w:val="NormalWeb"/>
        <w:shd w:val="clear" w:color="auto" w:fill="FFFFFF"/>
        <w:spacing w:before="0" w:beforeAutospacing="0" w:after="240" w:afterAutospacing="0" w:line="276" w:lineRule="auto"/>
        <w:ind w:firstLine="708"/>
        <w:jc w:val="both"/>
      </w:pPr>
      <w:r w:rsidRPr="009946C6">
        <w:rPr>
          <w:shd w:val="clear" w:color="auto" w:fill="FFFFFF"/>
        </w:rPr>
        <w:t xml:space="preserve">Obszary ciche wyznacza rada powiatu podejmując uchwałę, która ma </w:t>
      </w:r>
      <w:r w:rsidRPr="009946C6">
        <w:t>uwzględniać szczególne potrzeby ochrony przed hałasem tych obszarów i podawać wymagania zapewniające utrzymanie poziomu hałasu co najmniej na istniejącym poziomie.</w:t>
      </w:r>
    </w:p>
    <w:p w14:paraId="2009BD39" w14:textId="70E80F26" w:rsidR="00403419" w:rsidRPr="009946C6" w:rsidRDefault="00403419" w:rsidP="00B91BF6">
      <w:pPr>
        <w:pStyle w:val="NormalWeb"/>
        <w:shd w:val="clear" w:color="auto" w:fill="FFFFFF"/>
        <w:spacing w:before="0" w:beforeAutospacing="0" w:after="240" w:afterAutospacing="0" w:line="276" w:lineRule="auto"/>
        <w:ind w:firstLine="708"/>
        <w:jc w:val="both"/>
      </w:pPr>
      <w:r w:rsidRPr="009946C6">
        <w:t>Obszary ciche w aglomeracji i poza nią dla omawianego obszaru nie zostały wyznaczone.</w:t>
      </w:r>
      <w:r w:rsidR="00B91BF6">
        <w:t xml:space="preserve"> </w:t>
      </w:r>
      <w:r w:rsidRPr="007C6720">
        <w:t xml:space="preserve">W związku z powyższym nie było konieczności uwzględniania </w:t>
      </w:r>
      <w:r w:rsidR="00144409">
        <w:br/>
      </w:r>
      <w:r w:rsidRPr="007C6720">
        <w:t>tych uwarunkowań w planie.</w:t>
      </w:r>
    </w:p>
    <w:p w14:paraId="30ACECCE" w14:textId="0E092CEC" w:rsidR="00403419" w:rsidRPr="009946C6" w:rsidRDefault="00403419" w:rsidP="00B20329">
      <w:pPr>
        <w:pStyle w:val="Heading2"/>
      </w:pPr>
      <w:bookmarkStart w:id="38" w:name="_Toc215043089"/>
      <w:r>
        <w:t>2</w:t>
      </w:r>
      <w:r w:rsidRPr="009946C6">
        <w:t>.</w:t>
      </w:r>
      <w:bookmarkStart w:id="39" w:name="_Toc169262156"/>
      <w:r w:rsidR="00A14279">
        <w:t>20</w:t>
      </w:r>
      <w:r w:rsidRPr="009946C6">
        <w:t xml:space="preserve"> Grunty rolne stanowiące użytki rolne klas I-III oraz grunty leśne</w:t>
      </w:r>
      <w:bookmarkEnd w:id="38"/>
      <w:bookmarkEnd w:id="39"/>
    </w:p>
    <w:p w14:paraId="3A0A08FF" w14:textId="60534117" w:rsidR="00CA346F" w:rsidRDefault="00403419" w:rsidP="00815887">
      <w:pPr>
        <w:spacing w:before="240"/>
        <w:ind w:firstLine="708"/>
        <w:jc w:val="both"/>
        <w:rPr>
          <w:rFonts w:cs="Times New Roman"/>
        </w:rPr>
      </w:pPr>
      <w:r w:rsidRPr="009946C6">
        <w:rPr>
          <w:rFonts w:cs="Times New Roman"/>
        </w:rPr>
        <w:t xml:space="preserve">Według rozporządzenia Ministra Rozwoju, Pracy i Technologii w sprawie ewidencji gruntów i budynków z dnia 27 lipca 2021 r. w sprawie ewidencji gruntów i budynków (Dz.U. 2024 poz. 219) grunty rolne dzieli się na użytki rolne i nieużytki. </w:t>
      </w:r>
      <w:r w:rsidR="00CA346F" w:rsidRPr="009946C6">
        <w:rPr>
          <w:rFonts w:cs="Times New Roman"/>
        </w:rPr>
        <w:t>Użytki rolne obejmują grunty orne (R), łąki trwałe (Ł), pastwiska trwałe (</w:t>
      </w:r>
      <w:proofErr w:type="spellStart"/>
      <w:r w:rsidR="00CA346F" w:rsidRPr="009946C6">
        <w:rPr>
          <w:rFonts w:cs="Times New Roman"/>
        </w:rPr>
        <w:t>Ps</w:t>
      </w:r>
      <w:proofErr w:type="spellEnd"/>
      <w:r w:rsidR="00CA346F" w:rsidRPr="009946C6">
        <w:rPr>
          <w:rFonts w:cs="Times New Roman"/>
        </w:rPr>
        <w:t>), sady (S), grunty rolne zabudowane (Br), grunty zadrzewione i zakrzewione na użytkach rolnych (</w:t>
      </w:r>
      <w:proofErr w:type="spellStart"/>
      <w:r w:rsidR="00CA346F" w:rsidRPr="009946C6">
        <w:rPr>
          <w:rFonts w:cs="Times New Roman"/>
        </w:rPr>
        <w:t>Lzr</w:t>
      </w:r>
      <w:proofErr w:type="spellEnd"/>
      <w:r w:rsidR="00CA346F" w:rsidRPr="009946C6">
        <w:rPr>
          <w:rFonts w:cs="Times New Roman"/>
        </w:rPr>
        <w:t>), grunty pod stawami (</w:t>
      </w:r>
      <w:proofErr w:type="spellStart"/>
      <w:r w:rsidR="00CA346F" w:rsidRPr="009946C6">
        <w:rPr>
          <w:rFonts w:cs="Times New Roman"/>
        </w:rPr>
        <w:t>Wsr</w:t>
      </w:r>
      <w:proofErr w:type="spellEnd"/>
      <w:r w:rsidR="00CA346F" w:rsidRPr="009946C6">
        <w:rPr>
          <w:rFonts w:cs="Times New Roman"/>
        </w:rPr>
        <w:t xml:space="preserve">), grunty pod rowami (W). </w:t>
      </w:r>
    </w:p>
    <w:p w14:paraId="4040C100" w14:textId="3A5A49FF" w:rsidR="0062411F" w:rsidRDefault="00403419" w:rsidP="00013DAD">
      <w:pPr>
        <w:spacing w:before="240"/>
        <w:ind w:firstLine="708"/>
        <w:jc w:val="both"/>
        <w:rPr>
          <w:rFonts w:cs="Times New Roman"/>
        </w:rPr>
      </w:pPr>
      <w:r w:rsidRPr="009946C6">
        <w:rPr>
          <w:rFonts w:cs="Times New Roman"/>
        </w:rPr>
        <w:lastRenderedPageBreak/>
        <w:t xml:space="preserve">W gminie </w:t>
      </w:r>
      <w:r w:rsidR="005E61CA">
        <w:rPr>
          <w:rFonts w:cs="Times New Roman"/>
        </w:rPr>
        <w:t>Boguty-Pianki</w:t>
      </w:r>
      <w:r w:rsidRPr="009946C6">
        <w:rPr>
          <w:rFonts w:cs="Times New Roman"/>
        </w:rPr>
        <w:t xml:space="preserve"> mamy </w:t>
      </w:r>
      <w:r w:rsidR="007724D8">
        <w:rPr>
          <w:rFonts w:cs="Times New Roman"/>
        </w:rPr>
        <w:t xml:space="preserve">7236,87 </w:t>
      </w:r>
      <w:r w:rsidRPr="009946C6">
        <w:rPr>
          <w:rFonts w:cs="Times New Roman"/>
        </w:rPr>
        <w:t>ha gruntów rolnych</w:t>
      </w:r>
      <w:r w:rsidR="007724D8">
        <w:rPr>
          <w:rFonts w:cs="Times New Roman"/>
        </w:rPr>
        <w:t xml:space="preserve"> co stanowi 81% powierzchni gminy.</w:t>
      </w:r>
      <w:r w:rsidR="00CA346F">
        <w:rPr>
          <w:rFonts w:cs="Times New Roman"/>
        </w:rPr>
        <w:t xml:space="preserve"> Użytki rolne klas I-III stanowią </w:t>
      </w:r>
      <w:r w:rsidR="00CA346F" w:rsidRPr="007724D8">
        <w:rPr>
          <w:rFonts w:cs="Times New Roman"/>
        </w:rPr>
        <w:t>180</w:t>
      </w:r>
      <w:r w:rsidR="00EA51F0">
        <w:rPr>
          <w:rFonts w:cs="Times New Roman"/>
        </w:rPr>
        <w:t>2</w:t>
      </w:r>
      <w:r w:rsidR="00CA346F" w:rsidRPr="007724D8">
        <w:rPr>
          <w:rFonts w:cs="Times New Roman"/>
        </w:rPr>
        <w:t>,</w:t>
      </w:r>
      <w:r w:rsidR="00EA51F0">
        <w:rPr>
          <w:rFonts w:cs="Times New Roman"/>
        </w:rPr>
        <w:t>4</w:t>
      </w:r>
      <w:r w:rsidR="00CA346F">
        <w:rPr>
          <w:rFonts w:cs="Times New Roman"/>
        </w:rPr>
        <w:t xml:space="preserve"> ha co stanowi </w:t>
      </w:r>
      <w:r w:rsidR="00CA346F" w:rsidRPr="007724D8">
        <w:rPr>
          <w:rFonts w:cs="Times New Roman"/>
        </w:rPr>
        <w:t>20,2</w:t>
      </w:r>
      <w:r w:rsidR="00DE6909">
        <w:rPr>
          <w:rFonts w:cs="Times New Roman"/>
        </w:rPr>
        <w:t>3</w:t>
      </w:r>
      <w:r w:rsidR="00CA346F">
        <w:rPr>
          <w:rFonts w:cs="Times New Roman"/>
        </w:rPr>
        <w:t>% powierzchni gminy i 2</w:t>
      </w:r>
      <w:r w:rsidR="00EA51F0">
        <w:rPr>
          <w:rFonts w:cs="Times New Roman"/>
        </w:rPr>
        <w:t>4</w:t>
      </w:r>
      <w:r w:rsidR="00CA346F">
        <w:rPr>
          <w:rFonts w:cs="Times New Roman"/>
        </w:rPr>
        <w:t>,</w:t>
      </w:r>
      <w:r w:rsidR="00EA51F0">
        <w:rPr>
          <w:rFonts w:cs="Times New Roman"/>
        </w:rPr>
        <w:t>9</w:t>
      </w:r>
      <w:r w:rsidR="00DE6909">
        <w:rPr>
          <w:rFonts w:cs="Times New Roman"/>
        </w:rPr>
        <w:t>0</w:t>
      </w:r>
      <w:r w:rsidR="00CA346F">
        <w:rPr>
          <w:rFonts w:cs="Times New Roman"/>
        </w:rPr>
        <w:t xml:space="preserve">% całkowitej powierzchni użytków rolnych. </w:t>
      </w:r>
      <w:r w:rsidR="007E7AC7">
        <w:rPr>
          <w:rFonts w:cs="Times New Roman"/>
        </w:rPr>
        <w:t xml:space="preserve">Zestawienie </w:t>
      </w:r>
      <w:r w:rsidR="00795480">
        <w:rPr>
          <w:rFonts w:cs="Times New Roman"/>
        </w:rPr>
        <w:t xml:space="preserve">powierzchni gruntów rolnych przedstawia </w:t>
      </w:r>
      <w:r w:rsidR="007E7AC7">
        <w:rPr>
          <w:rFonts w:cs="Times New Roman"/>
        </w:rPr>
        <w:t>Tabela 5</w:t>
      </w:r>
      <w:r w:rsidR="00795480">
        <w:rPr>
          <w:rFonts w:cs="Times New Roman"/>
        </w:rPr>
        <w:t>. Rozmieszczenie użytków rolnych klas I-III Rysunek 6.</w:t>
      </w:r>
      <w:r w:rsidR="007E7AC7">
        <w:rPr>
          <w:rFonts w:cs="Times New Roman"/>
        </w:rPr>
        <w:t xml:space="preserve"> </w:t>
      </w:r>
    </w:p>
    <w:p w14:paraId="23BD715B" w14:textId="77777777" w:rsidR="00013DAD" w:rsidRPr="009946C6" w:rsidRDefault="00013DAD" w:rsidP="00013DAD">
      <w:pPr>
        <w:spacing w:before="240"/>
        <w:ind w:firstLine="708"/>
        <w:jc w:val="both"/>
        <w:rPr>
          <w:rFonts w:cs="Times New Roman"/>
        </w:rPr>
      </w:pPr>
      <w:r w:rsidRPr="009946C6">
        <w:rPr>
          <w:rFonts w:cs="Times New Roman"/>
        </w:rPr>
        <w:t>Zmiany przeznaczenia gruntów rolnych (podobnie jak leśnych) na cele nierolnicze dokonuje się w miejscowym planie zagospodarowania przestrzennego. Grunty rolne stanowiące użytki rolne klas I-III - wymagają uzyskania zgody ministra właściwego do spraw rozwoju wsi. Przeznaczenie na cele nierolnicze użytków rolnych klas I-III położonych w obszarze uzupełniania zabudowy nie wymaga zgody ministra. Na cele nierolnicze i nieleśne</w:t>
      </w:r>
      <w:r>
        <w:rPr>
          <w:rFonts w:cs="Times New Roman"/>
        </w:rPr>
        <w:t xml:space="preserve"> </w:t>
      </w:r>
      <w:r w:rsidRPr="009946C6">
        <w:rPr>
          <w:rFonts w:cs="Times New Roman"/>
        </w:rPr>
        <w:t>można przeznaczać przede wszystkim grunty oznaczone w ewidencji gruntów jako nieużytki, a w razie ich braku - inne grunty o najniższej przydatności produkcyjnej. (Ustawa z dnia 3 lutego 1995 r. o ochronie gruntów rolnych i leśnych, Dz.U. 2024 poz. 82). Oznacza to, że użytki rolne klas I-III powinny być chronione a wszelkie inwestycje nierolnicze (np. takie jak budownictwo mieszkaniowe i produkcyjno-usługowe) nie powinno być realizowane.</w:t>
      </w:r>
    </w:p>
    <w:p w14:paraId="7259B798" w14:textId="77777777" w:rsidR="00013DAD" w:rsidRDefault="00013DAD" w:rsidP="00013DAD">
      <w:pPr>
        <w:spacing w:before="240" w:after="0"/>
        <w:ind w:firstLine="708"/>
        <w:jc w:val="both"/>
        <w:rPr>
          <w:rFonts w:cs="Times New Roman"/>
        </w:rPr>
      </w:pPr>
      <w:r w:rsidRPr="009946C6">
        <w:rPr>
          <w:rFonts w:cs="Times New Roman"/>
        </w:rPr>
        <w:t>Według rozporządzenia Ministra Rozwoju, Pracy i Technologii w sprawie ewidencji gruntów i budynków z dnia 27 lipca 2021 r. w sprawie ewidencji gruntów i budynków (Dz.U. 2024 poz. 219) grunty leśne oraz zadrzewione i zakrzewione obejmują lasy (</w:t>
      </w:r>
      <w:proofErr w:type="spellStart"/>
      <w:r w:rsidRPr="009946C6">
        <w:rPr>
          <w:rFonts w:cs="Times New Roman"/>
        </w:rPr>
        <w:t>Ls</w:t>
      </w:r>
      <w:proofErr w:type="spellEnd"/>
      <w:r w:rsidRPr="009946C6">
        <w:rPr>
          <w:rFonts w:cs="Times New Roman"/>
        </w:rPr>
        <w:t>) oraz grunty zadrzewione i zakrzewione (</w:t>
      </w:r>
      <w:proofErr w:type="spellStart"/>
      <w:r w:rsidRPr="009946C6">
        <w:rPr>
          <w:rFonts w:cs="Times New Roman"/>
        </w:rPr>
        <w:t>Lz</w:t>
      </w:r>
      <w:proofErr w:type="spellEnd"/>
      <w:r w:rsidRPr="009946C6">
        <w:rPr>
          <w:rFonts w:cs="Times New Roman"/>
        </w:rPr>
        <w:t xml:space="preserve">). </w:t>
      </w:r>
      <w:r>
        <w:rPr>
          <w:rFonts w:cs="Times New Roman"/>
        </w:rPr>
        <w:t xml:space="preserve">Grunty leśne obejmują w gminie Boguty-Pianki obszar </w:t>
      </w:r>
      <w:r w:rsidRPr="009E191E">
        <w:rPr>
          <w:rFonts w:cs="Times New Roman"/>
        </w:rPr>
        <w:t>1402,06</w:t>
      </w:r>
      <w:r>
        <w:rPr>
          <w:rFonts w:cs="Times New Roman"/>
        </w:rPr>
        <w:t xml:space="preserve"> co stanowi 15,74% powierzchni gminy (Rysunek 7.). Z czego lasy wodochronne to obszar 1,16 ha. </w:t>
      </w:r>
      <w:r w:rsidRPr="00E7469B">
        <w:rPr>
          <w:rFonts w:cs="Times New Roman"/>
        </w:rPr>
        <w:t>Gmina Boguty-Pianki leży w całości na ternie Nadleśnictwa Rudka.</w:t>
      </w:r>
      <w:r>
        <w:rPr>
          <w:rFonts w:cs="Times New Roman"/>
        </w:rPr>
        <w:t xml:space="preserve"> </w:t>
      </w:r>
      <w:r w:rsidRPr="00021119">
        <w:rPr>
          <w:rFonts w:cs="Times New Roman"/>
        </w:rPr>
        <w:t>9,94</w:t>
      </w:r>
      <w:r>
        <w:rPr>
          <w:rFonts w:cs="Times New Roman"/>
        </w:rPr>
        <w:t xml:space="preserve"> ha lasów z terenu gminy stanowi własność Nadleśnictwa Rudka, pozostałe lasy to własność prywatna. </w:t>
      </w:r>
      <w:r w:rsidRPr="00021119">
        <w:rPr>
          <w:rFonts w:cs="Times New Roman"/>
        </w:rPr>
        <w:t>W zasięgu terytorialnym nadleśnictwa znajduj</w:t>
      </w:r>
      <w:r>
        <w:rPr>
          <w:rFonts w:cs="Times New Roman"/>
        </w:rPr>
        <w:t>e się d</w:t>
      </w:r>
      <w:r w:rsidRPr="00021119">
        <w:rPr>
          <w:rFonts w:cs="Times New Roman"/>
        </w:rPr>
        <w:t>ąb szypułkowy</w:t>
      </w:r>
      <w:r>
        <w:rPr>
          <w:rFonts w:cs="Times New Roman"/>
        </w:rPr>
        <w:t xml:space="preserve"> będący pomnikiem przyrody, zlokalizowany w miejscowości </w:t>
      </w:r>
      <w:r w:rsidRPr="00C67228">
        <w:rPr>
          <w:rFonts w:cs="Times New Roman"/>
        </w:rPr>
        <w:t>Murawskie – Miazgi.</w:t>
      </w:r>
      <w:r>
        <w:rPr>
          <w:rFonts w:cs="Times New Roman"/>
        </w:rPr>
        <w:t xml:space="preserve"> </w:t>
      </w:r>
    </w:p>
    <w:p w14:paraId="2CC855F6" w14:textId="119A278F" w:rsidR="00013DAD" w:rsidRPr="00316FE5" w:rsidRDefault="00013DAD" w:rsidP="00013DAD">
      <w:pPr>
        <w:spacing w:before="240" w:after="0"/>
        <w:ind w:firstLine="708"/>
        <w:jc w:val="both"/>
        <w:rPr>
          <w:rFonts w:cs="Times New Roman"/>
        </w:rPr>
      </w:pPr>
      <w:r w:rsidRPr="00316FE5">
        <w:rPr>
          <w:rFonts w:cs="Times New Roman"/>
        </w:rPr>
        <w:t xml:space="preserve">Nadleśnictwo Rudka posiada aktualne dokumenty związane są z swoim obszarem działalności sporządzony przez Biuro Urządzania Lasu i Geodezji Leśnej Oddział </w:t>
      </w:r>
      <w:r w:rsidR="00144409">
        <w:rPr>
          <w:rFonts w:cs="Times New Roman"/>
        </w:rPr>
        <w:br/>
      </w:r>
      <w:r w:rsidRPr="00316FE5">
        <w:rPr>
          <w:rFonts w:cs="Times New Roman"/>
        </w:rPr>
        <w:t>w Białymstoku:</w:t>
      </w:r>
    </w:p>
    <w:p w14:paraId="6CA4B419" w14:textId="77777777" w:rsidR="00013DAD" w:rsidRPr="00316FE5" w:rsidRDefault="00013DAD" w:rsidP="00013DAD">
      <w:pPr>
        <w:spacing w:after="0"/>
        <w:jc w:val="both"/>
        <w:rPr>
          <w:rFonts w:cs="Times New Roman"/>
        </w:rPr>
      </w:pPr>
      <w:r w:rsidRPr="00316FE5">
        <w:rPr>
          <w:rFonts w:cs="Times New Roman"/>
        </w:rPr>
        <w:t>1. Plan Urządzenia Lasu Nadleśnictwa Rudka na okres 01.01.2018-31.12.2027. Opis ogólny Nadleśnictwa (Elaborat).</w:t>
      </w:r>
    </w:p>
    <w:p w14:paraId="059E1966" w14:textId="77777777" w:rsidR="00013DAD" w:rsidRPr="00316FE5" w:rsidRDefault="00013DAD" w:rsidP="00013DAD">
      <w:pPr>
        <w:spacing w:after="0"/>
        <w:jc w:val="both"/>
        <w:rPr>
          <w:rFonts w:cs="Times New Roman"/>
        </w:rPr>
      </w:pPr>
      <w:r w:rsidRPr="00316FE5">
        <w:rPr>
          <w:rFonts w:cs="Times New Roman"/>
        </w:rPr>
        <w:t>2. Program Ochrony Przyrody. Plan urządzenia lasu Nadleśnictwa Rudka na okres 01.01.2018-31.12.2027.</w:t>
      </w:r>
    </w:p>
    <w:p w14:paraId="00B74FE5" w14:textId="63366C7E" w:rsidR="00013DAD" w:rsidRDefault="00013DAD" w:rsidP="00013DAD">
      <w:pPr>
        <w:spacing w:after="0"/>
        <w:jc w:val="both"/>
        <w:rPr>
          <w:rFonts w:cs="Times New Roman"/>
        </w:rPr>
      </w:pPr>
      <w:r w:rsidRPr="00316FE5">
        <w:rPr>
          <w:rFonts w:cs="Times New Roman"/>
        </w:rPr>
        <w:t>3. Prognoza oddziaływania na środowisko planu urządzenia lasu Nadleśnictwa Rudka na okres 01.01.2018-31.12.2027.</w:t>
      </w:r>
    </w:p>
    <w:p w14:paraId="51D410C3" w14:textId="77777777" w:rsidR="00B84D9F" w:rsidRDefault="00B84D9F" w:rsidP="00013DAD">
      <w:pPr>
        <w:spacing w:after="0"/>
        <w:jc w:val="both"/>
        <w:rPr>
          <w:rFonts w:cs="Times New Roman"/>
        </w:rPr>
      </w:pPr>
    </w:p>
    <w:p w14:paraId="21B07F0C" w14:textId="77777777" w:rsidR="00B84D9F" w:rsidRDefault="00B84D9F" w:rsidP="00013DAD">
      <w:pPr>
        <w:spacing w:after="0"/>
        <w:jc w:val="both"/>
        <w:rPr>
          <w:rFonts w:cs="Times New Roman"/>
        </w:rPr>
      </w:pPr>
    </w:p>
    <w:p w14:paraId="1B5C3DFE" w14:textId="77777777" w:rsidR="00B84D9F" w:rsidRDefault="00B84D9F" w:rsidP="00013DAD">
      <w:pPr>
        <w:spacing w:after="0"/>
        <w:jc w:val="both"/>
        <w:rPr>
          <w:rFonts w:cs="Times New Roman"/>
        </w:rPr>
      </w:pPr>
    </w:p>
    <w:p w14:paraId="1C57BB0E" w14:textId="77777777" w:rsidR="00B84D9F" w:rsidRDefault="00B84D9F" w:rsidP="00013DAD">
      <w:pPr>
        <w:spacing w:after="0"/>
        <w:jc w:val="both"/>
        <w:rPr>
          <w:rFonts w:cs="Times New Roman"/>
        </w:rPr>
      </w:pPr>
    </w:p>
    <w:p w14:paraId="2E9B5F63" w14:textId="77777777" w:rsidR="00B84D9F" w:rsidRDefault="00B84D9F" w:rsidP="00013DAD">
      <w:pPr>
        <w:spacing w:after="0"/>
        <w:jc w:val="both"/>
        <w:rPr>
          <w:rFonts w:cs="Times New Roman"/>
        </w:rPr>
      </w:pPr>
    </w:p>
    <w:p w14:paraId="3E9F9725" w14:textId="77777777" w:rsidR="00B84D9F" w:rsidRDefault="00B84D9F" w:rsidP="00013DAD">
      <w:pPr>
        <w:spacing w:after="0"/>
        <w:jc w:val="both"/>
        <w:rPr>
          <w:rFonts w:cs="Times New Roman"/>
        </w:rPr>
      </w:pPr>
    </w:p>
    <w:p w14:paraId="53AC4EE5" w14:textId="77777777" w:rsidR="00B84D9F" w:rsidRDefault="00B84D9F" w:rsidP="00013DAD">
      <w:pPr>
        <w:spacing w:after="0"/>
        <w:jc w:val="both"/>
        <w:rPr>
          <w:rFonts w:cs="Times New Roman"/>
        </w:rPr>
      </w:pPr>
    </w:p>
    <w:p w14:paraId="16DC1149" w14:textId="77777777" w:rsidR="00B84D9F" w:rsidRPr="00013DAD" w:rsidRDefault="00B84D9F" w:rsidP="00013DAD">
      <w:pPr>
        <w:spacing w:after="0"/>
        <w:jc w:val="both"/>
        <w:rPr>
          <w:rFonts w:cs="Times New Roman"/>
          <w:i/>
          <w:iCs/>
        </w:rPr>
      </w:pPr>
    </w:p>
    <w:p w14:paraId="0E0DA1F0" w14:textId="7F0C41F3" w:rsidR="00B91BF6" w:rsidRPr="00B91BF6" w:rsidRDefault="00B91BF6" w:rsidP="00B91BF6">
      <w:pPr>
        <w:spacing w:before="240"/>
        <w:jc w:val="both"/>
        <w:rPr>
          <w:rFonts w:cs="Times New Roman"/>
          <w:b/>
          <w:bCs/>
        </w:rPr>
      </w:pPr>
      <w:r w:rsidRPr="00B91BF6">
        <w:rPr>
          <w:rFonts w:cs="Times New Roman"/>
          <w:b/>
          <w:bCs/>
        </w:rPr>
        <w:lastRenderedPageBreak/>
        <w:t>Tabela 5. Grunty rolne według powierzchni w obszarze gminy Boguty-Pianki.</w:t>
      </w:r>
    </w:p>
    <w:tbl>
      <w:tblPr>
        <w:tblStyle w:val="TableGrid"/>
        <w:tblW w:w="0" w:type="auto"/>
        <w:tblLook w:val="04A0" w:firstRow="1" w:lastRow="0" w:firstColumn="1" w:lastColumn="0" w:noHBand="0" w:noVBand="1"/>
      </w:tblPr>
      <w:tblGrid>
        <w:gridCol w:w="2695"/>
        <w:gridCol w:w="3346"/>
        <w:gridCol w:w="3021"/>
      </w:tblGrid>
      <w:tr w:rsidR="007724D8" w14:paraId="0AE4E2AC" w14:textId="77777777" w:rsidTr="0062411F">
        <w:trPr>
          <w:trHeight w:val="238"/>
        </w:trPr>
        <w:tc>
          <w:tcPr>
            <w:tcW w:w="2695" w:type="dxa"/>
          </w:tcPr>
          <w:p w14:paraId="6EC902BC" w14:textId="61F348E3" w:rsidR="007724D8" w:rsidRPr="0062411F" w:rsidRDefault="007724D8" w:rsidP="0062411F">
            <w:pPr>
              <w:spacing w:before="240"/>
              <w:jc w:val="both"/>
              <w:rPr>
                <w:rFonts w:cs="Times New Roman"/>
                <w:b/>
                <w:bCs/>
                <w:sz w:val="20"/>
                <w:szCs w:val="20"/>
              </w:rPr>
            </w:pPr>
            <w:r w:rsidRPr="0062411F">
              <w:rPr>
                <w:rFonts w:cs="Times New Roman"/>
                <w:b/>
                <w:bCs/>
                <w:sz w:val="20"/>
                <w:szCs w:val="20"/>
              </w:rPr>
              <w:t>Rodzaj</w:t>
            </w:r>
          </w:p>
        </w:tc>
        <w:tc>
          <w:tcPr>
            <w:tcW w:w="3346" w:type="dxa"/>
          </w:tcPr>
          <w:p w14:paraId="307ACE39" w14:textId="4674E263" w:rsidR="007724D8" w:rsidRPr="0062411F" w:rsidRDefault="007724D8" w:rsidP="0062411F">
            <w:pPr>
              <w:spacing w:before="240"/>
              <w:jc w:val="both"/>
              <w:rPr>
                <w:rFonts w:cs="Times New Roman"/>
                <w:b/>
                <w:bCs/>
                <w:sz w:val="20"/>
                <w:szCs w:val="20"/>
              </w:rPr>
            </w:pPr>
            <w:r w:rsidRPr="0062411F">
              <w:rPr>
                <w:rFonts w:cs="Times New Roman"/>
                <w:b/>
                <w:bCs/>
                <w:sz w:val="20"/>
                <w:szCs w:val="20"/>
              </w:rPr>
              <w:t>Powierzchnia [ha]</w:t>
            </w:r>
          </w:p>
        </w:tc>
        <w:tc>
          <w:tcPr>
            <w:tcW w:w="3021" w:type="dxa"/>
          </w:tcPr>
          <w:p w14:paraId="72463825" w14:textId="0822682E" w:rsidR="007724D8" w:rsidRPr="0062411F" w:rsidRDefault="007724D8" w:rsidP="0062411F">
            <w:pPr>
              <w:spacing w:before="240"/>
              <w:jc w:val="both"/>
              <w:rPr>
                <w:rFonts w:cs="Times New Roman"/>
                <w:b/>
                <w:bCs/>
                <w:sz w:val="20"/>
                <w:szCs w:val="20"/>
              </w:rPr>
            </w:pPr>
            <w:r w:rsidRPr="0062411F">
              <w:rPr>
                <w:rFonts w:cs="Times New Roman"/>
                <w:b/>
                <w:bCs/>
                <w:sz w:val="20"/>
                <w:szCs w:val="20"/>
              </w:rPr>
              <w:t>Udział w powierzchni gminy [%]</w:t>
            </w:r>
          </w:p>
        </w:tc>
      </w:tr>
      <w:tr w:rsidR="007724D8" w14:paraId="0C573C04" w14:textId="77777777" w:rsidTr="0062411F">
        <w:trPr>
          <w:trHeight w:val="391"/>
        </w:trPr>
        <w:tc>
          <w:tcPr>
            <w:tcW w:w="2695" w:type="dxa"/>
          </w:tcPr>
          <w:p w14:paraId="09D8A473" w14:textId="5DCD6CE8" w:rsidR="007724D8" w:rsidRPr="0062411F" w:rsidRDefault="007724D8" w:rsidP="0062411F">
            <w:pPr>
              <w:spacing w:before="240"/>
              <w:jc w:val="both"/>
              <w:rPr>
                <w:rFonts w:cs="Times New Roman"/>
                <w:sz w:val="20"/>
                <w:szCs w:val="20"/>
              </w:rPr>
            </w:pPr>
            <w:r w:rsidRPr="0062411F">
              <w:rPr>
                <w:rFonts w:cs="Times New Roman"/>
                <w:b/>
                <w:bCs/>
                <w:sz w:val="20"/>
                <w:szCs w:val="20"/>
              </w:rPr>
              <w:t>Grunty rolne – ogółem</w:t>
            </w:r>
          </w:p>
        </w:tc>
        <w:tc>
          <w:tcPr>
            <w:tcW w:w="3346" w:type="dxa"/>
          </w:tcPr>
          <w:p w14:paraId="57297996" w14:textId="4A1DFFE3" w:rsidR="007724D8" w:rsidRPr="0062411F" w:rsidRDefault="007724D8" w:rsidP="0062411F">
            <w:pPr>
              <w:spacing w:before="240"/>
              <w:jc w:val="both"/>
              <w:rPr>
                <w:rFonts w:cs="Times New Roman"/>
                <w:sz w:val="20"/>
                <w:szCs w:val="20"/>
              </w:rPr>
            </w:pPr>
            <w:r w:rsidRPr="0062411F">
              <w:rPr>
                <w:rFonts w:cs="Times New Roman"/>
                <w:sz w:val="20"/>
                <w:szCs w:val="20"/>
              </w:rPr>
              <w:t>7 236,87</w:t>
            </w:r>
          </w:p>
        </w:tc>
        <w:tc>
          <w:tcPr>
            <w:tcW w:w="3021" w:type="dxa"/>
          </w:tcPr>
          <w:p w14:paraId="6D2A56F7" w14:textId="372FFB45" w:rsidR="007724D8" w:rsidRPr="0062411F" w:rsidRDefault="007724D8" w:rsidP="0062411F">
            <w:pPr>
              <w:spacing w:before="240"/>
              <w:jc w:val="both"/>
              <w:rPr>
                <w:rFonts w:cs="Times New Roman"/>
                <w:sz w:val="20"/>
                <w:szCs w:val="20"/>
              </w:rPr>
            </w:pPr>
            <w:r w:rsidRPr="0062411F">
              <w:rPr>
                <w:rFonts w:cs="Times New Roman"/>
                <w:sz w:val="20"/>
                <w:szCs w:val="20"/>
              </w:rPr>
              <w:t>81,23</w:t>
            </w:r>
          </w:p>
        </w:tc>
      </w:tr>
      <w:tr w:rsidR="007724D8" w14:paraId="60D5D5AB" w14:textId="77777777" w:rsidTr="00DD2F86">
        <w:tc>
          <w:tcPr>
            <w:tcW w:w="2695" w:type="dxa"/>
            <w:vAlign w:val="center"/>
          </w:tcPr>
          <w:p w14:paraId="09A629B7" w14:textId="22335A09" w:rsidR="007724D8" w:rsidRPr="0062411F" w:rsidRDefault="007724D8" w:rsidP="0062411F">
            <w:pPr>
              <w:spacing w:before="240"/>
              <w:jc w:val="both"/>
              <w:rPr>
                <w:rFonts w:cs="Times New Roman"/>
                <w:sz w:val="20"/>
                <w:szCs w:val="20"/>
              </w:rPr>
            </w:pPr>
            <w:r w:rsidRPr="0062411F">
              <w:rPr>
                <w:rFonts w:cs="Times New Roman"/>
                <w:sz w:val="20"/>
                <w:szCs w:val="20"/>
              </w:rPr>
              <w:t>– w tym: Użytki rolne</w:t>
            </w:r>
          </w:p>
        </w:tc>
        <w:tc>
          <w:tcPr>
            <w:tcW w:w="3346" w:type="dxa"/>
          </w:tcPr>
          <w:p w14:paraId="469B172A" w14:textId="3936B161" w:rsidR="007724D8" w:rsidRPr="0062411F" w:rsidRDefault="007724D8" w:rsidP="0062411F">
            <w:pPr>
              <w:spacing w:before="240"/>
              <w:jc w:val="both"/>
              <w:rPr>
                <w:rFonts w:cs="Times New Roman"/>
                <w:sz w:val="20"/>
                <w:szCs w:val="20"/>
              </w:rPr>
            </w:pPr>
            <w:r w:rsidRPr="0062411F">
              <w:rPr>
                <w:rFonts w:cs="Times New Roman"/>
                <w:sz w:val="20"/>
                <w:szCs w:val="20"/>
              </w:rPr>
              <w:t>7 183,80</w:t>
            </w:r>
          </w:p>
        </w:tc>
        <w:tc>
          <w:tcPr>
            <w:tcW w:w="3021" w:type="dxa"/>
          </w:tcPr>
          <w:p w14:paraId="46D47D40" w14:textId="7C5D23BC" w:rsidR="007724D8" w:rsidRPr="0062411F" w:rsidRDefault="007724D8" w:rsidP="0062411F">
            <w:pPr>
              <w:spacing w:before="240"/>
              <w:jc w:val="both"/>
              <w:rPr>
                <w:rFonts w:cs="Times New Roman"/>
                <w:sz w:val="20"/>
                <w:szCs w:val="20"/>
              </w:rPr>
            </w:pPr>
            <w:r w:rsidRPr="0062411F">
              <w:rPr>
                <w:rFonts w:cs="Times New Roman"/>
                <w:sz w:val="20"/>
                <w:szCs w:val="20"/>
              </w:rPr>
              <w:t>80,63</w:t>
            </w:r>
          </w:p>
        </w:tc>
      </w:tr>
      <w:tr w:rsidR="007724D8" w14:paraId="28F8F9C8" w14:textId="77777777" w:rsidTr="0062411F">
        <w:trPr>
          <w:trHeight w:val="238"/>
        </w:trPr>
        <w:tc>
          <w:tcPr>
            <w:tcW w:w="2695" w:type="dxa"/>
          </w:tcPr>
          <w:p w14:paraId="0672DDA9" w14:textId="783ABD25" w:rsidR="007724D8" w:rsidRPr="0062411F" w:rsidRDefault="007724D8" w:rsidP="0062411F">
            <w:pPr>
              <w:spacing w:before="240"/>
              <w:jc w:val="both"/>
              <w:rPr>
                <w:rFonts w:cs="Times New Roman"/>
                <w:sz w:val="20"/>
                <w:szCs w:val="20"/>
              </w:rPr>
            </w:pPr>
            <w:r w:rsidRPr="0062411F">
              <w:rPr>
                <w:rFonts w:cs="Times New Roman"/>
                <w:sz w:val="20"/>
                <w:szCs w:val="20"/>
              </w:rPr>
              <w:t>– w tym: Nieużytki</w:t>
            </w:r>
          </w:p>
        </w:tc>
        <w:tc>
          <w:tcPr>
            <w:tcW w:w="3346" w:type="dxa"/>
          </w:tcPr>
          <w:p w14:paraId="7FAE5C61" w14:textId="263172CA" w:rsidR="007724D8" w:rsidRPr="0062411F" w:rsidRDefault="007724D8" w:rsidP="0062411F">
            <w:pPr>
              <w:spacing w:before="240"/>
              <w:jc w:val="both"/>
              <w:rPr>
                <w:rFonts w:cs="Times New Roman"/>
                <w:sz w:val="20"/>
                <w:szCs w:val="20"/>
              </w:rPr>
            </w:pPr>
            <w:r w:rsidRPr="0062411F">
              <w:rPr>
                <w:rFonts w:cs="Times New Roman"/>
                <w:sz w:val="20"/>
                <w:szCs w:val="20"/>
              </w:rPr>
              <w:t>53,07</w:t>
            </w:r>
          </w:p>
        </w:tc>
        <w:tc>
          <w:tcPr>
            <w:tcW w:w="3021" w:type="dxa"/>
          </w:tcPr>
          <w:p w14:paraId="5F1AFA16" w14:textId="6D78233B" w:rsidR="007724D8" w:rsidRPr="0062411F" w:rsidRDefault="007724D8" w:rsidP="0062411F">
            <w:pPr>
              <w:spacing w:before="240"/>
              <w:jc w:val="both"/>
              <w:rPr>
                <w:rFonts w:cs="Times New Roman"/>
                <w:sz w:val="20"/>
                <w:szCs w:val="20"/>
              </w:rPr>
            </w:pPr>
            <w:r w:rsidRPr="0062411F">
              <w:rPr>
                <w:rFonts w:cs="Times New Roman"/>
                <w:sz w:val="20"/>
                <w:szCs w:val="20"/>
              </w:rPr>
              <w:t>0,60</w:t>
            </w:r>
          </w:p>
        </w:tc>
      </w:tr>
      <w:tr w:rsidR="007724D8" w14:paraId="48C6160F" w14:textId="77777777" w:rsidTr="0062411F">
        <w:trPr>
          <w:trHeight w:val="211"/>
        </w:trPr>
        <w:tc>
          <w:tcPr>
            <w:tcW w:w="2695" w:type="dxa"/>
          </w:tcPr>
          <w:p w14:paraId="729334AF" w14:textId="05DC7EF0" w:rsidR="007724D8" w:rsidRPr="0062411F" w:rsidRDefault="007724D8" w:rsidP="0062411F">
            <w:pPr>
              <w:spacing w:before="240"/>
              <w:jc w:val="both"/>
              <w:rPr>
                <w:rFonts w:cs="Times New Roman"/>
                <w:sz w:val="20"/>
                <w:szCs w:val="20"/>
              </w:rPr>
            </w:pPr>
            <w:r w:rsidRPr="0062411F">
              <w:rPr>
                <w:rFonts w:cs="Times New Roman"/>
                <w:sz w:val="20"/>
                <w:szCs w:val="20"/>
              </w:rPr>
              <w:t>Użytki rolne klas I–III</w:t>
            </w:r>
          </w:p>
        </w:tc>
        <w:tc>
          <w:tcPr>
            <w:tcW w:w="3346" w:type="dxa"/>
          </w:tcPr>
          <w:p w14:paraId="14592546" w14:textId="200A539C" w:rsidR="007724D8" w:rsidRPr="0062411F" w:rsidRDefault="007724D8" w:rsidP="0062411F">
            <w:pPr>
              <w:spacing w:before="240"/>
              <w:jc w:val="both"/>
              <w:rPr>
                <w:rFonts w:cs="Times New Roman"/>
                <w:sz w:val="20"/>
                <w:szCs w:val="20"/>
              </w:rPr>
            </w:pPr>
            <w:r w:rsidRPr="0062411F">
              <w:rPr>
                <w:rFonts w:cs="Times New Roman"/>
                <w:sz w:val="20"/>
                <w:szCs w:val="20"/>
              </w:rPr>
              <w:t>1 8</w:t>
            </w:r>
            <w:r w:rsidR="00EA51F0">
              <w:rPr>
                <w:rFonts w:cs="Times New Roman"/>
                <w:sz w:val="20"/>
                <w:szCs w:val="20"/>
              </w:rPr>
              <w:t>02</w:t>
            </w:r>
            <w:r w:rsidRPr="0062411F">
              <w:rPr>
                <w:rFonts w:cs="Times New Roman"/>
                <w:sz w:val="20"/>
                <w:szCs w:val="20"/>
              </w:rPr>
              <w:t>,</w:t>
            </w:r>
            <w:r w:rsidR="00EA51F0">
              <w:rPr>
                <w:rFonts w:cs="Times New Roman"/>
                <w:sz w:val="20"/>
                <w:szCs w:val="20"/>
              </w:rPr>
              <w:t>4</w:t>
            </w:r>
          </w:p>
        </w:tc>
        <w:tc>
          <w:tcPr>
            <w:tcW w:w="3021" w:type="dxa"/>
          </w:tcPr>
          <w:p w14:paraId="3AF7A01C" w14:textId="59E8282E" w:rsidR="007724D8" w:rsidRPr="0062411F" w:rsidRDefault="007724D8" w:rsidP="0062411F">
            <w:pPr>
              <w:spacing w:before="240"/>
              <w:jc w:val="both"/>
              <w:rPr>
                <w:rFonts w:cs="Times New Roman"/>
                <w:sz w:val="20"/>
                <w:szCs w:val="20"/>
              </w:rPr>
            </w:pPr>
            <w:r w:rsidRPr="0062411F">
              <w:rPr>
                <w:rFonts w:cs="Times New Roman"/>
                <w:sz w:val="20"/>
                <w:szCs w:val="20"/>
              </w:rPr>
              <w:t>20,2</w:t>
            </w:r>
            <w:r w:rsidR="00DE6909">
              <w:rPr>
                <w:rFonts w:cs="Times New Roman"/>
                <w:sz w:val="20"/>
                <w:szCs w:val="20"/>
              </w:rPr>
              <w:t>3</w:t>
            </w:r>
          </w:p>
        </w:tc>
      </w:tr>
    </w:tbl>
    <w:p w14:paraId="76D0FD47" w14:textId="739C8DAD" w:rsidR="00B91BF6" w:rsidRDefault="00B91BF6" w:rsidP="005B331B">
      <w:pPr>
        <w:spacing w:before="240"/>
        <w:rPr>
          <w:rFonts w:cs="Times New Roman"/>
          <w:sz w:val="20"/>
          <w:szCs w:val="20"/>
        </w:rPr>
      </w:pPr>
      <w:r w:rsidRPr="001A4614">
        <w:rPr>
          <w:rFonts w:cs="Times New Roman"/>
          <w:sz w:val="20"/>
          <w:szCs w:val="20"/>
        </w:rPr>
        <w:t>Źródło: Opracowanie własne na podstawie danych z mapy zasadniczej udostępnionej przez Starostę Ostrowskiego (numer licencji OG.6642.1.948.2025_1416_P, z dnia 4.08.2025 r.)</w:t>
      </w:r>
    </w:p>
    <w:p w14:paraId="49D25029" w14:textId="455783C0" w:rsidR="006B1915" w:rsidRPr="005B331B" w:rsidRDefault="006B1915" w:rsidP="005B331B">
      <w:pPr>
        <w:spacing w:before="240"/>
        <w:rPr>
          <w:rFonts w:cs="Times New Roman"/>
          <w:sz w:val="20"/>
          <w:szCs w:val="20"/>
        </w:rPr>
      </w:pPr>
      <w:r>
        <w:rPr>
          <w:rFonts w:cs="Times New Roman"/>
          <w:noProof/>
          <w:sz w:val="20"/>
          <w:szCs w:val="20"/>
        </w:rPr>
        <w:drawing>
          <wp:inline distT="0" distB="0" distL="0" distR="0" wp14:anchorId="496637B6" wp14:editId="10B34E66">
            <wp:extent cx="5760720" cy="5349240"/>
            <wp:effectExtent l="0" t="0" r="0" b="3810"/>
            <wp:docPr id="142620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06789" name="Picture 14262067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inline>
        </w:drawing>
      </w:r>
    </w:p>
    <w:p w14:paraId="57BF887B" w14:textId="33470837" w:rsidR="008A6B86" w:rsidRDefault="008A6B86" w:rsidP="008A6B86">
      <w:pPr>
        <w:spacing w:before="240"/>
        <w:ind w:firstLine="708"/>
        <w:jc w:val="center"/>
        <w:rPr>
          <w:rFonts w:cs="Times New Roman"/>
          <w:b/>
          <w:bCs/>
        </w:rPr>
      </w:pPr>
      <w:r w:rsidRPr="008A6B86">
        <w:rPr>
          <w:rFonts w:cs="Times New Roman"/>
          <w:b/>
          <w:bCs/>
        </w:rPr>
        <w:t>Rysunek 6. Grunty rolne klas I-III w obszarze gminy Boguty-Pianki.</w:t>
      </w:r>
    </w:p>
    <w:p w14:paraId="304BE2BD" w14:textId="3D79654C" w:rsidR="00B91BF6" w:rsidRPr="00795480" w:rsidRDefault="001A4614" w:rsidP="00795480">
      <w:pPr>
        <w:spacing w:before="240"/>
        <w:ind w:firstLine="708"/>
        <w:jc w:val="center"/>
        <w:rPr>
          <w:rFonts w:cs="Times New Roman"/>
          <w:sz w:val="20"/>
          <w:szCs w:val="20"/>
        </w:rPr>
      </w:pPr>
      <w:r w:rsidRPr="001A4614">
        <w:rPr>
          <w:rFonts w:cs="Times New Roman"/>
          <w:sz w:val="20"/>
          <w:szCs w:val="20"/>
        </w:rPr>
        <w:t xml:space="preserve">Źródło: Opracowanie własne na podstawie danych z mapy zasadniczej udostępnionej </w:t>
      </w:r>
      <w:r w:rsidR="00C9775F">
        <w:rPr>
          <w:rFonts w:cs="Times New Roman"/>
          <w:sz w:val="20"/>
          <w:szCs w:val="20"/>
        </w:rPr>
        <w:br/>
      </w:r>
      <w:r w:rsidRPr="001A4614">
        <w:rPr>
          <w:rFonts w:cs="Times New Roman"/>
          <w:sz w:val="20"/>
          <w:szCs w:val="20"/>
        </w:rPr>
        <w:t>przez Starostę Ostrowskiego (numer licencji OG.6642.1.948.2025_1416_P, z dnia 4.08.2025 r.)</w:t>
      </w:r>
    </w:p>
    <w:p w14:paraId="7F03E308" w14:textId="12E7AA52" w:rsidR="00795480" w:rsidRDefault="00013DAD" w:rsidP="00795480">
      <w:pPr>
        <w:spacing w:after="0"/>
        <w:jc w:val="both"/>
        <w:rPr>
          <w:rFonts w:cs="Times New Roman"/>
          <w:i/>
          <w:iCs/>
        </w:rPr>
      </w:pPr>
      <w:r>
        <w:rPr>
          <w:rFonts w:cs="Times New Roman"/>
          <w:noProof/>
        </w:rPr>
        <w:lastRenderedPageBreak/>
        <w:drawing>
          <wp:anchor distT="0" distB="0" distL="114300" distR="114300" simplePos="0" relativeHeight="251663360" behindDoc="0" locked="0" layoutInCell="1" allowOverlap="1" wp14:anchorId="391F3437" wp14:editId="3B784C2A">
            <wp:simplePos x="0" y="0"/>
            <wp:positionH relativeFrom="margin">
              <wp:posOffset>46852</wp:posOffset>
            </wp:positionH>
            <wp:positionV relativeFrom="margin">
              <wp:align>top</wp:align>
            </wp:positionV>
            <wp:extent cx="5760720" cy="5349240"/>
            <wp:effectExtent l="0" t="0" r="0" b="3810"/>
            <wp:wrapSquare wrapText="bothSides"/>
            <wp:docPr id="924292506" name="Picture 6" descr="A map of a larg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2506" name="Picture 6" descr="A map of a large isla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anchor>
        </w:drawing>
      </w:r>
    </w:p>
    <w:p w14:paraId="5B097562" w14:textId="77777777" w:rsidR="00013DAD" w:rsidRPr="001A4614" w:rsidRDefault="00013DAD" w:rsidP="00013DAD">
      <w:pPr>
        <w:spacing w:before="240" w:after="0"/>
        <w:ind w:firstLine="708"/>
        <w:jc w:val="center"/>
        <w:rPr>
          <w:rFonts w:cs="Times New Roman"/>
          <w:b/>
          <w:bCs/>
        </w:rPr>
      </w:pPr>
      <w:r w:rsidRPr="001A4614">
        <w:rPr>
          <w:rFonts w:cs="Times New Roman"/>
          <w:b/>
          <w:bCs/>
        </w:rPr>
        <w:t>Rysunek 7. Grunty leśne w obszarze gminy Boguty-Pianki.</w:t>
      </w:r>
    </w:p>
    <w:p w14:paraId="7E324C54" w14:textId="4FEE2CEC" w:rsidR="00013DAD" w:rsidRPr="00013DAD" w:rsidRDefault="00013DAD" w:rsidP="00013DAD">
      <w:pPr>
        <w:spacing w:before="240"/>
        <w:ind w:firstLine="708"/>
        <w:jc w:val="center"/>
        <w:rPr>
          <w:rFonts w:cs="Times New Roman"/>
          <w:sz w:val="20"/>
          <w:szCs w:val="20"/>
        </w:rPr>
      </w:pPr>
      <w:r w:rsidRPr="001A4614">
        <w:rPr>
          <w:rFonts w:cs="Times New Roman"/>
          <w:sz w:val="20"/>
          <w:szCs w:val="20"/>
        </w:rPr>
        <w:t>Źródło: Opracowanie własne na podstawie danych z mapy zasadniczej udostępnionej przez Starostę Ostrowskiego (numer licencji OG.6642.1.948.2025_1416_P, z dnia 4.08.2025 r.)</w:t>
      </w:r>
    </w:p>
    <w:p w14:paraId="2A34FB52" w14:textId="77777777" w:rsidR="00013DAD" w:rsidRDefault="00013DAD" w:rsidP="00795480">
      <w:pPr>
        <w:spacing w:after="0"/>
        <w:ind w:firstLine="708"/>
        <w:jc w:val="both"/>
        <w:rPr>
          <w:rFonts w:cs="Times New Roman"/>
          <w:shd w:val="clear" w:color="auto" w:fill="FFFFFF"/>
        </w:rPr>
      </w:pPr>
    </w:p>
    <w:p w14:paraId="2E1C1980" w14:textId="6AA72B4C" w:rsidR="00403419" w:rsidRPr="00795480" w:rsidRDefault="00403419" w:rsidP="00795480">
      <w:pPr>
        <w:spacing w:after="0"/>
        <w:ind w:firstLine="708"/>
        <w:jc w:val="both"/>
        <w:rPr>
          <w:rFonts w:cs="Times New Roman"/>
          <w:i/>
          <w:iCs/>
        </w:rPr>
      </w:pPr>
      <w:r w:rsidRPr="009946C6">
        <w:rPr>
          <w:rFonts w:cs="Times New Roman"/>
          <w:shd w:val="clear" w:color="auto" w:fill="FFFFFF"/>
        </w:rPr>
        <w:t xml:space="preserve">Las ochronny to </w:t>
      </w:r>
      <w:r w:rsidRPr="009946C6">
        <w:rPr>
          <w:rFonts w:cs="Times New Roman"/>
          <w:i/>
          <w:iCs/>
          <w:shd w:val="clear" w:color="auto" w:fill="FFFFFF"/>
        </w:rPr>
        <w:t>las gospodarczy, którego usługi ekosystemowe lub specjalne funkcje są szczególnie chronione z mocy ustawy o lasach i ustawy o ochronie gruntów rolnych i leśnych. W lesie ochronnym prowadzi się gospodarkę leśną w sposób zapewniający ciągłe spełnianie przez niego celów, dla których został wydzielony. Dla określonych powierzchni takiego lasu mogą być ustalone szczególne sposoby prowadzenia gospodarki leśnej. Obowiązuje w nim system określonych wymagań publicznoprawnych zapewniający podwyższoną ochronę ekosystemu leśnego przed przeznaczeniem go na cele nieleśne.</w:t>
      </w:r>
      <w:r w:rsidRPr="009946C6">
        <w:rPr>
          <w:rFonts w:cs="Times New Roman"/>
          <w:shd w:val="clear" w:color="auto" w:fill="FFFFFF"/>
        </w:rPr>
        <w:t xml:space="preserve"> (</w:t>
      </w:r>
      <w:hyperlink r:id="rId26" w:history="1">
        <w:r w:rsidRPr="009946C6">
          <w:rPr>
            <w:rStyle w:val="Hyperlink"/>
            <w:rFonts w:cs="Times New Roman"/>
            <w:color w:val="auto"/>
            <w:shd w:val="clear" w:color="auto" w:fill="FFFFFF"/>
          </w:rPr>
          <w:t>https://www.bdl.lasy.gov.pl/portal/l/lasy-ochronne</w:t>
        </w:r>
      </w:hyperlink>
      <w:r w:rsidRPr="009946C6">
        <w:rPr>
          <w:rFonts w:cs="Times New Roman"/>
          <w:shd w:val="clear" w:color="auto" w:fill="FFFFFF"/>
        </w:rPr>
        <w:t>).</w:t>
      </w:r>
    </w:p>
    <w:p w14:paraId="79D52E34" w14:textId="41090599" w:rsidR="00E7469B" w:rsidRDefault="00403419" w:rsidP="00795480">
      <w:pPr>
        <w:spacing w:before="240" w:after="0"/>
        <w:ind w:firstLine="708"/>
        <w:jc w:val="both"/>
        <w:rPr>
          <w:rFonts w:cs="Times New Roman"/>
          <w:shd w:val="clear" w:color="auto" w:fill="FFFFFF"/>
        </w:rPr>
      </w:pPr>
      <w:r w:rsidRPr="009946C6">
        <w:rPr>
          <w:rFonts w:cs="Times New Roman"/>
        </w:rPr>
        <w:t xml:space="preserve">Dla lasów będących własnością Skarbu Państwa decyzję o tym czy las uznaje się za ochronny lub czy pozbawia tego charakteru decyduje w drodze decyzji Minister właściwy </w:t>
      </w:r>
      <w:r w:rsidR="00144409">
        <w:rPr>
          <w:rFonts w:cs="Times New Roman"/>
        </w:rPr>
        <w:br/>
      </w:r>
      <w:r w:rsidRPr="009946C6">
        <w:rPr>
          <w:rFonts w:cs="Times New Roman"/>
        </w:rPr>
        <w:lastRenderedPageBreak/>
        <w:t xml:space="preserve">do spraw środowiska na wniosek Dyrektora Generalnego, zaopiniowany przez radę gminy. Dla pozostałych lasów decyzję wydaje wojewoda na wniosek starosty, zaopiniowaną przez radę gminy oraz uzgodniony z właścicielem lasu. Minister właściwy do spraw środowiska określa w drodze rozporządzenia, szczegółowe zasady i tryb uznawania lasów za ochronne </w:t>
      </w:r>
      <w:r w:rsidR="00144409">
        <w:rPr>
          <w:rFonts w:cs="Times New Roman"/>
        </w:rPr>
        <w:br/>
      </w:r>
      <w:r w:rsidRPr="009946C6">
        <w:rPr>
          <w:rFonts w:cs="Times New Roman"/>
        </w:rPr>
        <w:t xml:space="preserve">oraz szczegółowe zasady prowadzenia w nich gospodarki leśnej. </w:t>
      </w:r>
    </w:p>
    <w:p w14:paraId="216623D2" w14:textId="1228956D" w:rsidR="00403419" w:rsidRPr="00E7469B" w:rsidRDefault="00403419" w:rsidP="00E7469B">
      <w:pPr>
        <w:spacing w:before="240" w:after="0"/>
        <w:ind w:firstLine="360"/>
        <w:jc w:val="both"/>
        <w:rPr>
          <w:rFonts w:cs="Times New Roman"/>
          <w:shd w:val="clear" w:color="auto" w:fill="FFFFFF"/>
        </w:rPr>
      </w:pPr>
      <w:r w:rsidRPr="009946C6">
        <w:rPr>
          <w:rFonts w:cs="Times New Roman"/>
        </w:rPr>
        <w:t xml:space="preserve">Ustawa z dnia 28 września 1991 r. o lasach (tekst jednolity: Dz. U. z 2000 r. Nr 56, poz. 679, z </w:t>
      </w:r>
      <w:proofErr w:type="spellStart"/>
      <w:r w:rsidRPr="009946C6">
        <w:rPr>
          <w:rFonts w:cs="Times New Roman"/>
        </w:rPr>
        <w:t>poźn</w:t>
      </w:r>
      <w:proofErr w:type="spellEnd"/>
      <w:r w:rsidRPr="009946C6">
        <w:rPr>
          <w:rFonts w:cs="Times New Roman"/>
        </w:rPr>
        <w:t xml:space="preserve">. zm.) definiuje lasy ochronne jako lasy szczególnie chronione. Dokonuje </w:t>
      </w:r>
      <w:r w:rsidR="00144409">
        <w:rPr>
          <w:rFonts w:cs="Times New Roman"/>
        </w:rPr>
        <w:br/>
      </w:r>
      <w:r w:rsidRPr="009946C6">
        <w:rPr>
          <w:rFonts w:cs="Times New Roman"/>
        </w:rPr>
        <w:t>ich podziału ze względu na funkcje:</w:t>
      </w:r>
    </w:p>
    <w:p w14:paraId="66790647" w14:textId="77777777" w:rsidR="00403419" w:rsidRPr="009946C6" w:rsidRDefault="00403419" w:rsidP="00403419">
      <w:pPr>
        <w:spacing w:after="0"/>
        <w:jc w:val="both"/>
        <w:rPr>
          <w:rFonts w:cs="Times New Roman"/>
        </w:rPr>
      </w:pPr>
      <w:r w:rsidRPr="009946C6">
        <w:rPr>
          <w:rFonts w:cs="Times New Roman"/>
          <w:i/>
          <w:iCs/>
        </w:rPr>
        <w:t>1) chronią glebę przed zmywaniem lub wyjałowieniem, powstrzymują usuwanie się ziemi, obrywanie się skał lub lawin;</w:t>
      </w:r>
      <w:r w:rsidRPr="009946C6">
        <w:rPr>
          <w:rFonts w:cs="Times New Roman"/>
        </w:rPr>
        <w:t xml:space="preserve"> </w:t>
      </w:r>
      <w:r w:rsidRPr="009946C6">
        <w:rPr>
          <w:rFonts w:cs="Times New Roman"/>
          <w:b/>
          <w:bCs/>
        </w:rPr>
        <w:t>(lasy glebochronne)</w:t>
      </w:r>
    </w:p>
    <w:p w14:paraId="4BF2CD93" w14:textId="39F93E14" w:rsidR="00403419" w:rsidRPr="009946C6" w:rsidRDefault="00403419" w:rsidP="00403419">
      <w:pPr>
        <w:spacing w:after="0"/>
        <w:jc w:val="both"/>
        <w:rPr>
          <w:rFonts w:cs="Times New Roman"/>
          <w:b/>
          <w:bCs/>
        </w:rPr>
      </w:pPr>
      <w:r w:rsidRPr="009946C6">
        <w:rPr>
          <w:rFonts w:cs="Times New Roman"/>
          <w:i/>
          <w:iCs/>
        </w:rPr>
        <w:t xml:space="preserve">2) chronią zasoby wód powierzchniowych i podziemnych, regulują stosunki hydrologiczne </w:t>
      </w:r>
      <w:r w:rsidR="00144409">
        <w:rPr>
          <w:rFonts w:cs="Times New Roman"/>
          <w:i/>
          <w:iCs/>
        </w:rPr>
        <w:br/>
      </w:r>
      <w:r w:rsidRPr="009946C6">
        <w:rPr>
          <w:rFonts w:cs="Times New Roman"/>
          <w:i/>
          <w:iCs/>
        </w:rPr>
        <w:t>w zlewni oraz na obszarach wododziałów;</w:t>
      </w:r>
      <w:r w:rsidRPr="009946C6">
        <w:rPr>
          <w:rFonts w:cs="Times New Roman"/>
        </w:rPr>
        <w:t xml:space="preserve"> </w:t>
      </w:r>
      <w:r w:rsidRPr="009946C6">
        <w:rPr>
          <w:rFonts w:cs="Times New Roman"/>
          <w:b/>
          <w:bCs/>
        </w:rPr>
        <w:t>(lasy wodochronne)</w:t>
      </w:r>
    </w:p>
    <w:p w14:paraId="3CC55CF0" w14:textId="77777777" w:rsidR="00403419" w:rsidRPr="009946C6" w:rsidRDefault="00403419" w:rsidP="00403419">
      <w:pPr>
        <w:spacing w:after="0"/>
        <w:jc w:val="both"/>
        <w:rPr>
          <w:rFonts w:cs="Times New Roman"/>
        </w:rPr>
      </w:pPr>
      <w:r w:rsidRPr="009946C6">
        <w:rPr>
          <w:rFonts w:cs="Times New Roman"/>
          <w:i/>
          <w:iCs/>
        </w:rPr>
        <w:t>3)</w:t>
      </w:r>
      <w:r w:rsidRPr="009946C6">
        <w:rPr>
          <w:rFonts w:cs="Times New Roman"/>
        </w:rPr>
        <w:t xml:space="preserve"> </w:t>
      </w:r>
      <w:r w:rsidRPr="009946C6">
        <w:rPr>
          <w:rFonts w:cs="Times New Roman"/>
          <w:i/>
          <w:iCs/>
        </w:rPr>
        <w:t>ograniczają powstawanie lub rozprzestrzenianie się lotnych piasków;</w:t>
      </w:r>
      <w:r w:rsidRPr="009946C6">
        <w:rPr>
          <w:rFonts w:cs="Times New Roman"/>
        </w:rPr>
        <w:t xml:space="preserve"> </w:t>
      </w:r>
    </w:p>
    <w:p w14:paraId="7A8B4989" w14:textId="77777777" w:rsidR="00403419" w:rsidRPr="009946C6" w:rsidRDefault="00403419" w:rsidP="00403419">
      <w:pPr>
        <w:spacing w:after="0"/>
        <w:jc w:val="both"/>
        <w:rPr>
          <w:rFonts w:cs="Times New Roman"/>
          <w:i/>
          <w:iCs/>
        </w:rPr>
      </w:pPr>
      <w:r w:rsidRPr="009946C6">
        <w:rPr>
          <w:rFonts w:cs="Times New Roman"/>
          <w:i/>
          <w:iCs/>
        </w:rPr>
        <w:t xml:space="preserve">4) są trwale uszkodzone na skutek działalności przemysłu; </w:t>
      </w:r>
    </w:p>
    <w:p w14:paraId="4C91119E" w14:textId="77777777" w:rsidR="00403419" w:rsidRPr="009946C6" w:rsidRDefault="00403419" w:rsidP="00403419">
      <w:pPr>
        <w:spacing w:after="0"/>
        <w:jc w:val="both"/>
        <w:rPr>
          <w:rFonts w:cs="Times New Roman"/>
        </w:rPr>
      </w:pPr>
      <w:r w:rsidRPr="009946C6">
        <w:rPr>
          <w:rFonts w:cs="Times New Roman"/>
          <w:i/>
          <w:iCs/>
        </w:rPr>
        <w:t>5) stanowią drzewostany nasienne lub ostoje zwierząt i stanowiska roślin podlegających ochronie gatunkowej;</w:t>
      </w:r>
      <w:r w:rsidRPr="009946C6">
        <w:rPr>
          <w:rFonts w:cs="Times New Roman"/>
        </w:rPr>
        <w:t xml:space="preserve"> </w:t>
      </w:r>
      <w:r w:rsidRPr="009946C6">
        <w:rPr>
          <w:rFonts w:cs="Times New Roman"/>
          <w:b/>
          <w:bCs/>
        </w:rPr>
        <w:t>(ochronne nasienne; stanowiące ostoje zwierząt i roślin)</w:t>
      </w:r>
    </w:p>
    <w:p w14:paraId="745DB62F" w14:textId="77777777" w:rsidR="00403419" w:rsidRPr="009946C6" w:rsidRDefault="00403419" w:rsidP="00403419">
      <w:pPr>
        <w:spacing w:after="0"/>
        <w:jc w:val="both"/>
        <w:rPr>
          <w:rFonts w:cs="Times New Roman"/>
        </w:rPr>
      </w:pPr>
      <w:r w:rsidRPr="009946C6">
        <w:rPr>
          <w:rFonts w:cs="Times New Roman"/>
          <w:i/>
          <w:iCs/>
        </w:rPr>
        <w:t>6) mają szczególne znaczenie przyrodniczo-naukowe lub dla obronności i bezpieczeństwa Państwa;</w:t>
      </w:r>
      <w:r w:rsidRPr="009946C6">
        <w:rPr>
          <w:rFonts w:cs="Times New Roman"/>
        </w:rPr>
        <w:t xml:space="preserve"> </w:t>
      </w:r>
      <w:r w:rsidRPr="009946C6">
        <w:rPr>
          <w:rFonts w:cs="Times New Roman"/>
          <w:b/>
          <w:bCs/>
        </w:rPr>
        <w:t>(cenne przyrodniczo, ochronne badawcze, obronne)</w:t>
      </w:r>
    </w:p>
    <w:p w14:paraId="4A231678" w14:textId="77777777" w:rsidR="00403419" w:rsidRPr="009946C6" w:rsidRDefault="00403419" w:rsidP="00403419">
      <w:pPr>
        <w:spacing w:after="0"/>
        <w:jc w:val="both"/>
        <w:rPr>
          <w:rFonts w:cs="Times New Roman"/>
          <w:i/>
          <w:iCs/>
        </w:rPr>
      </w:pPr>
      <w:r w:rsidRPr="009946C6">
        <w:rPr>
          <w:rFonts w:cs="Times New Roman"/>
          <w:i/>
          <w:iCs/>
        </w:rPr>
        <w:t xml:space="preserve">7) są położone: </w:t>
      </w:r>
    </w:p>
    <w:p w14:paraId="3F21DAED" w14:textId="77777777" w:rsidR="00403419" w:rsidRPr="009946C6" w:rsidRDefault="00403419" w:rsidP="00403419">
      <w:pPr>
        <w:spacing w:after="0"/>
        <w:jc w:val="both"/>
        <w:rPr>
          <w:rFonts w:cs="Times New Roman"/>
          <w:b/>
          <w:bCs/>
        </w:rPr>
      </w:pPr>
      <w:r w:rsidRPr="009946C6">
        <w:rPr>
          <w:rFonts w:cs="Times New Roman"/>
          <w:i/>
          <w:iCs/>
        </w:rPr>
        <w:t>a) w granicach administracyjnych miast i w odległości do 10 km od granic administracyjnych miast liczących ponad 50 tys. mieszkańców,</w:t>
      </w:r>
      <w:r w:rsidRPr="009946C6">
        <w:rPr>
          <w:rFonts w:cs="Times New Roman"/>
        </w:rPr>
        <w:t xml:space="preserve"> </w:t>
      </w:r>
      <w:r w:rsidRPr="009946C6">
        <w:rPr>
          <w:rFonts w:cs="Times New Roman"/>
          <w:b/>
          <w:bCs/>
        </w:rPr>
        <w:t>(ochronne w miastach i wokół miast)</w:t>
      </w:r>
    </w:p>
    <w:p w14:paraId="10D88E11" w14:textId="29CF6A0C" w:rsidR="00403419" w:rsidRPr="009946C6" w:rsidRDefault="00403419" w:rsidP="00403419">
      <w:pPr>
        <w:spacing w:after="0"/>
        <w:jc w:val="both"/>
        <w:rPr>
          <w:rFonts w:cs="Times New Roman"/>
          <w:b/>
          <w:bCs/>
        </w:rPr>
      </w:pPr>
      <w:r w:rsidRPr="009946C6">
        <w:rPr>
          <w:rFonts w:cs="Times New Roman"/>
          <w:i/>
          <w:iCs/>
        </w:rPr>
        <w:t xml:space="preserve">b) w strefach ochronnych uzdrowisk i obszarów ochrony uzdrowiskowej w rozumieniu ustawy </w:t>
      </w:r>
      <w:r w:rsidR="00144409">
        <w:rPr>
          <w:rFonts w:cs="Times New Roman"/>
          <w:i/>
          <w:iCs/>
        </w:rPr>
        <w:br/>
      </w:r>
      <w:r w:rsidRPr="009946C6">
        <w:rPr>
          <w:rFonts w:cs="Times New Roman"/>
          <w:i/>
          <w:iCs/>
        </w:rPr>
        <w:t>z dnia 28 lipca 2005 r. o lecznictwie uzdrowiskowym, uzdrowiskach i obszarach ochrony uzdrowiskowej oraz o gminach uzdrowiskowych (Dz. U. z 2023 r. poz. 151, 1688 i 1692),</w:t>
      </w:r>
      <w:r w:rsidRPr="009946C6">
        <w:rPr>
          <w:rFonts w:cs="Times New Roman"/>
        </w:rPr>
        <w:t xml:space="preserve"> </w:t>
      </w:r>
      <w:r w:rsidRPr="009946C6">
        <w:rPr>
          <w:rFonts w:cs="Times New Roman"/>
          <w:b/>
          <w:bCs/>
        </w:rPr>
        <w:t>(ochronne w strefach uzdrowisk i obszarów ochrony uzdrowiskowej)</w:t>
      </w:r>
    </w:p>
    <w:p w14:paraId="5ECEDF17" w14:textId="77777777" w:rsidR="00403419" w:rsidRDefault="00403419" w:rsidP="00403419">
      <w:pPr>
        <w:spacing w:after="0"/>
        <w:jc w:val="both"/>
        <w:rPr>
          <w:rFonts w:cs="Times New Roman"/>
          <w:i/>
          <w:iCs/>
        </w:rPr>
      </w:pPr>
      <w:r w:rsidRPr="009946C6">
        <w:rPr>
          <w:rFonts w:cs="Times New Roman"/>
          <w:i/>
          <w:iCs/>
        </w:rPr>
        <w:t>c) w strefie górnej granicy lasów.</w:t>
      </w:r>
    </w:p>
    <w:p w14:paraId="1FDC2B7C" w14:textId="77777777" w:rsidR="0036392A" w:rsidRDefault="0036392A" w:rsidP="00403419">
      <w:pPr>
        <w:spacing w:after="0"/>
        <w:jc w:val="both"/>
        <w:rPr>
          <w:rFonts w:cs="Times New Roman"/>
          <w:i/>
          <w:iCs/>
        </w:rPr>
      </w:pPr>
    </w:p>
    <w:p w14:paraId="43E3D6A3" w14:textId="73735012" w:rsidR="0036392A" w:rsidRPr="00216193" w:rsidRDefault="0036392A" w:rsidP="00795480">
      <w:pPr>
        <w:spacing w:after="0"/>
        <w:ind w:firstLine="708"/>
        <w:jc w:val="both"/>
        <w:rPr>
          <w:rFonts w:cs="Times New Roman"/>
        </w:rPr>
      </w:pPr>
      <w:r w:rsidRPr="00216193">
        <w:rPr>
          <w:rFonts w:cs="Times New Roman"/>
        </w:rPr>
        <w:t xml:space="preserve">Na terenie gminy Boguty-Pianki występują lasy wodochronne o łącznej powierzchni niewiele ponad 1 hektar. </w:t>
      </w:r>
    </w:p>
    <w:p w14:paraId="3B95F372" w14:textId="77777777" w:rsidR="0036392A" w:rsidRDefault="0036392A" w:rsidP="00403419">
      <w:pPr>
        <w:spacing w:after="0"/>
        <w:jc w:val="both"/>
        <w:rPr>
          <w:rFonts w:cs="Times New Roman"/>
          <w:i/>
          <w:iCs/>
        </w:rPr>
      </w:pPr>
    </w:p>
    <w:p w14:paraId="4151690C" w14:textId="77777777" w:rsidR="00403419" w:rsidRPr="003B0A64" w:rsidRDefault="00403419" w:rsidP="00795480">
      <w:pPr>
        <w:spacing w:after="0"/>
        <w:ind w:firstLine="708"/>
        <w:jc w:val="both"/>
        <w:rPr>
          <w:rFonts w:cs="Times New Roman"/>
          <w:i/>
          <w:iCs/>
        </w:rPr>
      </w:pPr>
      <w:r w:rsidRPr="009946C6">
        <w:rPr>
          <w:rFonts w:cs="Times New Roman"/>
        </w:rPr>
        <w:t>Dla celu ochrony gruntów rolnych i leśnych przeznaczanie ich na cele nierolnicze i nieleśne obowiązuje Ustawa z dnia 03 lutego 1995 r. o ochronie gruntów rolnych i leśnych (Dz. U. Nr 16, poz. 78 z póź.zm.), proces ten każdorazowo wymaga zgody:</w:t>
      </w:r>
    </w:p>
    <w:p w14:paraId="6B37B637" w14:textId="77777777" w:rsidR="00403419" w:rsidRPr="009946C6" w:rsidRDefault="00403419">
      <w:pPr>
        <w:pStyle w:val="ListParagraph"/>
        <w:numPr>
          <w:ilvl w:val="0"/>
          <w:numId w:val="2"/>
        </w:numPr>
        <w:spacing w:after="0"/>
        <w:jc w:val="both"/>
        <w:rPr>
          <w:rFonts w:cs="Times New Roman"/>
        </w:rPr>
      </w:pPr>
      <w:r w:rsidRPr="009946C6">
        <w:rPr>
          <w:rFonts w:cs="Times New Roman"/>
        </w:rPr>
        <w:t>Ministra Rolnictwa i Gospodarki Żywnościowej (obecnie Ministra Rolnictwa i Rozwoju Wsi) dla gruntów rolnych stanowiących użytki rolne klas I-III, jeżeli ich zwarty obszar projektowany do takiego przeznaczenia przekracza 0,5 ha</w:t>
      </w:r>
    </w:p>
    <w:p w14:paraId="53565969" w14:textId="77777777" w:rsidR="00403419" w:rsidRPr="009946C6" w:rsidRDefault="00403419">
      <w:pPr>
        <w:pStyle w:val="ListParagraph"/>
        <w:numPr>
          <w:ilvl w:val="0"/>
          <w:numId w:val="2"/>
        </w:numPr>
        <w:spacing w:after="0"/>
        <w:jc w:val="both"/>
        <w:rPr>
          <w:rFonts w:cs="Times New Roman"/>
        </w:rPr>
      </w:pPr>
      <w:r w:rsidRPr="009946C6">
        <w:rPr>
          <w:rFonts w:cs="Times New Roman"/>
        </w:rPr>
        <w:t>Ministra Ochrony Środowiska Zasobów Naturalnych i Leśnictwa (obecnie Ministra Środowiska) lub upoważnionej przez niego osoby dla gruntów leśnych stanowiących własność Skarbu Państwa</w:t>
      </w:r>
    </w:p>
    <w:p w14:paraId="6CF2390C" w14:textId="77777777" w:rsidR="00F606DF" w:rsidRDefault="00403419">
      <w:pPr>
        <w:pStyle w:val="ListParagraph"/>
        <w:numPr>
          <w:ilvl w:val="0"/>
          <w:numId w:val="2"/>
        </w:numPr>
        <w:spacing w:after="0"/>
        <w:rPr>
          <w:rFonts w:cs="Times New Roman"/>
        </w:rPr>
      </w:pPr>
      <w:r w:rsidRPr="009946C6">
        <w:rPr>
          <w:rFonts w:cs="Times New Roman"/>
        </w:rPr>
        <w:t>Marszałka województwa wyrażonej po uzyskaniu opinii izby rolniczej dla pozostałych gruntów leśnych</w:t>
      </w:r>
    </w:p>
    <w:p w14:paraId="4C4816D5" w14:textId="77777777" w:rsidR="00F606DF" w:rsidRDefault="00F606DF" w:rsidP="00F606DF">
      <w:pPr>
        <w:spacing w:after="0"/>
        <w:rPr>
          <w:rFonts w:cs="Times New Roman"/>
        </w:rPr>
      </w:pPr>
    </w:p>
    <w:p w14:paraId="14AD3DB7" w14:textId="4FF32572" w:rsidR="00F606DF" w:rsidRPr="007C194C" w:rsidRDefault="00F606DF" w:rsidP="00F606DF">
      <w:pPr>
        <w:spacing w:after="0" w:line="276" w:lineRule="auto"/>
        <w:ind w:firstLine="708"/>
        <w:jc w:val="both"/>
        <w:rPr>
          <w:rFonts w:cs="Times New Roman"/>
        </w:rPr>
      </w:pPr>
      <w:r>
        <w:rPr>
          <w:rFonts w:cs="Times New Roman"/>
        </w:rPr>
        <w:lastRenderedPageBreak/>
        <w:t>Prowadzona</w:t>
      </w:r>
      <w:r w:rsidRPr="007C194C">
        <w:rPr>
          <w:rFonts w:cs="Times New Roman"/>
        </w:rPr>
        <w:t xml:space="preserve"> polityk</w:t>
      </w:r>
      <w:r>
        <w:rPr>
          <w:rFonts w:cs="Times New Roman"/>
        </w:rPr>
        <w:t>a</w:t>
      </w:r>
      <w:r w:rsidRPr="007C194C">
        <w:rPr>
          <w:rFonts w:cs="Times New Roman"/>
        </w:rPr>
        <w:t xml:space="preserve"> przestrzenn</w:t>
      </w:r>
      <w:r>
        <w:rPr>
          <w:rFonts w:cs="Times New Roman"/>
        </w:rPr>
        <w:t>a</w:t>
      </w:r>
      <w:r w:rsidRPr="007C194C">
        <w:rPr>
          <w:rFonts w:cs="Times New Roman"/>
        </w:rPr>
        <w:t xml:space="preserve"> gminy </w:t>
      </w:r>
      <w:r w:rsidR="00975326">
        <w:rPr>
          <w:rFonts w:cs="Times New Roman"/>
        </w:rPr>
        <w:t>Boguty-Pianki</w:t>
      </w:r>
      <w:r w:rsidRPr="007C194C">
        <w:rPr>
          <w:rFonts w:cs="Times New Roman"/>
        </w:rPr>
        <w:t xml:space="preserve">, zgodnie z Planem Zagospodarowania Przestrzennego Województwa </w:t>
      </w:r>
      <w:r w:rsidR="007D367E">
        <w:rPr>
          <w:rFonts w:cs="Times New Roman"/>
        </w:rPr>
        <w:t>Mazowieckiego</w:t>
      </w:r>
      <w:r w:rsidRPr="007C194C">
        <w:rPr>
          <w:rFonts w:cs="Times New Roman"/>
        </w:rPr>
        <w:t xml:space="preserve"> koncentruje się na ochronie gruntów rolnych i leśnych przed intensywną urbanizacją. Jest to działanie, mające na celu zachowanie naturalnego charakteru krajobrazu oraz zapewnienie zrównoważonego rozwoju gminy. Utrzymanie tych terenów w stanie zbliżonym do naturalnego jest kluczowe dla ochrony zasobów przyrodniczych i realizacji celów planistycznych.</w:t>
      </w:r>
    </w:p>
    <w:p w14:paraId="55254090" w14:textId="544CE95E" w:rsidR="00F606DF" w:rsidRPr="007C194C" w:rsidRDefault="00F606DF" w:rsidP="007D367E">
      <w:pPr>
        <w:spacing w:after="0" w:line="276" w:lineRule="auto"/>
        <w:ind w:firstLine="708"/>
        <w:jc w:val="both"/>
        <w:rPr>
          <w:rFonts w:cs="Times New Roman"/>
        </w:rPr>
      </w:pPr>
      <w:r w:rsidRPr="007C194C">
        <w:rPr>
          <w:rFonts w:cs="Times New Roman"/>
        </w:rPr>
        <w:t>Stan środowiska naturalnego ma fundamentalne znaczenie dla jakości życia mieszkańców. W związku z tym, w strukturze przestrzennej gminy zachowano cenne tereny leśne</w:t>
      </w:r>
      <w:r>
        <w:rPr>
          <w:rFonts w:cs="Times New Roman"/>
        </w:rPr>
        <w:t>, grunty rolne</w:t>
      </w:r>
      <w:r w:rsidRPr="007C194C">
        <w:rPr>
          <w:rFonts w:cs="Times New Roman"/>
        </w:rPr>
        <w:t xml:space="preserve"> oraz obszary zieleni naturalnej poprzez wyznaczenie stref otwartych (SO) oraz stref zieleni i rekreacji (SN). Obszary te pełnią istotne funkcje ekologiczne, przyczyniając się do poprawy jakości powietrza, zwiększenia bioróżnorodności oraz stworzenia przestrzeni do wypoczynku i aktywności dla społeczności lokalnej.</w:t>
      </w:r>
      <w:r>
        <w:rPr>
          <w:rFonts w:cs="Times New Roman"/>
        </w:rPr>
        <w:t xml:space="preserve"> Ponadto, strefy wielofunkcyjne z zabudową zagrodową (SZ) w znacznym stopniu zostały wyznaczone w oparciu o kontur użytku gruntowego (Br) udostępniony przez </w:t>
      </w:r>
      <w:r w:rsidR="007D367E">
        <w:rPr>
          <w:rFonts w:cs="Times New Roman"/>
        </w:rPr>
        <w:t xml:space="preserve">Starostę Ostrowskiego. </w:t>
      </w:r>
    </w:p>
    <w:p w14:paraId="4D72F9AD" w14:textId="1B572CF6" w:rsidR="00F606DF" w:rsidRPr="00C6627B" w:rsidRDefault="00F606DF" w:rsidP="007D367E">
      <w:pPr>
        <w:spacing w:after="0" w:line="276" w:lineRule="auto"/>
        <w:ind w:firstLine="708"/>
        <w:jc w:val="both"/>
        <w:rPr>
          <w:rFonts w:cs="Times New Roman"/>
        </w:rPr>
      </w:pPr>
      <w:r w:rsidRPr="007C194C">
        <w:rPr>
          <w:rFonts w:cs="Times New Roman"/>
        </w:rPr>
        <w:t>W kontekście działań planistycznych i wyznaczania Obszarów Uzupełnienia Zabudowy (OUZ), szczególne znaczenie przypisuje się ochronie gruntów rolnych o najwyższej wartości produkcyjnej. Klasy gruntów I–III są traktowane jako tereny, których przeznaczenie na cele nierolnicze i nieleśne powinno być maksymalnie ograniczone.</w:t>
      </w:r>
      <w:r>
        <w:rPr>
          <w:rFonts w:cs="Times New Roman"/>
        </w:rPr>
        <w:t xml:space="preserve"> </w:t>
      </w:r>
      <w:r w:rsidRPr="007C194C">
        <w:rPr>
          <w:rFonts w:cs="Times New Roman"/>
        </w:rPr>
        <w:t>Zgodnie z przyjętą polityką przestrzenną, tereny o najwyższych klasach bonitacyjnych gruntów (I-III) są z reguły wyłączane z możliwości włączenia do Obszarów Uzupełnienia Zabudowy (OUZ), chyba że jest to absolutnie niezbędne i uzasadnione interesem publicznym lub koniecznością scalenia OUZ.</w:t>
      </w:r>
      <w:r>
        <w:rPr>
          <w:rFonts w:cs="Times New Roman"/>
        </w:rPr>
        <w:t xml:space="preserve"> Wyznaczanie OUZ na terenach gruntów rolnych klas I-III odbywało się zgodnie z </w:t>
      </w:r>
      <w:r w:rsidRPr="00324FD8">
        <w:rPr>
          <w:rFonts w:cs="Times New Roman"/>
        </w:rPr>
        <w:t>§ 1</w:t>
      </w:r>
      <w:r>
        <w:rPr>
          <w:rFonts w:cs="Times New Roman"/>
        </w:rPr>
        <w:t xml:space="preserve">, pkt 6 </w:t>
      </w:r>
      <w:r w:rsidRPr="00324FD8">
        <w:rPr>
          <w:rFonts w:cs="Times New Roman"/>
          <w:i/>
          <w:iCs/>
        </w:rPr>
        <w:t>Rozporządzeni</w:t>
      </w:r>
      <w:r>
        <w:rPr>
          <w:rFonts w:cs="Times New Roman"/>
          <w:i/>
          <w:iCs/>
        </w:rPr>
        <w:t>a</w:t>
      </w:r>
      <w:r w:rsidRPr="00324FD8">
        <w:rPr>
          <w:rFonts w:cs="Times New Roman"/>
          <w:i/>
          <w:iCs/>
        </w:rPr>
        <w:t xml:space="preserve"> Ministra Rozwoju i Technologii z dnia 2 maja 2024 r. w sprawie sposobu wyznaczania obszaru uzupełnienia zabudowy w planie ogólnym gminy</w:t>
      </w:r>
      <w:r>
        <w:rPr>
          <w:rFonts w:cs="Times New Roman"/>
          <w:i/>
          <w:iCs/>
        </w:rPr>
        <w:t xml:space="preserve">, </w:t>
      </w:r>
      <w:r>
        <w:rPr>
          <w:rFonts w:cs="Times New Roman"/>
        </w:rPr>
        <w:t>które szczegółowo reguluje ograniczenia dla tych gruntów.</w:t>
      </w:r>
      <w:r w:rsidRPr="007C194C">
        <w:rPr>
          <w:rFonts w:cs="Times New Roman"/>
        </w:rPr>
        <w:t xml:space="preserve"> Zasadniczo</w:t>
      </w:r>
      <w:r>
        <w:rPr>
          <w:rFonts w:cs="Times New Roman"/>
        </w:rPr>
        <w:t xml:space="preserve">, </w:t>
      </w:r>
      <w:r w:rsidRPr="007C194C">
        <w:rPr>
          <w:rFonts w:cs="Times New Roman"/>
        </w:rPr>
        <w:t xml:space="preserve">Obszary Uzupełnienia Zabudowy są w pierwszej kolejności wyznaczane na terenach o niższych klasach bonitacyjnych gruntów rolnych (klasy IV, V, VI) lub na obszarach już częściowo zainwestowanych, z zachowaniem nadrzędnej zasady ochrony cennych zasobów rolnych. Takie podejście stanowi implementację przepisów ustawy o ochronie gruntów rolnych i leśnych oraz zapewnia spójność z kierunkami </w:t>
      </w:r>
      <w:r w:rsidR="007D367E">
        <w:rPr>
          <w:rFonts w:cs="Times New Roman"/>
        </w:rPr>
        <w:t>Planu Zagospodarowania Województwa Mazowieckiego</w:t>
      </w:r>
      <w:r w:rsidRPr="007C194C">
        <w:rPr>
          <w:rFonts w:cs="Times New Roman"/>
        </w:rPr>
        <w:t>, wspierając jednocześnie ideę zrównoważonego rozwoju gminy poprzez harmonizowanie potrzeb mieszkaniowych z koniecznością zachowania potencjału rolniczego i walorów przyrodniczych regionu.</w:t>
      </w:r>
    </w:p>
    <w:p w14:paraId="32B0EDAF" w14:textId="7A64A20B" w:rsidR="00403419" w:rsidRPr="00F606DF" w:rsidRDefault="00403419" w:rsidP="00F606DF">
      <w:pPr>
        <w:spacing w:after="0"/>
        <w:rPr>
          <w:rFonts w:cs="Times New Roman"/>
        </w:rPr>
      </w:pPr>
    </w:p>
    <w:p w14:paraId="113D734D" w14:textId="77777777" w:rsidR="00403419" w:rsidRPr="009946C6" w:rsidRDefault="00403419" w:rsidP="00B20329">
      <w:pPr>
        <w:pStyle w:val="Heading2"/>
      </w:pPr>
      <w:bookmarkStart w:id="40" w:name="_Toc215043090"/>
      <w:r>
        <w:t>2</w:t>
      </w:r>
      <w:r w:rsidRPr="009946C6">
        <w:t>.</w:t>
      </w:r>
      <w:bookmarkStart w:id="41" w:name="_Toc169262159"/>
      <w:r>
        <w:t>20</w:t>
      </w:r>
      <w:r w:rsidRPr="009946C6">
        <w:t xml:space="preserve"> Zakłady o zwiększonym i dużym ryzyku wystąpienia poważnej awarii przemysłowej</w:t>
      </w:r>
      <w:bookmarkEnd w:id="40"/>
      <w:bookmarkEnd w:id="41"/>
    </w:p>
    <w:p w14:paraId="7D7D0E69" w14:textId="232A8C1D" w:rsidR="00403419" w:rsidRPr="009946C6" w:rsidRDefault="00403419" w:rsidP="00403419">
      <w:pPr>
        <w:spacing w:before="240" w:after="0"/>
        <w:ind w:firstLine="708"/>
        <w:jc w:val="both"/>
        <w:rPr>
          <w:rFonts w:cs="Times New Roman"/>
        </w:rPr>
      </w:pPr>
      <w:r w:rsidRPr="009946C6">
        <w:rPr>
          <w:rFonts w:cs="Times New Roman"/>
        </w:rPr>
        <w:t xml:space="preserve">Ustawa z dnia 27 kwietnia 2001 r. Prawo ochrony środowiska definiuje zakład </w:t>
      </w:r>
      <w:r w:rsidR="00144409">
        <w:rPr>
          <w:rFonts w:cs="Times New Roman"/>
        </w:rPr>
        <w:br/>
      </w:r>
      <w:r w:rsidRPr="009946C6">
        <w:rPr>
          <w:rFonts w:cs="Times New Roman"/>
        </w:rPr>
        <w:t xml:space="preserve">o zwiększonym (ZZR) i dużym ryzyku (ZDR) wystąpienia poważnej awarii przemysłowej jako zakład, w którym może wystąpić substancja niebezpieczna lub powstać w trakcie procesu przemysłowego i spowodować awarie przemysłową. Podział na zwiększone i duże ryzyko zależy od rodzaju, kategorii i ilości substancji niebezpiecznej. </w:t>
      </w:r>
      <w:r w:rsidRPr="009946C6">
        <w:rPr>
          <w:rFonts w:eastAsia="Times New Roman" w:cs="Times New Roman"/>
          <w:kern w:val="0"/>
          <w:lang w:eastAsia="pl-PL"/>
          <w14:ligatures w14:val="none"/>
        </w:rPr>
        <w:t xml:space="preserve">Minister właściwy do spraw gospodarki określa w drodze rozporządzenia czy dany zakład zakwalifikować do zakładu </w:t>
      </w:r>
      <w:r w:rsidR="00144409">
        <w:rPr>
          <w:rFonts w:eastAsia="Times New Roman" w:cs="Times New Roman"/>
          <w:kern w:val="0"/>
          <w:lang w:eastAsia="pl-PL"/>
          <w14:ligatures w14:val="none"/>
        </w:rPr>
        <w:br/>
      </w:r>
      <w:r w:rsidRPr="009946C6">
        <w:rPr>
          <w:rFonts w:eastAsia="Times New Roman" w:cs="Times New Roman"/>
          <w:kern w:val="0"/>
          <w:lang w:eastAsia="pl-PL"/>
          <w14:ligatures w14:val="none"/>
        </w:rPr>
        <w:t xml:space="preserve">o zwiększonym lub dużym ryzyku analizując rodzaj i ilość znajdujących się w zakładzie </w:t>
      </w:r>
      <w:r w:rsidRPr="009946C6">
        <w:rPr>
          <w:rFonts w:eastAsia="Times New Roman" w:cs="Times New Roman"/>
          <w:kern w:val="0"/>
          <w:lang w:eastAsia="pl-PL"/>
          <w14:ligatures w14:val="none"/>
        </w:rPr>
        <w:lastRenderedPageBreak/>
        <w:t xml:space="preserve">substancji niebezpiecznych. Rozróżnia substancje niebezpiecznych dla zdrowia, środowiska, stwarzające zagrożenie fizyczne oraz pozostałe. Właściwa klasyfikacja pozwala ocenić skale zagrożenia wprowadzaną przez dany zakład. Obecnie obowiązuje Rozporządzenie Ministra Rozwoju </w:t>
      </w:r>
      <w:r w:rsidRPr="009946C6">
        <w:rPr>
          <w:rFonts w:cs="Times New Roman"/>
        </w:rPr>
        <w:t>z dnia 29 stycznia 2016 r. w sprawie rodzajów i ilości znajdujących się w zakładzie substancji niebezpiecznych, decydujących o zaliczeniu zakładu do zakładu o zwiększonym lub dużym ryzyku wystąpienia poważnej awarii przemysłowej.</w:t>
      </w:r>
    </w:p>
    <w:p w14:paraId="419ED040" w14:textId="25DAFD58" w:rsidR="00403419" w:rsidRPr="009946C6" w:rsidRDefault="00403419" w:rsidP="00403419">
      <w:pPr>
        <w:spacing w:before="240" w:after="0"/>
        <w:ind w:firstLine="708"/>
        <w:jc w:val="both"/>
        <w:rPr>
          <w:rFonts w:cs="Times New Roman"/>
          <w:i/>
          <w:iCs/>
          <w:shd w:val="clear" w:color="auto" w:fill="FFFFFF"/>
        </w:rPr>
      </w:pPr>
      <w:r w:rsidRPr="009946C6">
        <w:rPr>
          <w:rFonts w:cs="Times New Roman"/>
          <w:i/>
          <w:iCs/>
          <w:shd w:val="clear" w:color="auto" w:fill="FFFFFF"/>
        </w:rPr>
        <w:t xml:space="preserve">Przez poważną awarię rozumie się zdarzenie, w szczególności emisję, pożar </w:t>
      </w:r>
      <w:r w:rsidR="00144409">
        <w:rPr>
          <w:rFonts w:cs="Times New Roman"/>
          <w:i/>
          <w:iCs/>
          <w:shd w:val="clear" w:color="auto" w:fill="FFFFFF"/>
        </w:rPr>
        <w:br/>
      </w:r>
      <w:r w:rsidRPr="009946C6">
        <w:rPr>
          <w:rFonts w:cs="Times New Roman"/>
          <w:i/>
          <w:iCs/>
          <w:shd w:val="clear" w:color="auto" w:fill="FFFFFF"/>
        </w:rPr>
        <w:t xml:space="preserve">lub eksplozję, powstałe w trakcie procesu przemysłowego, magazynowania lub transportu, </w:t>
      </w:r>
      <w:r w:rsidR="00144409">
        <w:rPr>
          <w:rFonts w:cs="Times New Roman"/>
          <w:i/>
          <w:iCs/>
          <w:shd w:val="clear" w:color="auto" w:fill="FFFFFF"/>
        </w:rPr>
        <w:br/>
      </w:r>
      <w:r w:rsidRPr="009946C6">
        <w:rPr>
          <w:rFonts w:cs="Times New Roman"/>
          <w:i/>
          <w:iCs/>
          <w:shd w:val="clear" w:color="auto" w:fill="FFFFFF"/>
        </w:rPr>
        <w:t xml:space="preserve">w którym występuje jedna lub więcej niebezpiecznych substancji, prowadzące </w:t>
      </w:r>
      <w:r w:rsidR="00144409">
        <w:rPr>
          <w:rFonts w:cs="Times New Roman"/>
          <w:i/>
          <w:iCs/>
          <w:shd w:val="clear" w:color="auto" w:fill="FFFFFF"/>
        </w:rPr>
        <w:br/>
      </w:r>
      <w:r w:rsidRPr="009946C6">
        <w:rPr>
          <w:rFonts w:cs="Times New Roman"/>
          <w:i/>
          <w:iCs/>
          <w:shd w:val="clear" w:color="auto" w:fill="FFFFFF"/>
        </w:rPr>
        <w:t>do natychmiastowego zagrożenia życia lub zdrowia ludzi lub środowiska lub powstania takiego zagrożenia z opóźnieniem. (</w:t>
      </w:r>
      <w:hyperlink r:id="rId27" w:history="1">
        <w:r w:rsidRPr="009946C6">
          <w:rPr>
            <w:rStyle w:val="Hyperlink"/>
            <w:rFonts w:cs="Times New Roman"/>
            <w:i/>
            <w:iCs/>
            <w:color w:val="auto"/>
            <w:shd w:val="clear" w:color="auto" w:fill="FFFFFF"/>
          </w:rPr>
          <w:t>https://www.gov.pl/web/wios-gdansk/powazne-awarie-w-2022-r</w:t>
        </w:r>
      </w:hyperlink>
      <w:r w:rsidRPr="009946C6">
        <w:rPr>
          <w:rFonts w:cs="Times New Roman"/>
          <w:i/>
          <w:iCs/>
          <w:shd w:val="clear" w:color="auto" w:fill="FFFFFF"/>
        </w:rPr>
        <w:t>).</w:t>
      </w:r>
    </w:p>
    <w:p w14:paraId="27A3AD5C" w14:textId="77777777" w:rsidR="00795480" w:rsidRDefault="00403419" w:rsidP="00795480">
      <w:pPr>
        <w:spacing w:before="240" w:after="0"/>
        <w:ind w:firstLine="708"/>
        <w:jc w:val="both"/>
        <w:rPr>
          <w:rFonts w:cs="Times New Roman"/>
        </w:rPr>
      </w:pPr>
      <w:r w:rsidRPr="009946C6">
        <w:rPr>
          <w:rFonts w:cs="Times New Roman"/>
          <w:shd w:val="clear" w:color="auto" w:fill="FFFFFF"/>
        </w:rPr>
        <w:t>Rejestr poważnych awarii prowadzony jest przez Głównego Inspektora Ochrony Środowiska (</w:t>
      </w:r>
      <w:hyperlink r:id="rId28" w:history="1">
        <w:r w:rsidRPr="009946C6">
          <w:rPr>
            <w:rStyle w:val="Hyperlink"/>
            <w:rFonts w:cs="Times New Roman"/>
            <w:color w:val="auto"/>
            <w:shd w:val="clear" w:color="auto" w:fill="FFFFFF"/>
          </w:rPr>
          <w:t>https://www.gov.pl/web/gios/powazne-awarie</w:t>
        </w:r>
      </w:hyperlink>
      <w:r w:rsidRPr="009946C6">
        <w:rPr>
          <w:rFonts w:cs="Times New Roman"/>
        </w:rPr>
        <w:t>).</w:t>
      </w:r>
    </w:p>
    <w:p w14:paraId="3A89B4AF" w14:textId="5D35D86E" w:rsidR="00403419" w:rsidRDefault="00403419" w:rsidP="00795480">
      <w:pPr>
        <w:spacing w:before="240" w:after="0"/>
        <w:ind w:firstLine="708"/>
        <w:jc w:val="both"/>
        <w:rPr>
          <w:rFonts w:cs="Times New Roman"/>
        </w:rPr>
      </w:pPr>
      <w:r w:rsidRPr="00196142">
        <w:rPr>
          <w:rFonts w:eastAsia="Times New Roman" w:cs="Times New Roman"/>
          <w:kern w:val="0"/>
          <w:lang w:eastAsia="pl-PL"/>
          <w14:ligatures w14:val="none"/>
        </w:rPr>
        <w:t xml:space="preserve">Na terenie gminy </w:t>
      </w:r>
      <w:r w:rsidR="001C52D7">
        <w:rPr>
          <w:rFonts w:eastAsia="Times New Roman" w:cs="Times New Roman"/>
          <w:kern w:val="0"/>
          <w:lang w:eastAsia="pl-PL"/>
          <w14:ligatures w14:val="none"/>
        </w:rPr>
        <w:t xml:space="preserve">Boguty-Pianki </w:t>
      </w:r>
      <w:r w:rsidRPr="00196142">
        <w:rPr>
          <w:rFonts w:eastAsia="Times New Roman" w:cs="Times New Roman"/>
          <w:kern w:val="0"/>
          <w:lang w:eastAsia="pl-PL"/>
          <w14:ligatures w14:val="none"/>
        </w:rPr>
        <w:t xml:space="preserve">nie występują zakłady o </w:t>
      </w:r>
      <w:r w:rsidRPr="00196142">
        <w:rPr>
          <w:rFonts w:cs="Times New Roman"/>
        </w:rPr>
        <w:t xml:space="preserve">zwiększonym i dużym ryzyku wystąpienia poważnej awarii przemysłowej zobligowanej do wykonania zgłoszenia na mocy przepisów Prawa o ochronie środowiska z 27 kwietnia 2001 r. </w:t>
      </w:r>
      <w:r w:rsidRPr="007C6720">
        <w:rPr>
          <w:rFonts w:cs="Times New Roman"/>
        </w:rPr>
        <w:t xml:space="preserve">W związku z powyższym </w:t>
      </w:r>
      <w:r w:rsidR="00144409">
        <w:rPr>
          <w:rFonts w:cs="Times New Roman"/>
        </w:rPr>
        <w:br/>
      </w:r>
      <w:r w:rsidRPr="007C6720">
        <w:rPr>
          <w:rFonts w:cs="Times New Roman"/>
        </w:rPr>
        <w:t>nie było konieczności uwzględniania tych uwarunkowań w planie.</w:t>
      </w:r>
    </w:p>
    <w:p w14:paraId="35632467" w14:textId="77777777" w:rsidR="00A14279" w:rsidRPr="009946C6" w:rsidRDefault="00A14279" w:rsidP="00403419">
      <w:pPr>
        <w:suppressAutoHyphens/>
        <w:spacing w:after="0" w:line="276" w:lineRule="auto"/>
        <w:jc w:val="both"/>
        <w:rPr>
          <w:rFonts w:cs="Times New Roman"/>
        </w:rPr>
      </w:pPr>
    </w:p>
    <w:p w14:paraId="4FE5838D" w14:textId="77777777" w:rsidR="00403419" w:rsidRPr="009946C6" w:rsidRDefault="00403419" w:rsidP="00B20329">
      <w:pPr>
        <w:pStyle w:val="Heading2"/>
      </w:pPr>
      <w:bookmarkStart w:id="42" w:name="_Toc215043091"/>
      <w:r>
        <w:t>2</w:t>
      </w:r>
      <w:r w:rsidRPr="009946C6">
        <w:t>.</w:t>
      </w:r>
      <w:r>
        <w:t>21</w:t>
      </w:r>
      <w:r w:rsidRPr="009946C6">
        <w:t xml:space="preserve"> </w:t>
      </w:r>
      <w:bookmarkStart w:id="43" w:name="_Toc169262160"/>
      <w:r w:rsidRPr="009946C6">
        <w:t>Obszary pasa nadbrzeżnego, w tym w szczególności pasa technicznego</w:t>
      </w:r>
      <w:bookmarkEnd w:id="42"/>
      <w:bookmarkEnd w:id="43"/>
    </w:p>
    <w:p w14:paraId="32F49A3B" w14:textId="77777777" w:rsidR="00403419" w:rsidRPr="009946C6" w:rsidRDefault="00403419" w:rsidP="00403419">
      <w:pPr>
        <w:spacing w:before="240" w:after="0" w:line="276" w:lineRule="auto"/>
        <w:ind w:firstLine="708"/>
        <w:jc w:val="both"/>
        <w:rPr>
          <w:rFonts w:cs="Times New Roman"/>
          <w:b/>
          <w:bCs/>
        </w:rPr>
      </w:pPr>
      <w:r w:rsidRPr="009946C6">
        <w:rPr>
          <w:rFonts w:cs="Times New Roman"/>
        </w:rPr>
        <w:t>Ustawa z dnia 21 marca 1991 r. o obszarach morskich Rzeczypospolitej Polskiej</w:t>
      </w:r>
      <w:r w:rsidRPr="009946C6">
        <w:rPr>
          <w:rFonts w:cs="Times New Roman"/>
        </w:rPr>
        <w:br/>
        <w:t xml:space="preserve"> i administracji morskiej (Dz. U. 1991 Nr 32 poz. 131) definiuje pas nadbrzeżny. </w:t>
      </w:r>
    </w:p>
    <w:p w14:paraId="6CCD9363" w14:textId="77777777" w:rsidR="00403419" w:rsidRPr="009946C6" w:rsidRDefault="00403419" w:rsidP="00403419">
      <w:pPr>
        <w:spacing w:before="240" w:after="0" w:line="276" w:lineRule="auto"/>
        <w:ind w:firstLine="708"/>
        <w:jc w:val="both"/>
        <w:rPr>
          <w:rFonts w:cs="Times New Roman"/>
          <w:b/>
          <w:bCs/>
        </w:rPr>
      </w:pPr>
      <w:r w:rsidRPr="009946C6">
        <w:rPr>
          <w:rFonts w:eastAsia="Times New Roman" w:cs="Times New Roman"/>
          <w:b/>
          <w:bCs/>
          <w:kern w:val="0"/>
          <w:lang w:eastAsia="pl-PL"/>
          <w14:ligatures w14:val="none"/>
        </w:rPr>
        <w:t>Pasem nadbrzeżnym</w:t>
      </w:r>
      <w:r w:rsidRPr="009946C6">
        <w:rPr>
          <w:rFonts w:eastAsia="Times New Roman" w:cs="Times New Roman"/>
          <w:kern w:val="0"/>
          <w:lang w:eastAsia="pl-PL"/>
          <w14:ligatures w14:val="none"/>
        </w:rPr>
        <w:t xml:space="preserve"> jest obszar lądowy przyległy do linii brzegu morskiego (przebiega wzdłuż wybrzeża morskiego). W jego skład wchodzi pas techniczny i pas ochronny. </w:t>
      </w:r>
    </w:p>
    <w:p w14:paraId="259C2185" w14:textId="77777777" w:rsidR="00403419" w:rsidRPr="009946C6" w:rsidRDefault="00403419" w:rsidP="00403419">
      <w:pPr>
        <w:shd w:val="clear" w:color="auto" w:fill="FFFFFF"/>
        <w:spacing w:before="240" w:after="0" w:line="276" w:lineRule="auto"/>
        <w:ind w:firstLine="708"/>
        <w:jc w:val="both"/>
        <w:rPr>
          <w:rFonts w:eastAsia="Times New Roman" w:cs="Times New Roman"/>
          <w:kern w:val="0"/>
          <w:lang w:eastAsia="pl-PL"/>
          <w14:ligatures w14:val="none"/>
        </w:rPr>
      </w:pPr>
      <w:r w:rsidRPr="009946C6">
        <w:rPr>
          <w:rFonts w:eastAsia="Times New Roman" w:cs="Times New Roman"/>
          <w:b/>
          <w:bCs/>
          <w:kern w:val="0"/>
          <w:lang w:eastAsia="pl-PL"/>
          <w14:ligatures w14:val="none"/>
        </w:rPr>
        <w:t>Pas techniczny</w:t>
      </w:r>
      <w:r w:rsidRPr="009946C6">
        <w:rPr>
          <w:rFonts w:eastAsia="Times New Roman" w:cs="Times New Roman"/>
          <w:kern w:val="0"/>
          <w:lang w:eastAsia="pl-PL"/>
          <w14:ligatures w14:val="none"/>
        </w:rPr>
        <w:t xml:space="preserve"> - stanowiący strefę wzajemnego bezpośredniego oddziaływania morza i lądu; jest on obszarem przeznaczonym do utrzymania brzegu w stanie zgodnym z wymogami bezpieczeństwa i ochrony środowiska;</w:t>
      </w:r>
    </w:p>
    <w:p w14:paraId="71BEBC29" w14:textId="77777777" w:rsidR="00403419" w:rsidRPr="009946C6" w:rsidRDefault="00403419" w:rsidP="00403419">
      <w:pPr>
        <w:shd w:val="clear" w:color="auto" w:fill="FFFFFF"/>
        <w:spacing w:before="240" w:after="0" w:line="276" w:lineRule="auto"/>
        <w:ind w:firstLine="708"/>
        <w:jc w:val="both"/>
        <w:rPr>
          <w:rFonts w:eastAsia="Times New Roman" w:cs="Times New Roman"/>
          <w:kern w:val="0"/>
          <w:lang w:eastAsia="pl-PL"/>
          <w14:ligatures w14:val="none"/>
        </w:rPr>
      </w:pPr>
      <w:r w:rsidRPr="009946C6">
        <w:rPr>
          <w:rFonts w:eastAsia="Times New Roman" w:cs="Times New Roman"/>
          <w:b/>
          <w:bCs/>
          <w:kern w:val="0"/>
          <w:lang w:eastAsia="pl-PL"/>
          <w14:ligatures w14:val="none"/>
        </w:rPr>
        <w:t>Pas ochronny</w:t>
      </w:r>
      <w:r w:rsidRPr="009946C6">
        <w:rPr>
          <w:rFonts w:eastAsia="Times New Roman" w:cs="Times New Roman"/>
          <w:kern w:val="0"/>
          <w:lang w:eastAsia="pl-PL"/>
          <w14:ligatures w14:val="none"/>
        </w:rPr>
        <w:t xml:space="preserve"> - obejmujący obszar, w którym działalność człowieka wywiera bezpośredni wpływ na stan pasa technicznego.</w:t>
      </w:r>
    </w:p>
    <w:p w14:paraId="20C842AE" w14:textId="250EE3D5" w:rsidR="00795480" w:rsidRDefault="00403419" w:rsidP="00795480">
      <w:pPr>
        <w:shd w:val="clear" w:color="auto" w:fill="FFFFFF"/>
        <w:spacing w:before="240" w:after="0" w:line="276" w:lineRule="auto"/>
        <w:ind w:firstLine="708"/>
        <w:jc w:val="both"/>
        <w:rPr>
          <w:rFonts w:eastAsia="Times New Roman" w:cs="Times New Roman"/>
          <w:i/>
          <w:iCs/>
          <w:kern w:val="0"/>
          <w:lang w:eastAsia="pl-PL"/>
          <w14:ligatures w14:val="none"/>
        </w:rPr>
      </w:pPr>
      <w:r w:rsidRPr="009946C6">
        <w:rPr>
          <w:rFonts w:eastAsia="Times New Roman" w:cs="Times New Roman"/>
          <w:i/>
          <w:iCs/>
          <w:kern w:val="0"/>
          <w:lang w:eastAsia="pl-PL"/>
          <w14:ligatures w14:val="none"/>
        </w:rPr>
        <w:t xml:space="preserve">Pozwolenia wodnoprawne, wnoszenie lub niewnoszenie sprzeciwu od przyjęcia zgłoszenia wodnoprawnego, oceny wodnoprawne, decyzje o warunkach zabudowy </w:t>
      </w:r>
      <w:r w:rsidR="00C96562">
        <w:rPr>
          <w:rFonts w:eastAsia="Times New Roman" w:cs="Times New Roman"/>
          <w:i/>
          <w:iCs/>
          <w:kern w:val="0"/>
          <w:lang w:eastAsia="pl-PL"/>
          <w14:ligatures w14:val="none"/>
        </w:rPr>
        <w:br/>
      </w:r>
      <w:r w:rsidRPr="009946C6">
        <w:rPr>
          <w:rFonts w:eastAsia="Times New Roman" w:cs="Times New Roman"/>
          <w:i/>
          <w:iCs/>
          <w:kern w:val="0"/>
          <w:lang w:eastAsia="pl-PL"/>
          <w14:ligatures w14:val="none"/>
        </w:rPr>
        <w:t>i zagospodarowania terenu, decyzje o pozwoleniu na budowę oraz decyzje w sprawie zmian w zalesianiu, zadrzewianiu, tworzeniu obwodów łowieckich, a także projekty planów ogólnych gminy, miejscowych planów zagospodarowania przestrzennego i planów zagospodarowania przestrzennego województwa, dotyczące pasa technicznego, pasa ochronnego oraz morskich portów i przystani, wymagają uzgodnienia z dyrektorem właściwego urzędu morskiego.</w:t>
      </w:r>
    </w:p>
    <w:p w14:paraId="57365A4C" w14:textId="6EED4DA2" w:rsidR="00DD6E04" w:rsidRPr="00795480" w:rsidRDefault="00DD6E04" w:rsidP="00795480">
      <w:pPr>
        <w:shd w:val="clear" w:color="auto" w:fill="FFFFFF"/>
        <w:spacing w:before="240" w:after="0" w:line="276" w:lineRule="auto"/>
        <w:ind w:firstLine="708"/>
        <w:jc w:val="both"/>
        <w:rPr>
          <w:rFonts w:eastAsia="Times New Roman" w:cs="Times New Roman"/>
          <w:i/>
          <w:iCs/>
          <w:kern w:val="0"/>
          <w:lang w:eastAsia="pl-PL"/>
          <w14:ligatures w14:val="none"/>
        </w:rPr>
      </w:pPr>
      <w:r>
        <w:rPr>
          <w:rFonts w:cs="Times New Roman"/>
        </w:rPr>
        <w:lastRenderedPageBreak/>
        <w:t>Gmina Boguty-Pianki nie leży w zasięgu pasa nadbrzeżnego. W związku z</w:t>
      </w:r>
      <w:r w:rsidR="00E7469B">
        <w:rPr>
          <w:rFonts w:cs="Times New Roman"/>
        </w:rPr>
        <w:t xml:space="preserve"> </w:t>
      </w:r>
      <w:r>
        <w:rPr>
          <w:rFonts w:cs="Times New Roman"/>
        </w:rPr>
        <w:t xml:space="preserve">powyższym nie było nie konieczności uwzględniania tych uwarunkowań w planie. </w:t>
      </w:r>
    </w:p>
    <w:p w14:paraId="60764D60" w14:textId="77777777" w:rsidR="00403419" w:rsidRPr="009946C6" w:rsidRDefault="00403419" w:rsidP="00B20329">
      <w:pPr>
        <w:pStyle w:val="Heading2"/>
      </w:pPr>
      <w:bookmarkStart w:id="44" w:name="_Toc215043092"/>
      <w:r>
        <w:t>2</w:t>
      </w:r>
      <w:r w:rsidRPr="009946C6">
        <w:t>.2</w:t>
      </w:r>
      <w:r>
        <w:t>2</w:t>
      </w:r>
      <w:r w:rsidRPr="009946C6">
        <w:t xml:space="preserve"> </w:t>
      </w:r>
      <w:bookmarkStart w:id="45" w:name="_Toc169262161"/>
      <w:r w:rsidRPr="009946C6">
        <w:t>Rozmieszczenie istniejących i planowanych obiektów infrastruktury społecznej, transportowej i technicznej wraz z obowiązującymi dla nich ograniczeniami w zagospodarowaniu</w:t>
      </w:r>
      <w:bookmarkEnd w:id="44"/>
      <w:bookmarkEnd w:id="45"/>
    </w:p>
    <w:p w14:paraId="35834813" w14:textId="77777777" w:rsidR="00403419" w:rsidRPr="009946C6" w:rsidRDefault="00403419" w:rsidP="00403419">
      <w:pPr>
        <w:spacing w:after="0"/>
        <w:rPr>
          <w:rFonts w:cs="Times New Roman"/>
        </w:rPr>
      </w:pPr>
    </w:p>
    <w:p w14:paraId="0870BF79" w14:textId="77777777" w:rsidR="00403419" w:rsidRPr="003D74A5" w:rsidRDefault="00403419" w:rsidP="00B20329">
      <w:pPr>
        <w:pStyle w:val="Heading2"/>
      </w:pPr>
      <w:bookmarkStart w:id="46" w:name="_Toc169262162"/>
      <w:bookmarkStart w:id="47" w:name="_Toc215043093"/>
      <w:r>
        <w:t xml:space="preserve">2.22.1 </w:t>
      </w:r>
      <w:r w:rsidRPr="003D74A5">
        <w:t>Infrastruktura społeczna</w:t>
      </w:r>
      <w:bookmarkEnd w:id="46"/>
      <w:bookmarkEnd w:id="47"/>
    </w:p>
    <w:p w14:paraId="686E2BC5" w14:textId="77777777" w:rsidR="00403419" w:rsidRPr="009946C6" w:rsidRDefault="00403419" w:rsidP="00403419">
      <w:pPr>
        <w:spacing w:line="276" w:lineRule="auto"/>
        <w:ind w:firstLine="708"/>
        <w:jc w:val="both"/>
        <w:rPr>
          <w:rFonts w:cs="Times New Roman"/>
        </w:rPr>
      </w:pPr>
      <w:r w:rsidRPr="009946C6">
        <w:rPr>
          <w:rFonts w:cs="Times New Roman"/>
        </w:rPr>
        <w:t xml:space="preserve">Infrastruktura społeczna jest niezwykle istotnym elementem, wpływającym na jakość życia mieszkańców. Zapewnienie odpowiedniego dostępu do niej to jedno z najważniejszych zadań jednostek samorządu terytorialnego. Do infrastruktury społecznej zaliczyć można obiekty oraz instytucje związane z oświatą, opieką zdrowotną, życiem kulturalnym, społecznym, opieką socjalną oraz sportem i rekreacją. </w:t>
      </w:r>
    </w:p>
    <w:p w14:paraId="4F971392" w14:textId="4F9B2526" w:rsidR="00D00E0C" w:rsidRPr="00D00E0C" w:rsidRDefault="00D00E0C" w:rsidP="00D00E0C">
      <w:pPr>
        <w:ind w:firstLine="708"/>
        <w:jc w:val="both"/>
        <w:rPr>
          <w:rFonts w:cs="Times New Roman"/>
        </w:rPr>
      </w:pPr>
      <w:r w:rsidRPr="00D00E0C">
        <w:rPr>
          <w:rFonts w:cs="Times New Roman"/>
        </w:rPr>
        <w:t>Na terenie gminy Boguty-Pianki funkcjonuje rozbudowana infrastruktura społeczna, skupiona głównie w miejscowości Boguty-Pianki oraz rozsiana po wybranych sołectwach. Główny ośrodek administracyjny gminy mieści się przy ulicy Alei Papieża Jana Pawła II 45, gdzie zlokalizowany jest Urząd Gminy</w:t>
      </w:r>
      <w:r w:rsidR="0091632C">
        <w:rPr>
          <w:rFonts w:cs="Times New Roman"/>
        </w:rPr>
        <w:t xml:space="preserve"> oraz</w:t>
      </w:r>
      <w:r w:rsidRPr="00D00E0C">
        <w:rPr>
          <w:rFonts w:cs="Times New Roman"/>
        </w:rPr>
        <w:t xml:space="preserve"> Ośrodek Pomocy Społecznej, który odpowiada za realizację świadczeń socjalnych i programów wspierających mieszkańców. W tym samym budynku działa również lokalny urząd pocztowy.</w:t>
      </w:r>
    </w:p>
    <w:p w14:paraId="71D69D9B" w14:textId="75BCEE64" w:rsidR="00D00E0C" w:rsidRPr="00D00E0C" w:rsidRDefault="00D00E0C" w:rsidP="00D00E0C">
      <w:pPr>
        <w:ind w:firstLine="708"/>
        <w:jc w:val="both"/>
        <w:rPr>
          <w:rFonts w:cs="Times New Roman"/>
        </w:rPr>
      </w:pPr>
      <w:r w:rsidRPr="00D00E0C">
        <w:rPr>
          <w:rFonts w:cs="Times New Roman"/>
        </w:rPr>
        <w:t xml:space="preserve">Przy ulicy Olszewskiego 2 znajduje się Gminny Ośrodek Kultury i Sportu, będący centrum życia kulturalnego i społecznego. W tym obiekcie organizowane są wydarzenia artystyczne, zajęcia dla dzieci, młodzieży i seniorów, a także spotkania integracyjne. </w:t>
      </w:r>
      <w:r w:rsidR="00AE7EDC">
        <w:rPr>
          <w:rFonts w:cs="Times New Roman"/>
        </w:rPr>
        <w:br/>
      </w:r>
      <w:r w:rsidRPr="00D00E0C">
        <w:rPr>
          <w:rFonts w:cs="Times New Roman"/>
        </w:rPr>
        <w:t xml:space="preserve">Tu również działa Klub Seniora, oferujący zajęcia aktywizujące osoby starsze, a także jednostka Ochotniczej Straży Pożarnej. Bezpośrednio przy budynku znajduje się plac zabaw, </w:t>
      </w:r>
      <w:r w:rsidR="00144409">
        <w:rPr>
          <w:rFonts w:cs="Times New Roman"/>
        </w:rPr>
        <w:br/>
      </w:r>
      <w:r w:rsidRPr="00D00E0C">
        <w:rPr>
          <w:rFonts w:cs="Times New Roman"/>
        </w:rPr>
        <w:t>z którego korzystają mieszkańcy i uczestnicy wydarzeń kulturalnych.</w:t>
      </w:r>
    </w:p>
    <w:p w14:paraId="51692DC8" w14:textId="0B47A782" w:rsidR="00D00E0C" w:rsidRPr="00D00E0C" w:rsidRDefault="00D00E0C" w:rsidP="00D00E0C">
      <w:pPr>
        <w:ind w:firstLine="708"/>
        <w:jc w:val="both"/>
        <w:rPr>
          <w:rFonts w:cs="Times New Roman"/>
        </w:rPr>
      </w:pPr>
      <w:r w:rsidRPr="00D00E0C">
        <w:rPr>
          <w:rFonts w:cs="Times New Roman"/>
        </w:rPr>
        <w:t xml:space="preserve">Infrastruktura zdrowotna i biblioteczna zlokalizowana jest przy ulicy Targowej 17, gdzie funkcjonuje Biblioteka Publiczna Gminy Boguty-Pianki, poradnia lekarza rodzinnego </w:t>
      </w:r>
      <w:r w:rsidR="00AE7EDC">
        <w:rPr>
          <w:rFonts w:cs="Times New Roman"/>
        </w:rPr>
        <w:br/>
      </w:r>
      <w:r w:rsidRPr="00D00E0C">
        <w:rPr>
          <w:rFonts w:cs="Times New Roman"/>
        </w:rPr>
        <w:t>w ramach NZOZ „Twoje Zdrowie”, gabinet stomatologiczny oraz apteka. Obiekt ten stanowi lokalne centrum podstawowej opieki zdrowotnej oraz dostępu do zasobów czytelniczych.</w:t>
      </w:r>
    </w:p>
    <w:p w14:paraId="4B0E2FD7" w14:textId="68CEE883" w:rsidR="00D00E0C" w:rsidRPr="00D00E0C" w:rsidRDefault="00B21370" w:rsidP="00D00E0C">
      <w:pPr>
        <w:ind w:firstLine="708"/>
        <w:jc w:val="both"/>
        <w:rPr>
          <w:rFonts w:cs="Times New Roman"/>
        </w:rPr>
      </w:pPr>
      <w:r>
        <w:rPr>
          <w:rFonts w:cs="Times New Roman"/>
        </w:rPr>
        <w:t>P</w:t>
      </w:r>
      <w:r w:rsidR="00D00E0C" w:rsidRPr="00D00E0C">
        <w:rPr>
          <w:rFonts w:cs="Times New Roman"/>
        </w:rPr>
        <w:t>rzy Alei Papieża Jana Pawła II 62 znajduje się Szkoła Podstawowa w Bogutach-Piankach z oddziałem przedszkolnym, a także plac zabaw i boisko szkolne. Drugą placówką edukacyjną w gminie jest Szkoła Podstawowa w Tymiankach-</w:t>
      </w:r>
      <w:proofErr w:type="spellStart"/>
      <w:r w:rsidR="00D00E0C" w:rsidRPr="00D00E0C">
        <w:rPr>
          <w:rFonts w:cs="Times New Roman"/>
        </w:rPr>
        <w:t>Buciach</w:t>
      </w:r>
      <w:proofErr w:type="spellEnd"/>
      <w:r w:rsidR="00D00E0C" w:rsidRPr="00D00E0C">
        <w:rPr>
          <w:rFonts w:cs="Times New Roman"/>
        </w:rPr>
        <w:t xml:space="preserve"> z przedszkolem, mieszcząca się pod adresem Tymianki-Bucie 18.</w:t>
      </w:r>
    </w:p>
    <w:p w14:paraId="342932BE" w14:textId="75D1C38B" w:rsidR="00AE7EDC" w:rsidRDefault="00D00E0C" w:rsidP="00D00E0C">
      <w:pPr>
        <w:ind w:firstLine="708"/>
        <w:jc w:val="both"/>
        <w:rPr>
          <w:rFonts w:cs="Times New Roman"/>
        </w:rPr>
      </w:pPr>
      <w:r w:rsidRPr="00D00E0C">
        <w:rPr>
          <w:rFonts w:cs="Times New Roman"/>
        </w:rPr>
        <w:t>Gmina dysponuje również świetlic</w:t>
      </w:r>
      <w:r w:rsidR="00B21370">
        <w:rPr>
          <w:rFonts w:cs="Times New Roman"/>
        </w:rPr>
        <w:t>ami</w:t>
      </w:r>
      <w:r w:rsidRPr="00D00E0C">
        <w:rPr>
          <w:rFonts w:cs="Times New Roman"/>
        </w:rPr>
        <w:t xml:space="preserve"> wiejski</w:t>
      </w:r>
      <w:r w:rsidR="00B21370">
        <w:rPr>
          <w:rFonts w:cs="Times New Roman"/>
        </w:rPr>
        <w:t xml:space="preserve">m, wśród nich należy wymienić </w:t>
      </w:r>
      <w:r w:rsidRPr="00D00E0C">
        <w:rPr>
          <w:rFonts w:cs="Times New Roman"/>
        </w:rPr>
        <w:t>świetlic</w:t>
      </w:r>
      <w:r w:rsidR="00B21370">
        <w:rPr>
          <w:rFonts w:cs="Times New Roman"/>
        </w:rPr>
        <w:t>ę</w:t>
      </w:r>
      <w:r w:rsidRPr="00D00E0C">
        <w:rPr>
          <w:rFonts w:cs="Times New Roman"/>
        </w:rPr>
        <w:t xml:space="preserve"> wiejsk</w:t>
      </w:r>
      <w:r w:rsidR="00B21370">
        <w:rPr>
          <w:rFonts w:cs="Times New Roman"/>
        </w:rPr>
        <w:t>ą</w:t>
      </w:r>
      <w:r w:rsidRPr="00D00E0C">
        <w:rPr>
          <w:rFonts w:cs="Times New Roman"/>
        </w:rPr>
        <w:t xml:space="preserve"> w Kutyłowie-</w:t>
      </w:r>
      <w:proofErr w:type="spellStart"/>
      <w:r w:rsidRPr="00D00E0C">
        <w:rPr>
          <w:rFonts w:cs="Times New Roman"/>
        </w:rPr>
        <w:t>Perys</w:t>
      </w:r>
      <w:r w:rsidR="00B21370">
        <w:rPr>
          <w:rFonts w:cs="Times New Roman"/>
        </w:rPr>
        <w:t>iach</w:t>
      </w:r>
      <w:proofErr w:type="spellEnd"/>
      <w:r w:rsidRPr="00D00E0C">
        <w:rPr>
          <w:rFonts w:cs="Times New Roman"/>
        </w:rPr>
        <w:t>, świetlic</w:t>
      </w:r>
      <w:r w:rsidR="00B21370">
        <w:rPr>
          <w:rFonts w:cs="Times New Roman"/>
        </w:rPr>
        <w:t>ę</w:t>
      </w:r>
      <w:r w:rsidRPr="00D00E0C">
        <w:rPr>
          <w:rFonts w:cs="Times New Roman"/>
        </w:rPr>
        <w:t xml:space="preserve"> w Tymiankach-</w:t>
      </w:r>
      <w:proofErr w:type="spellStart"/>
      <w:r w:rsidRPr="00D00E0C">
        <w:rPr>
          <w:rFonts w:cs="Times New Roman"/>
        </w:rPr>
        <w:t>Buciach</w:t>
      </w:r>
      <w:proofErr w:type="spellEnd"/>
      <w:r w:rsidRPr="00D00E0C">
        <w:rPr>
          <w:rFonts w:cs="Times New Roman"/>
        </w:rPr>
        <w:t xml:space="preserve"> oraz Dom Katechetyczny </w:t>
      </w:r>
      <w:r w:rsidR="00AE7EDC">
        <w:rPr>
          <w:rFonts w:cs="Times New Roman"/>
        </w:rPr>
        <w:br/>
      </w:r>
      <w:r w:rsidRPr="00D00E0C">
        <w:rPr>
          <w:rFonts w:cs="Times New Roman"/>
        </w:rPr>
        <w:t xml:space="preserve">w Białych Szczepanowicach. </w:t>
      </w:r>
    </w:p>
    <w:p w14:paraId="7A4E314E" w14:textId="0C46011A" w:rsidR="00D00E0C" w:rsidRPr="00D00E0C" w:rsidRDefault="00D00E0C" w:rsidP="00D00E0C">
      <w:pPr>
        <w:ind w:firstLine="708"/>
        <w:jc w:val="both"/>
        <w:rPr>
          <w:rFonts w:cs="Times New Roman"/>
        </w:rPr>
      </w:pPr>
      <w:r w:rsidRPr="00D00E0C">
        <w:rPr>
          <w:rFonts w:cs="Times New Roman"/>
        </w:rPr>
        <w:t>Jednostki Ochotniczej Straży Pożarnej działają w kilku miejscowościach</w:t>
      </w:r>
      <w:r w:rsidR="00AE7EDC">
        <w:rPr>
          <w:rFonts w:cs="Times New Roman"/>
        </w:rPr>
        <w:t>:</w:t>
      </w:r>
      <w:r w:rsidRPr="00D00E0C">
        <w:rPr>
          <w:rFonts w:cs="Times New Roman"/>
        </w:rPr>
        <w:t xml:space="preserve"> w</w:t>
      </w:r>
      <w:r w:rsidR="00AE7EDC">
        <w:rPr>
          <w:rFonts w:cs="Times New Roman"/>
        </w:rPr>
        <w:t xml:space="preserve"> Bogutach-Piankach,</w:t>
      </w:r>
      <w:r w:rsidRPr="00D00E0C">
        <w:rPr>
          <w:rFonts w:cs="Times New Roman"/>
        </w:rPr>
        <w:t xml:space="preserve"> Białych Szczepanowicach, </w:t>
      </w:r>
      <w:proofErr w:type="spellStart"/>
      <w:r w:rsidRPr="00D00E0C">
        <w:rPr>
          <w:rFonts w:cs="Times New Roman"/>
        </w:rPr>
        <w:t>Drewnowo-Gołyniu</w:t>
      </w:r>
      <w:proofErr w:type="spellEnd"/>
      <w:r w:rsidRPr="00D00E0C">
        <w:rPr>
          <w:rFonts w:cs="Times New Roman"/>
        </w:rPr>
        <w:t>, Tymiankach-</w:t>
      </w:r>
      <w:proofErr w:type="spellStart"/>
      <w:r w:rsidRPr="00D00E0C">
        <w:rPr>
          <w:rFonts w:cs="Times New Roman"/>
        </w:rPr>
        <w:t>Buciach</w:t>
      </w:r>
      <w:proofErr w:type="spellEnd"/>
      <w:r w:rsidRPr="00D00E0C">
        <w:rPr>
          <w:rFonts w:cs="Times New Roman"/>
        </w:rPr>
        <w:t>, Zawistach-Dworakach i Złotkach-Przeczkach.</w:t>
      </w:r>
    </w:p>
    <w:p w14:paraId="24C67440" w14:textId="77777777" w:rsidR="00D00E0C" w:rsidRPr="00D00E0C" w:rsidRDefault="00D00E0C" w:rsidP="00D00E0C">
      <w:pPr>
        <w:ind w:firstLine="708"/>
        <w:jc w:val="both"/>
        <w:rPr>
          <w:rFonts w:cs="Times New Roman"/>
        </w:rPr>
      </w:pPr>
      <w:r w:rsidRPr="00D00E0C">
        <w:rPr>
          <w:rFonts w:cs="Times New Roman"/>
        </w:rPr>
        <w:lastRenderedPageBreak/>
        <w:t>W życiu religijnym mieszkańców ważną rolę odgrywa Parafia pw. Wszystkich Świętych w Bogutach-Piankach, której kościół znajduje się przy ulicy Kościelnej 8. W pobliżu ulokowane są także dwa cmentarze: czynny cmentarz parafialny przy ulicy Olszewskiego oraz zabytkowy cmentarz przy ulicy Kościelnej.</w:t>
      </w:r>
    </w:p>
    <w:p w14:paraId="6C6678EA" w14:textId="77777777" w:rsidR="00D00E0C" w:rsidRDefault="00D00E0C" w:rsidP="00D00E0C">
      <w:pPr>
        <w:ind w:firstLine="708"/>
        <w:jc w:val="both"/>
        <w:rPr>
          <w:rFonts w:cs="Times New Roman"/>
        </w:rPr>
      </w:pPr>
      <w:r w:rsidRPr="00D00E0C">
        <w:rPr>
          <w:rFonts w:cs="Times New Roman"/>
        </w:rPr>
        <w:t>Na szczególną uwagę zasługuje zlokalizowany przy drodze wojewódzkiej nr 690 skansen „Zagroda Młynarza” w Drewnowie-Ziemakach. To niewielkie muzeum etnograficzne prezentuje tradycyjne budownictwo wiejskie, w tym drewnianą chatę i oryginalny wiatrak typu koźlak z XIX wieku. Obiekt stanowi oddział Muzeum Rolnictwa w Ciechanowcu i pełni funkcję edukacyjną oraz promującą dziedzictwo kulturowe regionu.</w:t>
      </w:r>
    </w:p>
    <w:p w14:paraId="6AABE125" w14:textId="6C126AE3" w:rsidR="000867F5" w:rsidRDefault="005E3418" w:rsidP="00AE7EDC">
      <w:pPr>
        <w:widowControl w:val="0"/>
        <w:spacing w:line="240" w:lineRule="auto"/>
        <w:ind w:firstLine="708"/>
        <w:jc w:val="both"/>
      </w:pPr>
      <w:r>
        <w:rPr>
          <w:rFonts w:cs="Times New Roman"/>
        </w:rPr>
        <w:t xml:space="preserve">Obecnie planowana jest inwestycja obejmująca działki: </w:t>
      </w:r>
      <w:r w:rsidRPr="009E469A">
        <w:t>456/1 456/2, 457/1 457/2 457/3, 507/1, 507/2 obręb 0007</w:t>
      </w:r>
      <w:r>
        <w:t xml:space="preserve"> w postaci strzelnicy. W maju 2025 roku podpisana została umowa na realizację przedsięwzięcia. </w:t>
      </w:r>
      <w:r w:rsidRPr="005E3418">
        <w:t xml:space="preserve">Obiekt stworzy warunki do prowadzenia zorganizowanych szkoleń strzeleckich dla młodzieży szkół ponadpodstawowych z terenu powiatu ostrowskiego, </w:t>
      </w:r>
      <w:r w:rsidR="00144409">
        <w:br/>
      </w:r>
      <w:r w:rsidRPr="005E3418">
        <w:t xml:space="preserve">dla organizacji pozarządowych o profilu </w:t>
      </w:r>
      <w:proofErr w:type="spellStart"/>
      <w:r w:rsidRPr="005E3418">
        <w:t>proobronnym</w:t>
      </w:r>
      <w:proofErr w:type="spellEnd"/>
      <w:r w:rsidRPr="005E3418">
        <w:t>, a także dla funkcjonariuszy uzbrojonych formacji niewchodzących w skład sił zbrojnych.</w:t>
      </w:r>
    </w:p>
    <w:p w14:paraId="2AF2CD44" w14:textId="77777777" w:rsidR="00403419" w:rsidRPr="009946C6" w:rsidRDefault="00403419" w:rsidP="00B20329">
      <w:pPr>
        <w:pStyle w:val="Heading2"/>
      </w:pPr>
      <w:bookmarkStart w:id="48" w:name="_Toc169262163"/>
      <w:bookmarkStart w:id="49" w:name="_Toc215043094"/>
      <w:r>
        <w:t>2</w:t>
      </w:r>
      <w:r w:rsidRPr="009946C6">
        <w:t>.2</w:t>
      </w:r>
      <w:r>
        <w:t>2</w:t>
      </w:r>
      <w:r w:rsidRPr="009946C6">
        <w:t>.2 Infrastruktura transportowa</w:t>
      </w:r>
      <w:bookmarkEnd w:id="48"/>
      <w:bookmarkEnd w:id="49"/>
    </w:p>
    <w:p w14:paraId="3FB96233" w14:textId="1CF8403B" w:rsidR="00403419" w:rsidRPr="009946C6" w:rsidRDefault="00403419" w:rsidP="00403419">
      <w:pPr>
        <w:ind w:firstLine="360"/>
        <w:rPr>
          <w:rFonts w:cs="Times New Roman"/>
        </w:rPr>
      </w:pPr>
      <w:r w:rsidRPr="009946C6">
        <w:rPr>
          <w:rFonts w:cs="Times New Roman"/>
        </w:rPr>
        <w:t>Przez teren gmin</w:t>
      </w:r>
      <w:r>
        <w:rPr>
          <w:rFonts w:cs="Times New Roman"/>
        </w:rPr>
        <w:t>y</w:t>
      </w:r>
      <w:r w:rsidRPr="009946C6">
        <w:rPr>
          <w:rFonts w:cs="Times New Roman"/>
        </w:rPr>
        <w:t xml:space="preserve"> </w:t>
      </w:r>
      <w:r w:rsidR="00C163DD">
        <w:rPr>
          <w:rFonts w:cs="Times New Roman"/>
        </w:rPr>
        <w:t xml:space="preserve">Boguty-Pianki </w:t>
      </w:r>
      <w:r w:rsidRPr="009946C6">
        <w:rPr>
          <w:rFonts w:cs="Times New Roman"/>
        </w:rPr>
        <w:t xml:space="preserve">przebiegają </w:t>
      </w:r>
      <w:r w:rsidR="00C163DD">
        <w:rPr>
          <w:rFonts w:cs="Times New Roman"/>
        </w:rPr>
        <w:t>dwie</w:t>
      </w:r>
      <w:r w:rsidRPr="009946C6">
        <w:rPr>
          <w:rFonts w:cs="Times New Roman"/>
        </w:rPr>
        <w:t xml:space="preserve"> drogi wojewódzkie</w:t>
      </w:r>
      <w:r w:rsidR="00DC16E2">
        <w:rPr>
          <w:rFonts w:cs="Times New Roman"/>
        </w:rPr>
        <w:t xml:space="preserve"> o łącznej długości 15,4 km</w:t>
      </w:r>
      <w:r w:rsidRPr="009946C6">
        <w:rPr>
          <w:rFonts w:cs="Times New Roman"/>
        </w:rPr>
        <w:t>:</w:t>
      </w:r>
    </w:p>
    <w:p w14:paraId="45F916B8" w14:textId="09F09EE2" w:rsidR="00403419" w:rsidRPr="009946C6" w:rsidRDefault="00403419">
      <w:pPr>
        <w:pStyle w:val="ListParagraph"/>
        <w:numPr>
          <w:ilvl w:val="0"/>
          <w:numId w:val="5"/>
        </w:numPr>
        <w:rPr>
          <w:rFonts w:cs="Times New Roman"/>
        </w:rPr>
      </w:pPr>
      <w:r w:rsidRPr="009946C6">
        <w:rPr>
          <w:rFonts w:cs="Times New Roman"/>
        </w:rPr>
        <w:t xml:space="preserve">nr </w:t>
      </w:r>
      <w:r w:rsidR="00C163DD">
        <w:rPr>
          <w:rFonts w:cs="Times New Roman"/>
        </w:rPr>
        <w:t>690</w:t>
      </w:r>
      <w:r w:rsidRPr="009946C6">
        <w:rPr>
          <w:rFonts w:cs="Times New Roman"/>
        </w:rPr>
        <w:t xml:space="preserve"> </w:t>
      </w:r>
      <w:r w:rsidR="00D90AC6" w:rsidRPr="00D90AC6">
        <w:rPr>
          <w:rFonts w:cs="Times New Roman"/>
        </w:rPr>
        <w:t xml:space="preserve">Czyżew – Siemiatycze </w:t>
      </w:r>
      <w:r w:rsidR="00D90AC6">
        <w:rPr>
          <w:rFonts w:cs="Times New Roman"/>
        </w:rPr>
        <w:t xml:space="preserve">(przebiega m.in. przez Białe-Szczepanowice, Konarze, </w:t>
      </w:r>
      <w:proofErr w:type="spellStart"/>
      <w:r w:rsidR="00D90AC6">
        <w:rPr>
          <w:rFonts w:cs="Times New Roman"/>
        </w:rPr>
        <w:t>Drewnowo-Ziemaki</w:t>
      </w:r>
      <w:proofErr w:type="spellEnd"/>
      <w:r w:rsidR="00D90AC6">
        <w:rPr>
          <w:rFonts w:cs="Times New Roman"/>
        </w:rPr>
        <w:t>, Boguty-Żurawie, Boguty-Pianki)</w:t>
      </w:r>
      <w:r w:rsidR="00DC16E2">
        <w:rPr>
          <w:rFonts w:cs="Times New Roman"/>
        </w:rPr>
        <w:t xml:space="preserve"> – 10,7 km na terenie gminy Boguty-Pianki</w:t>
      </w:r>
    </w:p>
    <w:p w14:paraId="04D5D976" w14:textId="6F9145CC" w:rsidR="00A64846" w:rsidRDefault="00403419">
      <w:pPr>
        <w:pStyle w:val="ListParagraph"/>
        <w:numPr>
          <w:ilvl w:val="0"/>
          <w:numId w:val="5"/>
        </w:numPr>
        <w:rPr>
          <w:rFonts w:cs="Times New Roman"/>
        </w:rPr>
      </w:pPr>
      <w:r w:rsidRPr="00D90AC6">
        <w:rPr>
          <w:rFonts w:cs="Times New Roman"/>
        </w:rPr>
        <w:t xml:space="preserve">nr </w:t>
      </w:r>
      <w:r w:rsidR="00C163DD" w:rsidRPr="00D90AC6">
        <w:rPr>
          <w:rFonts w:cs="Times New Roman"/>
        </w:rPr>
        <w:t xml:space="preserve">694 </w:t>
      </w:r>
      <w:r w:rsidR="00D90AC6" w:rsidRPr="00D90AC6">
        <w:rPr>
          <w:rFonts w:cs="Times New Roman"/>
        </w:rPr>
        <w:t>Ciechanowiec – Nur – Zuzela – Zawisty Dzikie – Małkinia Górna przejazd kolejowy – Małkinia Górna – Brok – Poręba Kocęby</w:t>
      </w:r>
      <w:r w:rsidR="00D90AC6">
        <w:rPr>
          <w:rFonts w:cs="Times New Roman"/>
        </w:rPr>
        <w:t xml:space="preserve"> (przebiega przez </w:t>
      </w:r>
      <w:r w:rsidR="00D90AC6" w:rsidRPr="00D90AC6">
        <w:rPr>
          <w:rFonts w:cs="Times New Roman"/>
        </w:rPr>
        <w:t>Tymianki‑Moderki i Tymianki‑Szklarze</w:t>
      </w:r>
      <w:r w:rsidR="00D90AC6">
        <w:rPr>
          <w:rFonts w:cs="Times New Roman"/>
        </w:rPr>
        <w:t>)</w:t>
      </w:r>
      <w:r w:rsidR="00DC16E2">
        <w:rPr>
          <w:rFonts w:cs="Times New Roman"/>
        </w:rPr>
        <w:t xml:space="preserve"> – blisko 6,7 km na terenie gminy Boguty-Pianki</w:t>
      </w:r>
    </w:p>
    <w:p w14:paraId="0DD73382" w14:textId="77777777" w:rsidR="00D90AC6" w:rsidRPr="00D90AC6" w:rsidRDefault="00D90AC6" w:rsidP="00D90AC6">
      <w:pPr>
        <w:pStyle w:val="ListParagraph"/>
        <w:rPr>
          <w:rFonts w:cs="Times New Roman"/>
        </w:rPr>
      </w:pPr>
    </w:p>
    <w:p w14:paraId="03FF410E" w14:textId="24162767" w:rsidR="00403419" w:rsidRPr="009946C6" w:rsidRDefault="00403419" w:rsidP="00403419">
      <w:pPr>
        <w:pStyle w:val="ListParagraph"/>
        <w:ind w:left="0" w:firstLine="360"/>
        <w:jc w:val="both"/>
        <w:rPr>
          <w:rFonts w:cs="Times New Roman"/>
        </w:rPr>
      </w:pPr>
      <w:r w:rsidRPr="009946C6">
        <w:rPr>
          <w:rFonts w:cs="Times New Roman"/>
        </w:rPr>
        <w:t xml:space="preserve">Infrastrukturę transportową tworzy także </w:t>
      </w:r>
      <w:r w:rsidR="00A64846">
        <w:rPr>
          <w:rFonts w:cs="Times New Roman"/>
        </w:rPr>
        <w:t>6</w:t>
      </w:r>
      <w:r w:rsidRPr="009946C6">
        <w:rPr>
          <w:rFonts w:cs="Times New Roman"/>
        </w:rPr>
        <w:t xml:space="preserve"> dróg powiatowych o łącznej długości  </w:t>
      </w:r>
      <w:r w:rsidRPr="009946C6">
        <w:rPr>
          <w:rFonts w:cs="Times New Roman"/>
        </w:rPr>
        <w:br/>
      </w:r>
      <w:r w:rsidR="00A64846">
        <w:rPr>
          <w:rFonts w:cs="Times New Roman"/>
        </w:rPr>
        <w:t>30,5</w:t>
      </w:r>
      <w:r w:rsidRPr="009946C6">
        <w:rPr>
          <w:rFonts w:cs="Times New Roman"/>
        </w:rPr>
        <w:t xml:space="preserve"> km</w:t>
      </w:r>
      <w:r w:rsidR="00A64846">
        <w:rPr>
          <w:rFonts w:cs="Times New Roman"/>
        </w:rPr>
        <w:t xml:space="preserve"> (stan na kwiecień 2025 r.)</w:t>
      </w:r>
      <w:r w:rsidRPr="009946C6">
        <w:rPr>
          <w:rFonts w:cs="Times New Roman"/>
        </w:rPr>
        <w:t xml:space="preserve">. </w:t>
      </w:r>
      <w:r w:rsidR="00A64846">
        <w:rPr>
          <w:rFonts w:cs="Times New Roman"/>
        </w:rPr>
        <w:t xml:space="preserve">Wszystkie są drogami zbiorczymi. </w:t>
      </w:r>
      <w:r w:rsidR="00A64846" w:rsidRPr="00A64846">
        <w:rPr>
          <w:rFonts w:cs="Times New Roman"/>
        </w:rPr>
        <w:t xml:space="preserve">Najdłuższa droga ma blisko 9 km - droga nr 2620W biegnąca od wsi Boguty-Pianki do północnej części gminy. Droga ta na niewielkim odcinku (0,581 km) ma nawierzchnie żwirową. Poza tym małym odcinkiem wszystkie drogi powiatowe na terenie gminy mają nawierzchnie bitumiczną. </w:t>
      </w:r>
      <w:r w:rsidRPr="009946C6">
        <w:rPr>
          <w:rFonts w:cs="Times New Roman"/>
        </w:rPr>
        <w:t xml:space="preserve">Wykaz dróg przedstawia Tabela </w:t>
      </w:r>
      <w:r w:rsidR="00795480">
        <w:rPr>
          <w:rFonts w:cs="Times New Roman"/>
        </w:rPr>
        <w:t>6</w:t>
      </w:r>
      <w:r w:rsidRPr="009946C6">
        <w:rPr>
          <w:rFonts w:cs="Times New Roman"/>
        </w:rPr>
        <w:t xml:space="preserve">. </w:t>
      </w:r>
    </w:p>
    <w:p w14:paraId="726F6331" w14:textId="0C9866D7" w:rsidR="00403419" w:rsidRPr="009946C6" w:rsidRDefault="00403419" w:rsidP="00B17527">
      <w:pPr>
        <w:rPr>
          <w:rFonts w:cs="Times New Roman"/>
          <w:b/>
          <w:bCs/>
        </w:rPr>
      </w:pPr>
      <w:r w:rsidRPr="009946C6">
        <w:rPr>
          <w:rFonts w:cs="Times New Roman"/>
          <w:b/>
          <w:bCs/>
        </w:rPr>
        <w:t xml:space="preserve">Tabela </w:t>
      </w:r>
      <w:r w:rsidR="00B17527">
        <w:rPr>
          <w:rFonts w:cs="Times New Roman"/>
          <w:b/>
          <w:bCs/>
        </w:rPr>
        <w:t>6</w:t>
      </w:r>
      <w:r w:rsidRPr="009946C6">
        <w:rPr>
          <w:rFonts w:cs="Times New Roman"/>
          <w:b/>
          <w:bCs/>
        </w:rPr>
        <w:t>. Wykaz dróg powiatowych</w:t>
      </w:r>
    </w:p>
    <w:tbl>
      <w:tblPr>
        <w:tblW w:w="9090" w:type="dxa"/>
        <w:tblInd w:w="-10" w:type="dxa"/>
        <w:tblCellMar>
          <w:left w:w="70" w:type="dxa"/>
          <w:right w:w="70" w:type="dxa"/>
        </w:tblCellMar>
        <w:tblLook w:val="04A0" w:firstRow="1" w:lastRow="0" w:firstColumn="1" w:lastColumn="0" w:noHBand="0" w:noVBand="1"/>
      </w:tblPr>
      <w:tblGrid>
        <w:gridCol w:w="440"/>
        <w:gridCol w:w="960"/>
        <w:gridCol w:w="4162"/>
        <w:gridCol w:w="1188"/>
        <w:gridCol w:w="1350"/>
        <w:gridCol w:w="990"/>
      </w:tblGrid>
      <w:tr w:rsidR="00A64846" w:rsidRPr="00A64846" w14:paraId="053D023F" w14:textId="77777777" w:rsidTr="00795480">
        <w:trPr>
          <w:trHeight w:val="804"/>
        </w:trPr>
        <w:tc>
          <w:tcPr>
            <w:tcW w:w="440" w:type="dxa"/>
            <w:vMerge w:val="restart"/>
            <w:tcBorders>
              <w:top w:val="single" w:sz="8" w:space="0" w:color="auto"/>
              <w:left w:val="single" w:sz="8" w:space="0" w:color="auto"/>
              <w:bottom w:val="single" w:sz="8" w:space="0" w:color="000000"/>
              <w:right w:val="single" w:sz="4" w:space="0" w:color="auto"/>
            </w:tcBorders>
            <w:vAlign w:val="center"/>
            <w:hideMark/>
          </w:tcPr>
          <w:p w14:paraId="23B9965B"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Lp.</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21C9DD01"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Nowy numer</w:t>
            </w:r>
          </w:p>
        </w:tc>
        <w:tc>
          <w:tcPr>
            <w:tcW w:w="4162" w:type="dxa"/>
            <w:vMerge w:val="restart"/>
            <w:tcBorders>
              <w:top w:val="single" w:sz="8" w:space="0" w:color="auto"/>
              <w:left w:val="single" w:sz="4" w:space="0" w:color="auto"/>
              <w:bottom w:val="single" w:sz="8" w:space="0" w:color="000000"/>
              <w:right w:val="single" w:sz="4" w:space="0" w:color="auto"/>
            </w:tcBorders>
            <w:vAlign w:val="center"/>
            <w:hideMark/>
          </w:tcPr>
          <w:p w14:paraId="58302ED4" w14:textId="76DA5BA0" w:rsidR="00A64846" w:rsidRPr="00A64846" w:rsidRDefault="00A64846" w:rsidP="00795480">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Numer i nazwa drogi</w:t>
            </w:r>
          </w:p>
        </w:tc>
        <w:tc>
          <w:tcPr>
            <w:tcW w:w="1188" w:type="dxa"/>
            <w:vMerge w:val="restart"/>
            <w:tcBorders>
              <w:top w:val="single" w:sz="8" w:space="0" w:color="auto"/>
              <w:left w:val="single" w:sz="4" w:space="0" w:color="auto"/>
              <w:bottom w:val="single" w:sz="8" w:space="0" w:color="000000"/>
              <w:right w:val="single" w:sz="4" w:space="0" w:color="auto"/>
            </w:tcBorders>
            <w:vAlign w:val="center"/>
            <w:hideMark/>
          </w:tcPr>
          <w:p w14:paraId="4B814F16"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Długość</w:t>
            </w:r>
          </w:p>
        </w:tc>
        <w:tc>
          <w:tcPr>
            <w:tcW w:w="2340" w:type="dxa"/>
            <w:gridSpan w:val="2"/>
            <w:tcBorders>
              <w:top w:val="single" w:sz="8" w:space="0" w:color="auto"/>
              <w:left w:val="nil"/>
              <w:bottom w:val="single" w:sz="4" w:space="0" w:color="auto"/>
              <w:right w:val="single" w:sz="4" w:space="0" w:color="auto"/>
            </w:tcBorders>
            <w:vAlign w:val="center"/>
            <w:hideMark/>
          </w:tcPr>
          <w:p w14:paraId="3AC3D130"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Długość wg rodzaju nawierzchni</w:t>
            </w:r>
          </w:p>
        </w:tc>
      </w:tr>
      <w:tr w:rsidR="00A64846" w:rsidRPr="00A64846" w14:paraId="1A334B01" w14:textId="77777777" w:rsidTr="00795480">
        <w:trPr>
          <w:trHeight w:val="276"/>
        </w:trPr>
        <w:tc>
          <w:tcPr>
            <w:tcW w:w="440" w:type="dxa"/>
            <w:vMerge/>
            <w:tcBorders>
              <w:top w:val="single" w:sz="8" w:space="0" w:color="auto"/>
              <w:left w:val="single" w:sz="8" w:space="0" w:color="auto"/>
              <w:bottom w:val="single" w:sz="8" w:space="0" w:color="000000"/>
              <w:right w:val="single" w:sz="4" w:space="0" w:color="auto"/>
            </w:tcBorders>
            <w:vAlign w:val="center"/>
            <w:hideMark/>
          </w:tcPr>
          <w:p w14:paraId="108BDC45"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p>
        </w:tc>
        <w:tc>
          <w:tcPr>
            <w:tcW w:w="960" w:type="dxa"/>
            <w:vMerge/>
            <w:tcBorders>
              <w:top w:val="single" w:sz="8" w:space="0" w:color="auto"/>
              <w:left w:val="single" w:sz="4" w:space="0" w:color="auto"/>
              <w:bottom w:val="single" w:sz="8" w:space="0" w:color="000000"/>
              <w:right w:val="single" w:sz="4" w:space="0" w:color="auto"/>
            </w:tcBorders>
            <w:vAlign w:val="center"/>
            <w:hideMark/>
          </w:tcPr>
          <w:p w14:paraId="608DEB14"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p>
        </w:tc>
        <w:tc>
          <w:tcPr>
            <w:tcW w:w="4162" w:type="dxa"/>
            <w:vMerge/>
            <w:tcBorders>
              <w:top w:val="single" w:sz="8" w:space="0" w:color="auto"/>
              <w:left w:val="single" w:sz="4" w:space="0" w:color="auto"/>
              <w:bottom w:val="single" w:sz="8" w:space="0" w:color="000000"/>
              <w:right w:val="single" w:sz="4" w:space="0" w:color="auto"/>
            </w:tcBorders>
            <w:vAlign w:val="center"/>
            <w:hideMark/>
          </w:tcPr>
          <w:p w14:paraId="3F8037F5" w14:textId="77777777" w:rsidR="00A64846" w:rsidRPr="00A64846" w:rsidRDefault="00A64846" w:rsidP="00795480">
            <w:pPr>
              <w:spacing w:after="0" w:line="240" w:lineRule="auto"/>
              <w:jc w:val="center"/>
              <w:rPr>
                <w:rFonts w:eastAsia="Times New Roman" w:cs="Times New Roman"/>
                <w:b/>
                <w:bCs/>
                <w:kern w:val="0"/>
                <w:sz w:val="20"/>
                <w:szCs w:val="20"/>
                <w:lang w:eastAsia="pl-PL"/>
                <w14:ligatures w14:val="none"/>
              </w:rPr>
            </w:pPr>
          </w:p>
        </w:tc>
        <w:tc>
          <w:tcPr>
            <w:tcW w:w="1188" w:type="dxa"/>
            <w:vMerge/>
            <w:tcBorders>
              <w:top w:val="single" w:sz="8" w:space="0" w:color="auto"/>
              <w:left w:val="single" w:sz="4" w:space="0" w:color="auto"/>
              <w:bottom w:val="single" w:sz="8" w:space="0" w:color="000000"/>
              <w:right w:val="single" w:sz="4" w:space="0" w:color="auto"/>
            </w:tcBorders>
            <w:vAlign w:val="center"/>
            <w:hideMark/>
          </w:tcPr>
          <w:p w14:paraId="34EF75BD"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p>
        </w:tc>
        <w:tc>
          <w:tcPr>
            <w:tcW w:w="1350" w:type="dxa"/>
            <w:tcBorders>
              <w:top w:val="nil"/>
              <w:left w:val="nil"/>
              <w:bottom w:val="single" w:sz="8" w:space="0" w:color="auto"/>
              <w:right w:val="single" w:sz="4" w:space="0" w:color="auto"/>
            </w:tcBorders>
            <w:noWrap/>
            <w:vAlign w:val="bottom"/>
            <w:hideMark/>
          </w:tcPr>
          <w:p w14:paraId="6184B54A"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bitumiczna</w:t>
            </w:r>
          </w:p>
        </w:tc>
        <w:tc>
          <w:tcPr>
            <w:tcW w:w="990" w:type="dxa"/>
            <w:tcBorders>
              <w:top w:val="nil"/>
              <w:left w:val="nil"/>
              <w:bottom w:val="single" w:sz="8" w:space="0" w:color="auto"/>
              <w:right w:val="single" w:sz="4" w:space="0" w:color="auto"/>
            </w:tcBorders>
            <w:noWrap/>
            <w:vAlign w:val="bottom"/>
            <w:hideMark/>
          </w:tcPr>
          <w:p w14:paraId="3B2BCBB9"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żwirowa</w:t>
            </w:r>
          </w:p>
        </w:tc>
      </w:tr>
      <w:tr w:rsidR="00A64846" w:rsidRPr="00A64846" w14:paraId="26FC8783" w14:textId="77777777" w:rsidTr="00795480">
        <w:trPr>
          <w:trHeight w:val="528"/>
        </w:trPr>
        <w:tc>
          <w:tcPr>
            <w:tcW w:w="440" w:type="dxa"/>
            <w:tcBorders>
              <w:top w:val="nil"/>
              <w:left w:val="single" w:sz="4" w:space="0" w:color="auto"/>
              <w:bottom w:val="single" w:sz="4" w:space="0" w:color="auto"/>
              <w:right w:val="single" w:sz="4" w:space="0" w:color="auto"/>
            </w:tcBorders>
            <w:noWrap/>
            <w:vAlign w:val="bottom"/>
            <w:hideMark/>
          </w:tcPr>
          <w:p w14:paraId="3CD13430"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1</w:t>
            </w:r>
          </w:p>
        </w:tc>
        <w:tc>
          <w:tcPr>
            <w:tcW w:w="960" w:type="dxa"/>
            <w:tcBorders>
              <w:top w:val="nil"/>
              <w:left w:val="nil"/>
              <w:bottom w:val="single" w:sz="4" w:space="0" w:color="auto"/>
              <w:right w:val="single" w:sz="4" w:space="0" w:color="auto"/>
            </w:tcBorders>
            <w:noWrap/>
            <w:vAlign w:val="bottom"/>
            <w:hideMark/>
          </w:tcPr>
          <w:p w14:paraId="40CBF293"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2620W</w:t>
            </w:r>
          </w:p>
        </w:tc>
        <w:tc>
          <w:tcPr>
            <w:tcW w:w="4162" w:type="dxa"/>
            <w:tcBorders>
              <w:top w:val="nil"/>
              <w:left w:val="nil"/>
              <w:bottom w:val="single" w:sz="4" w:space="0" w:color="auto"/>
              <w:right w:val="single" w:sz="4" w:space="0" w:color="auto"/>
            </w:tcBorders>
            <w:vAlign w:val="bottom"/>
            <w:hideMark/>
          </w:tcPr>
          <w:p w14:paraId="6B25C2C6" w14:textId="77777777"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23748 granica woj.-Godlewo-Baćki-Boguty-Pianki</w:t>
            </w:r>
          </w:p>
        </w:tc>
        <w:tc>
          <w:tcPr>
            <w:tcW w:w="1188" w:type="dxa"/>
            <w:tcBorders>
              <w:top w:val="nil"/>
              <w:left w:val="nil"/>
              <w:bottom w:val="single" w:sz="4" w:space="0" w:color="auto"/>
              <w:right w:val="single" w:sz="4" w:space="0" w:color="auto"/>
            </w:tcBorders>
            <w:noWrap/>
            <w:vAlign w:val="bottom"/>
            <w:hideMark/>
          </w:tcPr>
          <w:p w14:paraId="22AE09D0"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8.926</w:t>
            </w:r>
          </w:p>
        </w:tc>
        <w:tc>
          <w:tcPr>
            <w:tcW w:w="1350" w:type="dxa"/>
            <w:tcBorders>
              <w:top w:val="nil"/>
              <w:left w:val="nil"/>
              <w:bottom w:val="single" w:sz="4" w:space="0" w:color="auto"/>
              <w:right w:val="single" w:sz="4" w:space="0" w:color="auto"/>
            </w:tcBorders>
            <w:noWrap/>
            <w:vAlign w:val="bottom"/>
            <w:hideMark/>
          </w:tcPr>
          <w:p w14:paraId="09BB28FD"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8.345</w:t>
            </w:r>
          </w:p>
        </w:tc>
        <w:tc>
          <w:tcPr>
            <w:tcW w:w="990" w:type="dxa"/>
            <w:tcBorders>
              <w:top w:val="nil"/>
              <w:left w:val="nil"/>
              <w:bottom w:val="single" w:sz="4" w:space="0" w:color="auto"/>
              <w:right w:val="single" w:sz="4" w:space="0" w:color="auto"/>
            </w:tcBorders>
            <w:noWrap/>
            <w:vAlign w:val="bottom"/>
            <w:hideMark/>
          </w:tcPr>
          <w:p w14:paraId="6C201CC4"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0.581</w:t>
            </w:r>
          </w:p>
        </w:tc>
      </w:tr>
      <w:tr w:rsidR="00A64846" w:rsidRPr="00A64846" w14:paraId="13925518" w14:textId="77777777" w:rsidTr="00795480">
        <w:trPr>
          <w:trHeight w:val="274"/>
        </w:trPr>
        <w:tc>
          <w:tcPr>
            <w:tcW w:w="440" w:type="dxa"/>
            <w:tcBorders>
              <w:top w:val="nil"/>
              <w:left w:val="single" w:sz="4" w:space="0" w:color="auto"/>
              <w:bottom w:val="single" w:sz="4" w:space="0" w:color="auto"/>
              <w:right w:val="single" w:sz="4" w:space="0" w:color="auto"/>
            </w:tcBorders>
            <w:noWrap/>
            <w:vAlign w:val="bottom"/>
            <w:hideMark/>
          </w:tcPr>
          <w:p w14:paraId="40E76D41"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w:t>
            </w:r>
          </w:p>
        </w:tc>
        <w:tc>
          <w:tcPr>
            <w:tcW w:w="960" w:type="dxa"/>
            <w:tcBorders>
              <w:top w:val="nil"/>
              <w:left w:val="nil"/>
              <w:bottom w:val="single" w:sz="4" w:space="0" w:color="auto"/>
              <w:right w:val="single" w:sz="4" w:space="0" w:color="auto"/>
            </w:tcBorders>
            <w:noWrap/>
            <w:vAlign w:val="bottom"/>
            <w:hideMark/>
          </w:tcPr>
          <w:p w14:paraId="09572717"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2621W</w:t>
            </w:r>
          </w:p>
        </w:tc>
        <w:tc>
          <w:tcPr>
            <w:tcW w:w="4162" w:type="dxa"/>
            <w:tcBorders>
              <w:top w:val="nil"/>
              <w:left w:val="nil"/>
              <w:bottom w:val="single" w:sz="4" w:space="0" w:color="auto"/>
              <w:right w:val="single" w:sz="4" w:space="0" w:color="auto"/>
            </w:tcBorders>
            <w:vAlign w:val="bottom"/>
            <w:hideMark/>
          </w:tcPr>
          <w:p w14:paraId="6F8353FA" w14:textId="77777777"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23749 granica woj.-Godlewo-Baćki-granica woj.</w:t>
            </w:r>
          </w:p>
        </w:tc>
        <w:tc>
          <w:tcPr>
            <w:tcW w:w="1188" w:type="dxa"/>
            <w:tcBorders>
              <w:top w:val="nil"/>
              <w:left w:val="nil"/>
              <w:bottom w:val="single" w:sz="4" w:space="0" w:color="auto"/>
              <w:right w:val="single" w:sz="4" w:space="0" w:color="auto"/>
            </w:tcBorders>
            <w:noWrap/>
            <w:vAlign w:val="bottom"/>
            <w:hideMark/>
          </w:tcPr>
          <w:p w14:paraId="1C39879F"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5.4</w:t>
            </w:r>
          </w:p>
        </w:tc>
        <w:tc>
          <w:tcPr>
            <w:tcW w:w="1350" w:type="dxa"/>
            <w:tcBorders>
              <w:top w:val="nil"/>
              <w:left w:val="nil"/>
              <w:bottom w:val="single" w:sz="4" w:space="0" w:color="auto"/>
              <w:right w:val="single" w:sz="4" w:space="0" w:color="auto"/>
            </w:tcBorders>
            <w:noWrap/>
            <w:vAlign w:val="bottom"/>
            <w:hideMark/>
          </w:tcPr>
          <w:p w14:paraId="6614A485"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5.4</w:t>
            </w:r>
          </w:p>
        </w:tc>
        <w:tc>
          <w:tcPr>
            <w:tcW w:w="990" w:type="dxa"/>
            <w:tcBorders>
              <w:top w:val="nil"/>
              <w:left w:val="nil"/>
              <w:bottom w:val="single" w:sz="4" w:space="0" w:color="auto"/>
              <w:right w:val="single" w:sz="4" w:space="0" w:color="auto"/>
            </w:tcBorders>
            <w:noWrap/>
            <w:vAlign w:val="bottom"/>
            <w:hideMark/>
          </w:tcPr>
          <w:p w14:paraId="40F86047" w14:textId="31F9F805"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r>
      <w:tr w:rsidR="00A64846" w:rsidRPr="00A64846" w14:paraId="7C7CAFD4" w14:textId="77777777" w:rsidTr="00795480">
        <w:trPr>
          <w:trHeight w:val="544"/>
        </w:trPr>
        <w:tc>
          <w:tcPr>
            <w:tcW w:w="440" w:type="dxa"/>
            <w:tcBorders>
              <w:top w:val="nil"/>
              <w:left w:val="single" w:sz="4" w:space="0" w:color="auto"/>
              <w:bottom w:val="single" w:sz="4" w:space="0" w:color="auto"/>
              <w:right w:val="single" w:sz="4" w:space="0" w:color="auto"/>
            </w:tcBorders>
            <w:noWrap/>
            <w:vAlign w:val="bottom"/>
            <w:hideMark/>
          </w:tcPr>
          <w:p w14:paraId="6FD73044"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3</w:t>
            </w:r>
          </w:p>
        </w:tc>
        <w:tc>
          <w:tcPr>
            <w:tcW w:w="960" w:type="dxa"/>
            <w:tcBorders>
              <w:top w:val="nil"/>
              <w:left w:val="nil"/>
              <w:bottom w:val="single" w:sz="4" w:space="0" w:color="auto"/>
              <w:right w:val="single" w:sz="4" w:space="0" w:color="auto"/>
            </w:tcBorders>
            <w:noWrap/>
            <w:vAlign w:val="bottom"/>
            <w:hideMark/>
          </w:tcPr>
          <w:p w14:paraId="2D638389"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2622W</w:t>
            </w:r>
          </w:p>
        </w:tc>
        <w:tc>
          <w:tcPr>
            <w:tcW w:w="4162" w:type="dxa"/>
            <w:tcBorders>
              <w:top w:val="nil"/>
              <w:left w:val="nil"/>
              <w:bottom w:val="single" w:sz="4" w:space="0" w:color="auto"/>
              <w:right w:val="single" w:sz="4" w:space="0" w:color="auto"/>
            </w:tcBorders>
            <w:vAlign w:val="bottom"/>
            <w:hideMark/>
          </w:tcPr>
          <w:p w14:paraId="5DB9E8B9" w14:textId="5DACAB0F"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 xml:space="preserve">23762 do dr woj. Nr 694-Żebry Laskowiec-Kamieńczyk </w:t>
            </w:r>
            <w:proofErr w:type="spellStart"/>
            <w:r w:rsidRPr="00A64846">
              <w:rPr>
                <w:rFonts w:eastAsia="Times New Roman" w:cs="Times New Roman"/>
                <w:kern w:val="0"/>
                <w:sz w:val="20"/>
                <w:szCs w:val="20"/>
                <w:lang w:eastAsia="pl-PL"/>
                <w14:ligatures w14:val="none"/>
              </w:rPr>
              <w:t>Borowy-do</w:t>
            </w:r>
            <w:proofErr w:type="spellEnd"/>
            <w:r w:rsidRPr="00A64846">
              <w:rPr>
                <w:rFonts w:eastAsia="Times New Roman" w:cs="Times New Roman"/>
                <w:kern w:val="0"/>
                <w:sz w:val="20"/>
                <w:szCs w:val="20"/>
                <w:lang w:eastAsia="pl-PL"/>
                <w14:ligatures w14:val="none"/>
              </w:rPr>
              <w:t xml:space="preserve"> dr woj. Nr 690</w:t>
            </w:r>
          </w:p>
        </w:tc>
        <w:tc>
          <w:tcPr>
            <w:tcW w:w="1188" w:type="dxa"/>
            <w:tcBorders>
              <w:top w:val="nil"/>
              <w:left w:val="nil"/>
              <w:bottom w:val="single" w:sz="4" w:space="0" w:color="auto"/>
              <w:right w:val="single" w:sz="4" w:space="0" w:color="auto"/>
            </w:tcBorders>
            <w:noWrap/>
            <w:vAlign w:val="bottom"/>
            <w:hideMark/>
          </w:tcPr>
          <w:p w14:paraId="4021E5C3"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4.637</w:t>
            </w:r>
          </w:p>
        </w:tc>
        <w:tc>
          <w:tcPr>
            <w:tcW w:w="1350" w:type="dxa"/>
            <w:tcBorders>
              <w:top w:val="nil"/>
              <w:left w:val="nil"/>
              <w:bottom w:val="single" w:sz="4" w:space="0" w:color="auto"/>
              <w:right w:val="single" w:sz="4" w:space="0" w:color="auto"/>
            </w:tcBorders>
            <w:noWrap/>
            <w:vAlign w:val="bottom"/>
            <w:hideMark/>
          </w:tcPr>
          <w:p w14:paraId="6F783A89"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4.637</w:t>
            </w:r>
          </w:p>
        </w:tc>
        <w:tc>
          <w:tcPr>
            <w:tcW w:w="990" w:type="dxa"/>
            <w:tcBorders>
              <w:top w:val="nil"/>
              <w:left w:val="nil"/>
              <w:bottom w:val="single" w:sz="4" w:space="0" w:color="auto"/>
              <w:right w:val="single" w:sz="4" w:space="0" w:color="auto"/>
            </w:tcBorders>
            <w:noWrap/>
            <w:vAlign w:val="bottom"/>
            <w:hideMark/>
          </w:tcPr>
          <w:p w14:paraId="726A8BA8" w14:textId="442B5715"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r>
      <w:tr w:rsidR="00A64846" w:rsidRPr="00A64846" w14:paraId="0E9B4BFF" w14:textId="77777777" w:rsidTr="00795480">
        <w:trPr>
          <w:trHeight w:val="283"/>
        </w:trPr>
        <w:tc>
          <w:tcPr>
            <w:tcW w:w="440" w:type="dxa"/>
            <w:tcBorders>
              <w:top w:val="nil"/>
              <w:left w:val="single" w:sz="4" w:space="0" w:color="auto"/>
              <w:bottom w:val="single" w:sz="4" w:space="0" w:color="auto"/>
              <w:right w:val="single" w:sz="4" w:space="0" w:color="auto"/>
            </w:tcBorders>
            <w:noWrap/>
            <w:vAlign w:val="bottom"/>
            <w:hideMark/>
          </w:tcPr>
          <w:p w14:paraId="56724556"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lastRenderedPageBreak/>
              <w:t>4</w:t>
            </w:r>
          </w:p>
        </w:tc>
        <w:tc>
          <w:tcPr>
            <w:tcW w:w="960" w:type="dxa"/>
            <w:tcBorders>
              <w:top w:val="nil"/>
              <w:left w:val="nil"/>
              <w:bottom w:val="single" w:sz="4" w:space="0" w:color="auto"/>
              <w:right w:val="single" w:sz="4" w:space="0" w:color="auto"/>
            </w:tcBorders>
            <w:noWrap/>
            <w:vAlign w:val="bottom"/>
            <w:hideMark/>
          </w:tcPr>
          <w:p w14:paraId="78DACEAD"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2623W</w:t>
            </w:r>
          </w:p>
        </w:tc>
        <w:tc>
          <w:tcPr>
            <w:tcW w:w="4162" w:type="dxa"/>
            <w:tcBorders>
              <w:top w:val="nil"/>
              <w:left w:val="nil"/>
              <w:bottom w:val="single" w:sz="4" w:space="0" w:color="auto"/>
              <w:right w:val="single" w:sz="4" w:space="0" w:color="auto"/>
            </w:tcBorders>
            <w:vAlign w:val="bottom"/>
            <w:hideMark/>
          </w:tcPr>
          <w:p w14:paraId="7D37CC43" w14:textId="77777777"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 xml:space="preserve">23763 </w:t>
            </w:r>
            <w:proofErr w:type="spellStart"/>
            <w:r w:rsidRPr="00A64846">
              <w:rPr>
                <w:rFonts w:eastAsia="Times New Roman" w:cs="Times New Roman"/>
                <w:kern w:val="0"/>
                <w:sz w:val="20"/>
                <w:szCs w:val="20"/>
                <w:lang w:eastAsia="pl-PL"/>
                <w14:ligatures w14:val="none"/>
              </w:rPr>
              <w:t>BogutyPianki</w:t>
            </w:r>
            <w:proofErr w:type="spellEnd"/>
            <w:r w:rsidRPr="00A64846">
              <w:rPr>
                <w:rFonts w:eastAsia="Times New Roman" w:cs="Times New Roman"/>
                <w:kern w:val="0"/>
                <w:sz w:val="20"/>
                <w:szCs w:val="20"/>
                <w:lang w:eastAsia="pl-PL"/>
                <w14:ligatures w14:val="none"/>
              </w:rPr>
              <w:t>-Żebry-Kolonia</w:t>
            </w:r>
          </w:p>
        </w:tc>
        <w:tc>
          <w:tcPr>
            <w:tcW w:w="1188" w:type="dxa"/>
            <w:tcBorders>
              <w:top w:val="nil"/>
              <w:left w:val="nil"/>
              <w:bottom w:val="single" w:sz="4" w:space="0" w:color="auto"/>
              <w:right w:val="single" w:sz="4" w:space="0" w:color="auto"/>
            </w:tcBorders>
            <w:noWrap/>
            <w:vAlign w:val="bottom"/>
            <w:hideMark/>
          </w:tcPr>
          <w:p w14:paraId="60A42BA3"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3.73</w:t>
            </w:r>
          </w:p>
        </w:tc>
        <w:tc>
          <w:tcPr>
            <w:tcW w:w="1350" w:type="dxa"/>
            <w:tcBorders>
              <w:top w:val="nil"/>
              <w:left w:val="nil"/>
              <w:bottom w:val="single" w:sz="4" w:space="0" w:color="auto"/>
              <w:right w:val="single" w:sz="4" w:space="0" w:color="auto"/>
            </w:tcBorders>
            <w:noWrap/>
            <w:vAlign w:val="bottom"/>
            <w:hideMark/>
          </w:tcPr>
          <w:p w14:paraId="152AEB74"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3.73</w:t>
            </w:r>
          </w:p>
        </w:tc>
        <w:tc>
          <w:tcPr>
            <w:tcW w:w="990" w:type="dxa"/>
            <w:tcBorders>
              <w:top w:val="nil"/>
              <w:left w:val="nil"/>
              <w:bottom w:val="single" w:sz="4" w:space="0" w:color="auto"/>
              <w:right w:val="single" w:sz="4" w:space="0" w:color="auto"/>
            </w:tcBorders>
            <w:noWrap/>
            <w:vAlign w:val="bottom"/>
            <w:hideMark/>
          </w:tcPr>
          <w:p w14:paraId="2A976F73" w14:textId="4DB8AB67"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r>
      <w:tr w:rsidR="00A64846" w:rsidRPr="00A64846" w14:paraId="2435531D" w14:textId="77777777" w:rsidTr="00795480">
        <w:trPr>
          <w:trHeight w:val="528"/>
        </w:trPr>
        <w:tc>
          <w:tcPr>
            <w:tcW w:w="440" w:type="dxa"/>
            <w:tcBorders>
              <w:top w:val="nil"/>
              <w:left w:val="single" w:sz="4" w:space="0" w:color="auto"/>
              <w:bottom w:val="single" w:sz="4" w:space="0" w:color="auto"/>
              <w:right w:val="single" w:sz="4" w:space="0" w:color="auto"/>
            </w:tcBorders>
            <w:noWrap/>
            <w:vAlign w:val="bottom"/>
            <w:hideMark/>
          </w:tcPr>
          <w:p w14:paraId="76BF3878"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5</w:t>
            </w:r>
          </w:p>
        </w:tc>
        <w:tc>
          <w:tcPr>
            <w:tcW w:w="960" w:type="dxa"/>
            <w:tcBorders>
              <w:top w:val="nil"/>
              <w:left w:val="nil"/>
              <w:bottom w:val="single" w:sz="4" w:space="0" w:color="auto"/>
              <w:right w:val="single" w:sz="4" w:space="0" w:color="auto"/>
            </w:tcBorders>
            <w:noWrap/>
            <w:vAlign w:val="bottom"/>
            <w:hideMark/>
          </w:tcPr>
          <w:p w14:paraId="20E654B3"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2624W</w:t>
            </w:r>
          </w:p>
        </w:tc>
        <w:tc>
          <w:tcPr>
            <w:tcW w:w="4162" w:type="dxa"/>
            <w:tcBorders>
              <w:top w:val="nil"/>
              <w:left w:val="nil"/>
              <w:bottom w:val="single" w:sz="4" w:space="0" w:color="auto"/>
              <w:right w:val="single" w:sz="4" w:space="0" w:color="auto"/>
            </w:tcBorders>
            <w:vAlign w:val="bottom"/>
            <w:hideMark/>
          </w:tcPr>
          <w:p w14:paraId="3F4C094E" w14:textId="77777777"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23764 Kamieńczyk-Godlewo Łuby- Białe Szczepanowice</w:t>
            </w:r>
          </w:p>
        </w:tc>
        <w:tc>
          <w:tcPr>
            <w:tcW w:w="1188" w:type="dxa"/>
            <w:tcBorders>
              <w:top w:val="nil"/>
              <w:left w:val="nil"/>
              <w:bottom w:val="single" w:sz="4" w:space="0" w:color="auto"/>
              <w:right w:val="single" w:sz="4" w:space="0" w:color="auto"/>
            </w:tcBorders>
            <w:noWrap/>
            <w:vAlign w:val="bottom"/>
            <w:hideMark/>
          </w:tcPr>
          <w:p w14:paraId="630DCA9A"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6.71</w:t>
            </w:r>
          </w:p>
        </w:tc>
        <w:tc>
          <w:tcPr>
            <w:tcW w:w="1350" w:type="dxa"/>
            <w:tcBorders>
              <w:top w:val="nil"/>
              <w:left w:val="nil"/>
              <w:bottom w:val="single" w:sz="4" w:space="0" w:color="auto"/>
              <w:right w:val="single" w:sz="4" w:space="0" w:color="auto"/>
            </w:tcBorders>
            <w:noWrap/>
            <w:vAlign w:val="bottom"/>
            <w:hideMark/>
          </w:tcPr>
          <w:p w14:paraId="23226AE9"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6.71</w:t>
            </w:r>
          </w:p>
        </w:tc>
        <w:tc>
          <w:tcPr>
            <w:tcW w:w="990" w:type="dxa"/>
            <w:tcBorders>
              <w:top w:val="nil"/>
              <w:left w:val="nil"/>
              <w:bottom w:val="single" w:sz="4" w:space="0" w:color="auto"/>
              <w:right w:val="single" w:sz="4" w:space="0" w:color="auto"/>
            </w:tcBorders>
            <w:noWrap/>
            <w:vAlign w:val="bottom"/>
            <w:hideMark/>
          </w:tcPr>
          <w:p w14:paraId="7A6C34DF" w14:textId="4094620A"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r>
      <w:tr w:rsidR="00A64846" w:rsidRPr="00A64846" w14:paraId="6A858612" w14:textId="77777777" w:rsidTr="00795480">
        <w:trPr>
          <w:trHeight w:val="528"/>
        </w:trPr>
        <w:tc>
          <w:tcPr>
            <w:tcW w:w="440" w:type="dxa"/>
            <w:tcBorders>
              <w:top w:val="nil"/>
              <w:left w:val="single" w:sz="4" w:space="0" w:color="auto"/>
              <w:bottom w:val="single" w:sz="4" w:space="0" w:color="auto"/>
              <w:right w:val="single" w:sz="4" w:space="0" w:color="auto"/>
            </w:tcBorders>
            <w:noWrap/>
            <w:vAlign w:val="bottom"/>
            <w:hideMark/>
          </w:tcPr>
          <w:p w14:paraId="2CC23C01"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6</w:t>
            </w:r>
          </w:p>
        </w:tc>
        <w:tc>
          <w:tcPr>
            <w:tcW w:w="960" w:type="dxa"/>
            <w:tcBorders>
              <w:top w:val="nil"/>
              <w:left w:val="nil"/>
              <w:bottom w:val="single" w:sz="4" w:space="0" w:color="auto"/>
              <w:right w:val="single" w:sz="4" w:space="0" w:color="auto"/>
            </w:tcBorders>
            <w:noWrap/>
            <w:vAlign w:val="bottom"/>
            <w:hideMark/>
          </w:tcPr>
          <w:p w14:paraId="3284BC3E"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2625W</w:t>
            </w:r>
          </w:p>
        </w:tc>
        <w:tc>
          <w:tcPr>
            <w:tcW w:w="4162" w:type="dxa"/>
            <w:tcBorders>
              <w:top w:val="nil"/>
              <w:left w:val="nil"/>
              <w:bottom w:val="single" w:sz="4" w:space="0" w:color="auto"/>
              <w:right w:val="single" w:sz="4" w:space="0" w:color="auto"/>
            </w:tcBorders>
            <w:vAlign w:val="bottom"/>
            <w:hideMark/>
          </w:tcPr>
          <w:p w14:paraId="2936741C" w14:textId="77777777" w:rsidR="00A64846" w:rsidRPr="00A64846" w:rsidRDefault="00A64846" w:rsidP="00795480">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23765 Godlewo-Mierniki-Kunin Zamek-do dr pow. 2622W</w:t>
            </w:r>
          </w:p>
        </w:tc>
        <w:tc>
          <w:tcPr>
            <w:tcW w:w="1188" w:type="dxa"/>
            <w:tcBorders>
              <w:top w:val="nil"/>
              <w:left w:val="nil"/>
              <w:bottom w:val="single" w:sz="4" w:space="0" w:color="auto"/>
              <w:right w:val="single" w:sz="4" w:space="0" w:color="auto"/>
            </w:tcBorders>
            <w:noWrap/>
            <w:vAlign w:val="bottom"/>
            <w:hideMark/>
          </w:tcPr>
          <w:p w14:paraId="29112AFE"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1.16</w:t>
            </w:r>
          </w:p>
        </w:tc>
        <w:tc>
          <w:tcPr>
            <w:tcW w:w="1350" w:type="dxa"/>
            <w:tcBorders>
              <w:top w:val="nil"/>
              <w:left w:val="nil"/>
              <w:bottom w:val="single" w:sz="4" w:space="0" w:color="auto"/>
              <w:right w:val="single" w:sz="4" w:space="0" w:color="auto"/>
            </w:tcBorders>
            <w:noWrap/>
            <w:vAlign w:val="bottom"/>
            <w:hideMark/>
          </w:tcPr>
          <w:p w14:paraId="12AB1D6E"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1.16</w:t>
            </w:r>
          </w:p>
        </w:tc>
        <w:tc>
          <w:tcPr>
            <w:tcW w:w="990" w:type="dxa"/>
            <w:tcBorders>
              <w:top w:val="nil"/>
              <w:left w:val="nil"/>
              <w:bottom w:val="single" w:sz="4" w:space="0" w:color="auto"/>
              <w:right w:val="single" w:sz="4" w:space="0" w:color="auto"/>
            </w:tcBorders>
            <w:noWrap/>
            <w:vAlign w:val="bottom"/>
            <w:hideMark/>
          </w:tcPr>
          <w:p w14:paraId="4994BF8E" w14:textId="1781E863"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r>
      <w:tr w:rsidR="00A64846" w:rsidRPr="00A64846" w14:paraId="70332A22" w14:textId="77777777" w:rsidTr="00795480">
        <w:trPr>
          <w:trHeight w:val="264"/>
        </w:trPr>
        <w:tc>
          <w:tcPr>
            <w:tcW w:w="440" w:type="dxa"/>
            <w:tcBorders>
              <w:top w:val="nil"/>
              <w:left w:val="single" w:sz="4" w:space="0" w:color="auto"/>
              <w:bottom w:val="single" w:sz="4" w:space="0" w:color="auto"/>
              <w:right w:val="single" w:sz="4" w:space="0" w:color="auto"/>
            </w:tcBorders>
            <w:noWrap/>
            <w:vAlign w:val="bottom"/>
            <w:hideMark/>
          </w:tcPr>
          <w:p w14:paraId="1F75586D" w14:textId="6DBCCDC4"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c>
          <w:tcPr>
            <w:tcW w:w="960" w:type="dxa"/>
            <w:tcBorders>
              <w:top w:val="nil"/>
              <w:left w:val="nil"/>
              <w:bottom w:val="single" w:sz="4" w:space="0" w:color="auto"/>
              <w:right w:val="single" w:sz="4" w:space="0" w:color="auto"/>
            </w:tcBorders>
            <w:noWrap/>
            <w:vAlign w:val="bottom"/>
            <w:hideMark/>
          </w:tcPr>
          <w:p w14:paraId="73CE190C" w14:textId="7F2ED40E" w:rsidR="00A64846" w:rsidRPr="00A64846" w:rsidRDefault="00A64846" w:rsidP="00A64846">
            <w:pPr>
              <w:spacing w:after="0" w:line="240" w:lineRule="auto"/>
              <w:jc w:val="center"/>
              <w:rPr>
                <w:rFonts w:eastAsia="Times New Roman" w:cs="Times New Roman"/>
                <w:kern w:val="0"/>
                <w:sz w:val="20"/>
                <w:szCs w:val="20"/>
                <w:lang w:eastAsia="pl-PL"/>
                <w14:ligatures w14:val="none"/>
              </w:rPr>
            </w:pPr>
          </w:p>
        </w:tc>
        <w:tc>
          <w:tcPr>
            <w:tcW w:w="4162" w:type="dxa"/>
            <w:tcBorders>
              <w:top w:val="nil"/>
              <w:left w:val="nil"/>
              <w:bottom w:val="single" w:sz="4" w:space="0" w:color="auto"/>
              <w:right w:val="single" w:sz="4" w:space="0" w:color="auto"/>
            </w:tcBorders>
            <w:vAlign w:val="bottom"/>
            <w:hideMark/>
          </w:tcPr>
          <w:p w14:paraId="44A3DE31" w14:textId="77777777" w:rsidR="00A64846" w:rsidRPr="00795480" w:rsidRDefault="00A64846" w:rsidP="00795480">
            <w:pPr>
              <w:spacing w:after="0" w:line="240" w:lineRule="auto"/>
              <w:jc w:val="center"/>
              <w:rPr>
                <w:rFonts w:eastAsia="Times New Roman" w:cs="Times New Roman"/>
                <w:b/>
                <w:bCs/>
                <w:kern w:val="0"/>
                <w:sz w:val="20"/>
                <w:szCs w:val="20"/>
                <w:lang w:eastAsia="pl-PL"/>
                <w14:ligatures w14:val="none"/>
              </w:rPr>
            </w:pPr>
            <w:r w:rsidRPr="00795480">
              <w:rPr>
                <w:rFonts w:eastAsia="Times New Roman" w:cs="Times New Roman"/>
                <w:b/>
                <w:bCs/>
                <w:kern w:val="0"/>
                <w:sz w:val="20"/>
                <w:szCs w:val="20"/>
                <w:lang w:eastAsia="pl-PL"/>
                <w14:ligatures w14:val="none"/>
              </w:rPr>
              <w:t>Razem [km]:</w:t>
            </w:r>
          </w:p>
        </w:tc>
        <w:tc>
          <w:tcPr>
            <w:tcW w:w="1188" w:type="dxa"/>
            <w:tcBorders>
              <w:top w:val="nil"/>
              <w:left w:val="nil"/>
              <w:bottom w:val="single" w:sz="4" w:space="0" w:color="auto"/>
              <w:right w:val="single" w:sz="4" w:space="0" w:color="auto"/>
            </w:tcBorders>
            <w:noWrap/>
            <w:vAlign w:val="bottom"/>
            <w:hideMark/>
          </w:tcPr>
          <w:p w14:paraId="5D8FC8F4" w14:textId="77777777" w:rsidR="00A64846" w:rsidRPr="00A64846" w:rsidRDefault="00A64846" w:rsidP="00A64846">
            <w:pPr>
              <w:spacing w:after="0" w:line="240" w:lineRule="auto"/>
              <w:jc w:val="center"/>
              <w:rPr>
                <w:rFonts w:eastAsia="Times New Roman" w:cs="Times New Roman"/>
                <w:b/>
                <w:bCs/>
                <w:kern w:val="0"/>
                <w:sz w:val="20"/>
                <w:szCs w:val="20"/>
                <w:lang w:eastAsia="pl-PL"/>
                <w14:ligatures w14:val="none"/>
              </w:rPr>
            </w:pPr>
            <w:r w:rsidRPr="00A64846">
              <w:rPr>
                <w:rFonts w:eastAsia="Times New Roman" w:cs="Times New Roman"/>
                <w:b/>
                <w:bCs/>
                <w:kern w:val="0"/>
                <w:sz w:val="20"/>
                <w:szCs w:val="20"/>
                <w:lang w:eastAsia="pl-PL"/>
                <w14:ligatures w14:val="none"/>
              </w:rPr>
              <w:t>30.563</w:t>
            </w:r>
          </w:p>
        </w:tc>
        <w:tc>
          <w:tcPr>
            <w:tcW w:w="1350" w:type="dxa"/>
            <w:tcBorders>
              <w:top w:val="nil"/>
              <w:left w:val="nil"/>
              <w:bottom w:val="single" w:sz="4" w:space="0" w:color="auto"/>
              <w:right w:val="single" w:sz="4" w:space="0" w:color="auto"/>
            </w:tcBorders>
            <w:noWrap/>
            <w:vAlign w:val="bottom"/>
            <w:hideMark/>
          </w:tcPr>
          <w:p w14:paraId="701D1998"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29.982</w:t>
            </w:r>
          </w:p>
        </w:tc>
        <w:tc>
          <w:tcPr>
            <w:tcW w:w="990" w:type="dxa"/>
            <w:tcBorders>
              <w:top w:val="nil"/>
              <w:left w:val="nil"/>
              <w:bottom w:val="single" w:sz="4" w:space="0" w:color="auto"/>
              <w:right w:val="single" w:sz="4" w:space="0" w:color="auto"/>
            </w:tcBorders>
            <w:noWrap/>
            <w:vAlign w:val="bottom"/>
            <w:hideMark/>
          </w:tcPr>
          <w:p w14:paraId="276BDE12" w14:textId="77777777" w:rsidR="00A64846" w:rsidRPr="00A64846" w:rsidRDefault="00A64846" w:rsidP="00A64846">
            <w:pPr>
              <w:spacing w:after="0" w:line="240" w:lineRule="auto"/>
              <w:jc w:val="center"/>
              <w:rPr>
                <w:rFonts w:eastAsia="Times New Roman" w:cs="Times New Roman"/>
                <w:kern w:val="0"/>
                <w:sz w:val="20"/>
                <w:szCs w:val="20"/>
                <w:lang w:eastAsia="pl-PL"/>
                <w14:ligatures w14:val="none"/>
              </w:rPr>
            </w:pPr>
            <w:r w:rsidRPr="00A64846">
              <w:rPr>
                <w:rFonts w:eastAsia="Times New Roman" w:cs="Times New Roman"/>
                <w:kern w:val="0"/>
                <w:sz w:val="20"/>
                <w:szCs w:val="20"/>
                <w:lang w:eastAsia="pl-PL"/>
                <w14:ligatures w14:val="none"/>
              </w:rPr>
              <w:t>0.581</w:t>
            </w:r>
          </w:p>
        </w:tc>
      </w:tr>
    </w:tbl>
    <w:p w14:paraId="6782FA60" w14:textId="23164E40" w:rsidR="00403419" w:rsidRPr="00A25C8C" w:rsidRDefault="00403419" w:rsidP="00B17527">
      <w:pPr>
        <w:rPr>
          <w:rFonts w:cs="Times New Roman"/>
          <w:sz w:val="20"/>
          <w:szCs w:val="20"/>
        </w:rPr>
      </w:pPr>
      <w:r w:rsidRPr="009946C6">
        <w:rPr>
          <w:rFonts w:cs="Times New Roman"/>
          <w:sz w:val="20"/>
          <w:szCs w:val="20"/>
        </w:rPr>
        <w:t xml:space="preserve">Źródło: Opracowanie własne na podstawie danych </w:t>
      </w:r>
      <w:r w:rsidR="00A64846">
        <w:rPr>
          <w:rFonts w:cs="Times New Roman"/>
          <w:sz w:val="20"/>
          <w:szCs w:val="20"/>
        </w:rPr>
        <w:t xml:space="preserve">Powiatowego </w:t>
      </w:r>
      <w:r w:rsidRPr="009946C6">
        <w:rPr>
          <w:rFonts w:cs="Times New Roman"/>
          <w:sz w:val="20"/>
          <w:szCs w:val="20"/>
        </w:rPr>
        <w:t>Zarządu Dr</w:t>
      </w:r>
      <w:r w:rsidR="00A64846">
        <w:rPr>
          <w:rFonts w:cs="Times New Roman"/>
          <w:sz w:val="20"/>
          <w:szCs w:val="20"/>
        </w:rPr>
        <w:t>óg w Ostrowi Mazowieckiej</w:t>
      </w:r>
      <w:r w:rsidR="00B17527">
        <w:rPr>
          <w:rFonts w:cs="Times New Roman"/>
          <w:sz w:val="20"/>
          <w:szCs w:val="20"/>
        </w:rPr>
        <w:br/>
      </w:r>
      <w:r w:rsidR="00A64846">
        <w:rPr>
          <w:rFonts w:cs="Times New Roman"/>
          <w:sz w:val="20"/>
          <w:szCs w:val="20"/>
        </w:rPr>
        <w:t xml:space="preserve">(stan </w:t>
      </w:r>
      <w:r w:rsidR="00A64846" w:rsidRPr="00A25C8C">
        <w:rPr>
          <w:rFonts w:cs="Times New Roman"/>
          <w:sz w:val="20"/>
          <w:szCs w:val="20"/>
        </w:rPr>
        <w:t>na 0</w:t>
      </w:r>
      <w:r w:rsidR="00E37E3D">
        <w:rPr>
          <w:rFonts w:cs="Times New Roman"/>
          <w:sz w:val="20"/>
          <w:szCs w:val="20"/>
        </w:rPr>
        <w:t>8</w:t>
      </w:r>
      <w:r w:rsidR="00A64846" w:rsidRPr="00A25C8C">
        <w:rPr>
          <w:rFonts w:cs="Times New Roman"/>
          <w:sz w:val="20"/>
          <w:szCs w:val="20"/>
        </w:rPr>
        <w:t>.2025r.)</w:t>
      </w:r>
    </w:p>
    <w:p w14:paraId="153236EB" w14:textId="763656DC" w:rsidR="00013DAD" w:rsidRPr="00A25C8C" w:rsidRDefault="00403419" w:rsidP="00EB4A7A">
      <w:pPr>
        <w:ind w:firstLine="708"/>
        <w:jc w:val="both"/>
        <w:rPr>
          <w:rFonts w:cs="Times New Roman"/>
        </w:rPr>
      </w:pPr>
      <w:r w:rsidRPr="00A25C8C">
        <w:rPr>
          <w:rFonts w:cs="Times New Roman"/>
        </w:rPr>
        <w:t xml:space="preserve">Infrastrukturę drogową uzupełniają drogi gminne. Ich stan na 2022 roku przedstawia Tabela </w:t>
      </w:r>
      <w:r w:rsidR="00795480">
        <w:rPr>
          <w:rFonts w:cs="Times New Roman"/>
        </w:rPr>
        <w:t>7</w:t>
      </w:r>
      <w:r w:rsidRPr="00A25C8C">
        <w:rPr>
          <w:rFonts w:cs="Times New Roman"/>
        </w:rPr>
        <w:t>. Gmina posiada łącznie 1</w:t>
      </w:r>
      <w:r w:rsidR="00336BB6" w:rsidRPr="00A25C8C">
        <w:rPr>
          <w:rFonts w:cs="Times New Roman"/>
        </w:rPr>
        <w:t>35,2</w:t>
      </w:r>
      <w:r w:rsidRPr="00A25C8C">
        <w:rPr>
          <w:rFonts w:cs="Times New Roman"/>
        </w:rPr>
        <w:t xml:space="preserve"> km dróg gminnych, z czego </w:t>
      </w:r>
      <w:r w:rsidR="001852E1" w:rsidRPr="00A25C8C">
        <w:rPr>
          <w:rFonts w:cs="Times New Roman"/>
        </w:rPr>
        <w:t xml:space="preserve">65,1 </w:t>
      </w:r>
      <w:r w:rsidRPr="00A25C8C">
        <w:rPr>
          <w:rFonts w:cs="Times New Roman"/>
        </w:rPr>
        <w:t xml:space="preserve">% to drogi </w:t>
      </w:r>
      <w:r w:rsidR="00C67228">
        <w:rPr>
          <w:rFonts w:cs="Times New Roman"/>
        </w:rPr>
        <w:br/>
      </w:r>
      <w:r w:rsidRPr="00A25C8C">
        <w:rPr>
          <w:rFonts w:cs="Times New Roman"/>
        </w:rPr>
        <w:t xml:space="preserve">o nawierzchni </w:t>
      </w:r>
      <w:r w:rsidR="001852E1" w:rsidRPr="00A25C8C">
        <w:rPr>
          <w:rFonts w:cs="Times New Roman"/>
        </w:rPr>
        <w:t>gruntowej</w:t>
      </w:r>
      <w:r w:rsidRPr="00A25C8C">
        <w:rPr>
          <w:rFonts w:cs="Times New Roman"/>
        </w:rPr>
        <w:t xml:space="preserve">. Do dróg gminnych zalicza się </w:t>
      </w:r>
      <w:r w:rsidRPr="00A25C8C">
        <w:rPr>
          <w:rFonts w:cs="Times New Roman"/>
          <w:i/>
          <w:iCs/>
        </w:rPr>
        <w:t xml:space="preserve">drogi o znaczeniu lokalnym niezaliczone do innych kategorii, stanowiące uzupełniającą sieć dróg służących miejscowym potrzebom, z wyłączeniem dróg wewnętrznych </w:t>
      </w:r>
      <w:r w:rsidRPr="00A25C8C">
        <w:rPr>
          <w:rFonts w:cs="Times New Roman"/>
        </w:rPr>
        <w:t xml:space="preserve">(GUS BDL). </w:t>
      </w:r>
    </w:p>
    <w:p w14:paraId="7F52E023" w14:textId="7BE8BC9A" w:rsidR="00403419" w:rsidRPr="00A25C8C" w:rsidRDefault="00403419" w:rsidP="00E37E3D">
      <w:pPr>
        <w:rPr>
          <w:rFonts w:cs="Times New Roman"/>
          <w:b/>
          <w:bCs/>
        </w:rPr>
      </w:pPr>
      <w:r w:rsidRPr="00A25C8C">
        <w:rPr>
          <w:rFonts w:cs="Times New Roman"/>
          <w:b/>
          <w:bCs/>
        </w:rPr>
        <w:t xml:space="preserve">Tabela </w:t>
      </w:r>
      <w:r w:rsidR="00E37E3D">
        <w:rPr>
          <w:rFonts w:cs="Times New Roman"/>
          <w:b/>
          <w:bCs/>
        </w:rPr>
        <w:t>7</w:t>
      </w:r>
      <w:r w:rsidRPr="00A25C8C">
        <w:rPr>
          <w:rFonts w:cs="Times New Roman"/>
          <w:b/>
          <w:bCs/>
        </w:rPr>
        <w:t>. Wykaz dróg gminnych wg nawierzchni stan na 202</w:t>
      </w:r>
      <w:r w:rsidR="00336BB6" w:rsidRPr="00A25C8C">
        <w:rPr>
          <w:rFonts w:cs="Times New Roman"/>
          <w:b/>
          <w:bCs/>
        </w:rPr>
        <w:t>3</w:t>
      </w:r>
      <w:r w:rsidRPr="00A25C8C">
        <w:rPr>
          <w:rFonts w:cs="Times New Roman"/>
          <w:b/>
          <w:bCs/>
        </w:rPr>
        <w:t xml:space="preserve"> r.</w:t>
      </w:r>
    </w:p>
    <w:tbl>
      <w:tblPr>
        <w:tblStyle w:val="TableGrid"/>
        <w:tblW w:w="0" w:type="auto"/>
        <w:tblLook w:val="04A0" w:firstRow="1" w:lastRow="0" w:firstColumn="1" w:lastColumn="0" w:noHBand="0" w:noVBand="1"/>
      </w:tblPr>
      <w:tblGrid>
        <w:gridCol w:w="4531"/>
        <w:gridCol w:w="4531"/>
      </w:tblGrid>
      <w:tr w:rsidR="00403419" w:rsidRPr="00A25C8C" w14:paraId="18EBC28B" w14:textId="77777777" w:rsidTr="00BE1D54">
        <w:tc>
          <w:tcPr>
            <w:tcW w:w="4531" w:type="dxa"/>
          </w:tcPr>
          <w:p w14:paraId="296DA177" w14:textId="77777777" w:rsidR="00403419" w:rsidRPr="00A25C8C" w:rsidRDefault="00403419" w:rsidP="00BE1D54">
            <w:pPr>
              <w:rPr>
                <w:rFonts w:cs="Times New Roman"/>
              </w:rPr>
            </w:pPr>
            <w:r w:rsidRPr="00A25C8C">
              <w:rPr>
                <w:rFonts w:cs="Times New Roman"/>
              </w:rPr>
              <w:t>Rodzaj nawierzchni</w:t>
            </w:r>
          </w:p>
        </w:tc>
        <w:tc>
          <w:tcPr>
            <w:tcW w:w="4531" w:type="dxa"/>
          </w:tcPr>
          <w:p w14:paraId="6DD82AB8" w14:textId="77777777" w:rsidR="00403419" w:rsidRPr="00A25C8C" w:rsidRDefault="00403419" w:rsidP="00BE1D54">
            <w:pPr>
              <w:rPr>
                <w:rFonts w:cs="Times New Roman"/>
              </w:rPr>
            </w:pPr>
            <w:r w:rsidRPr="00A25C8C">
              <w:rPr>
                <w:rFonts w:cs="Times New Roman"/>
              </w:rPr>
              <w:t>Łączna długość dróg (km)</w:t>
            </w:r>
          </w:p>
        </w:tc>
      </w:tr>
      <w:tr w:rsidR="00403419" w:rsidRPr="00A25C8C" w14:paraId="362B3044" w14:textId="77777777" w:rsidTr="00BE1D54">
        <w:tc>
          <w:tcPr>
            <w:tcW w:w="4531" w:type="dxa"/>
          </w:tcPr>
          <w:p w14:paraId="3DE5455A" w14:textId="77777777" w:rsidR="00403419" w:rsidRPr="00A25C8C" w:rsidRDefault="00403419" w:rsidP="00BE1D54">
            <w:pPr>
              <w:rPr>
                <w:rFonts w:cs="Times New Roman"/>
              </w:rPr>
            </w:pPr>
            <w:r w:rsidRPr="00A25C8C">
              <w:rPr>
                <w:rFonts w:cs="Times New Roman"/>
              </w:rPr>
              <w:t>Nawierzchnia twarda ulepszona</w:t>
            </w:r>
          </w:p>
        </w:tc>
        <w:tc>
          <w:tcPr>
            <w:tcW w:w="4531" w:type="dxa"/>
          </w:tcPr>
          <w:p w14:paraId="1FA2733A" w14:textId="608CD05E" w:rsidR="00403419" w:rsidRPr="00A25C8C" w:rsidRDefault="00336BB6" w:rsidP="00BE1D54">
            <w:pPr>
              <w:rPr>
                <w:rFonts w:cs="Times New Roman"/>
              </w:rPr>
            </w:pPr>
            <w:r w:rsidRPr="00A25C8C">
              <w:rPr>
                <w:rFonts w:cs="Times New Roman"/>
              </w:rPr>
              <w:t>47,4</w:t>
            </w:r>
          </w:p>
        </w:tc>
      </w:tr>
      <w:tr w:rsidR="00403419" w:rsidRPr="00A25C8C" w14:paraId="6336321B" w14:textId="77777777" w:rsidTr="00BE1D54">
        <w:tc>
          <w:tcPr>
            <w:tcW w:w="4531" w:type="dxa"/>
          </w:tcPr>
          <w:p w14:paraId="31E78363" w14:textId="77777777" w:rsidR="00403419" w:rsidRPr="00A25C8C" w:rsidRDefault="00403419" w:rsidP="00BE1D54">
            <w:pPr>
              <w:rPr>
                <w:rFonts w:cs="Times New Roman"/>
              </w:rPr>
            </w:pPr>
            <w:r w:rsidRPr="00A25C8C">
              <w:rPr>
                <w:rFonts w:cs="Times New Roman"/>
              </w:rPr>
              <w:t>Nawierzchnia gruntowa</w:t>
            </w:r>
          </w:p>
        </w:tc>
        <w:tc>
          <w:tcPr>
            <w:tcW w:w="4531" w:type="dxa"/>
          </w:tcPr>
          <w:p w14:paraId="19A828E9" w14:textId="0E6E60AD" w:rsidR="00403419" w:rsidRPr="00A25C8C" w:rsidRDefault="00336BB6" w:rsidP="00BE1D54">
            <w:pPr>
              <w:rPr>
                <w:rFonts w:cs="Times New Roman"/>
              </w:rPr>
            </w:pPr>
            <w:r w:rsidRPr="00A25C8C">
              <w:rPr>
                <w:rFonts w:cs="Times New Roman"/>
              </w:rPr>
              <w:t>88</w:t>
            </w:r>
          </w:p>
        </w:tc>
      </w:tr>
    </w:tbl>
    <w:p w14:paraId="16C3A44D" w14:textId="334F7053" w:rsidR="00F0550E" w:rsidRDefault="00403419" w:rsidP="00F0550E">
      <w:pPr>
        <w:rPr>
          <w:rFonts w:cs="Times New Roman"/>
          <w:sz w:val="20"/>
          <w:szCs w:val="20"/>
        </w:rPr>
      </w:pPr>
      <w:r w:rsidRPr="00A25C8C">
        <w:rPr>
          <w:rFonts w:cs="Times New Roman"/>
          <w:sz w:val="20"/>
          <w:szCs w:val="20"/>
        </w:rPr>
        <w:t>Źródło: Opracowanie własne na podstawie GUS BDL</w:t>
      </w:r>
      <w:r w:rsidR="00E37E3D">
        <w:rPr>
          <w:rFonts w:cs="Times New Roman"/>
          <w:sz w:val="20"/>
          <w:szCs w:val="20"/>
        </w:rPr>
        <w:t xml:space="preserve"> (dostęp</w:t>
      </w:r>
      <w:r w:rsidRPr="00A25C8C">
        <w:rPr>
          <w:rFonts w:cs="Times New Roman"/>
          <w:sz w:val="20"/>
          <w:szCs w:val="20"/>
        </w:rPr>
        <w:t>.</w:t>
      </w:r>
      <w:r w:rsidR="00E37E3D">
        <w:rPr>
          <w:rFonts w:cs="Times New Roman"/>
          <w:sz w:val="20"/>
          <w:szCs w:val="20"/>
        </w:rPr>
        <w:t xml:space="preserve"> 08.2025 r.)</w:t>
      </w:r>
    </w:p>
    <w:p w14:paraId="4E3C65B7" w14:textId="37E9B066" w:rsidR="00F0550E" w:rsidRPr="00F0550E" w:rsidRDefault="00F0550E" w:rsidP="00F0550E">
      <w:pPr>
        <w:rPr>
          <w:rFonts w:cs="Times New Roman"/>
          <w:sz w:val="20"/>
          <w:szCs w:val="20"/>
        </w:rPr>
      </w:pPr>
      <w:r>
        <w:rPr>
          <w:rFonts w:cs="Times New Roman"/>
        </w:rPr>
        <w:t xml:space="preserve">Przez </w:t>
      </w:r>
      <w:r w:rsidRPr="00A25C8C">
        <w:rPr>
          <w:rFonts w:cs="Times New Roman"/>
        </w:rPr>
        <w:t xml:space="preserve">teren gminy nie przebiegają żadne drogi krajowe, autostrady czy drogi ekspresowe. </w:t>
      </w:r>
    </w:p>
    <w:p w14:paraId="16C434B0" w14:textId="77777777" w:rsidR="00013DAD" w:rsidRDefault="00013DAD" w:rsidP="00013DAD">
      <w:pPr>
        <w:spacing w:after="0" w:line="276" w:lineRule="auto"/>
        <w:ind w:firstLine="708"/>
        <w:jc w:val="both"/>
        <w:rPr>
          <w:rFonts w:cs="Times New Roman"/>
        </w:rPr>
      </w:pPr>
      <w:r w:rsidRPr="00A25C8C">
        <w:rPr>
          <w:rFonts w:cs="Times New Roman"/>
        </w:rPr>
        <w:t>Według danych GUS przez teren gminy Boguty-Pianki przebiega 2,9 km dróg rowerowych będących pod zarządem urzędu marszałkowskiego (stan na 2023 rok).</w:t>
      </w:r>
    </w:p>
    <w:p w14:paraId="39DA813B" w14:textId="16E0B65E" w:rsidR="00F0550E" w:rsidRPr="00013DAD" w:rsidRDefault="00013DAD" w:rsidP="00013DAD">
      <w:pPr>
        <w:spacing w:line="276" w:lineRule="auto"/>
        <w:ind w:firstLine="708"/>
        <w:jc w:val="both"/>
        <w:rPr>
          <w:rFonts w:cs="Times New Roman"/>
        </w:rPr>
      </w:pPr>
      <w:r w:rsidRPr="00A25C8C">
        <w:rPr>
          <w:rFonts w:cs="Times New Roman"/>
        </w:rPr>
        <w:t xml:space="preserve">Gmina Boguty-Pianki pozbawiona jest zarówno dostępu do linii kolejowej, </w:t>
      </w:r>
      <w:r>
        <w:rPr>
          <w:rFonts w:cs="Times New Roman"/>
        </w:rPr>
        <w:br/>
      </w:r>
      <w:r w:rsidRPr="00A25C8C">
        <w:rPr>
          <w:rFonts w:cs="Times New Roman"/>
        </w:rPr>
        <w:t>jak i</w:t>
      </w:r>
      <w:r>
        <w:rPr>
          <w:rFonts w:cs="Times New Roman"/>
        </w:rPr>
        <w:t xml:space="preserve"> </w:t>
      </w:r>
      <w:r w:rsidRPr="00A25C8C">
        <w:rPr>
          <w:rFonts w:cs="Times New Roman"/>
        </w:rPr>
        <w:t>infrastruktury lotniczej w postaci lotnisk czy lądowisk.</w:t>
      </w:r>
    </w:p>
    <w:p w14:paraId="5F7ABD73" w14:textId="77777777" w:rsidR="0002553E" w:rsidRPr="00867379" w:rsidRDefault="0002553E" w:rsidP="0002553E">
      <w:pPr>
        <w:spacing w:line="276" w:lineRule="auto"/>
        <w:ind w:left="360"/>
        <w:jc w:val="both"/>
        <w:rPr>
          <w:rFonts w:cs="Times New Roman"/>
        </w:rPr>
      </w:pPr>
      <w:r w:rsidRPr="00867379">
        <w:rPr>
          <w:rFonts w:cs="Times New Roman"/>
        </w:rPr>
        <w:t>Obowiązujące ograniczenia wynikające z infrastruktury transportowej:</w:t>
      </w:r>
    </w:p>
    <w:p w14:paraId="02C2DBC4" w14:textId="77777777" w:rsidR="0002553E" w:rsidRPr="0084424B" w:rsidRDefault="0002553E" w:rsidP="0002553E">
      <w:pPr>
        <w:pStyle w:val="ListParagraph"/>
        <w:numPr>
          <w:ilvl w:val="0"/>
          <w:numId w:val="8"/>
        </w:numPr>
        <w:spacing w:line="276" w:lineRule="auto"/>
        <w:jc w:val="both"/>
        <w:rPr>
          <w:rFonts w:cs="Times New Roman"/>
        </w:rPr>
      </w:pPr>
      <w:r w:rsidRPr="00867379">
        <w:rPr>
          <w:rFonts w:cs="Times New Roman"/>
        </w:rPr>
        <w:t>Tereny znajdujące się w zasięgu oddziaływania akustycznego od linii kolejowych oraz dróg, na których poziom hałasu przekracza dopuszczalne normy środowiskowe, wymagają stosowania odpowiednich rozwiązań technicznych, zapewniających dotrzymanie dopuszczalnych poziomów hałasu wewnątrz pomieszczeń.</w:t>
      </w:r>
    </w:p>
    <w:p w14:paraId="0875B2C4" w14:textId="77777777" w:rsidR="0002553E" w:rsidRDefault="0002553E" w:rsidP="0002553E">
      <w:pPr>
        <w:pStyle w:val="ListParagraph"/>
        <w:numPr>
          <w:ilvl w:val="0"/>
          <w:numId w:val="8"/>
        </w:numPr>
        <w:spacing w:line="276" w:lineRule="auto"/>
        <w:jc w:val="both"/>
        <w:rPr>
          <w:rFonts w:cs="Times New Roman"/>
        </w:rPr>
      </w:pPr>
      <w:r w:rsidRPr="00867379">
        <w:rPr>
          <w:rFonts w:cs="Times New Roman"/>
        </w:rPr>
        <w:t>W przypadku realizacji zabudowy mieszkaniowej jednorodzinnej, wielorodzinnej, zabudowy zbiorowego zamieszkania, a także obiektów przeznaczonych na stały lub czasowy pobyt dzieci i młodzieży, domów opieki społecznej czy szpitali, należy zagwarantować właściwy standard akustyczny poprzez zastosowanie rozwiązań techniczno-budowlanych ograniczających wpływ hałasu, drgań i innych emisji. Dotyczy to w szczególności stosowania przegród o wysokiej izolacyjności akustycznej w budynkach i pomieszczeniach przeznaczonych na pobyt ludzi, zgodnie z obowiązującymi przepisami prawa ochrony środowiska.</w:t>
      </w:r>
    </w:p>
    <w:p w14:paraId="2657C467" w14:textId="77777777" w:rsidR="0002553E" w:rsidRDefault="0002553E" w:rsidP="0002553E">
      <w:pPr>
        <w:pStyle w:val="ListParagraph"/>
        <w:numPr>
          <w:ilvl w:val="0"/>
          <w:numId w:val="8"/>
        </w:numPr>
        <w:spacing w:line="276" w:lineRule="auto"/>
        <w:jc w:val="both"/>
        <w:rPr>
          <w:rFonts w:cs="Times New Roman"/>
        </w:rPr>
      </w:pPr>
      <w:r w:rsidRPr="00867379">
        <w:rPr>
          <w:rFonts w:cs="Times New Roman"/>
        </w:rPr>
        <w:t>Lokalizacja zabudowy oraz zagospodarowanie terenów w sąsiedztwie infrastruktury kolejowej podlega ograniczeniom wynikającym z przepisów prawa transportu kolejowego.</w:t>
      </w:r>
    </w:p>
    <w:p w14:paraId="10165A8F" w14:textId="79C0297F" w:rsidR="0002553E" w:rsidRPr="00867379" w:rsidRDefault="0002553E" w:rsidP="0002553E">
      <w:pPr>
        <w:pStyle w:val="ListParagraph"/>
        <w:numPr>
          <w:ilvl w:val="0"/>
          <w:numId w:val="8"/>
        </w:numPr>
        <w:spacing w:line="276" w:lineRule="auto"/>
        <w:jc w:val="both"/>
        <w:rPr>
          <w:rFonts w:cs="Times New Roman"/>
        </w:rPr>
      </w:pPr>
      <w:r w:rsidRPr="00867379">
        <w:rPr>
          <w:rFonts w:cs="Times New Roman"/>
        </w:rPr>
        <w:t xml:space="preserve">W przypadku terenów położonych w sąsiedztwie lądowisk obowiązują ograniczenia wynikające z przepisów odrębnych oraz ustaleń miejscowego planu </w:t>
      </w:r>
      <w:r w:rsidRPr="00867379">
        <w:rPr>
          <w:rFonts w:cs="Times New Roman"/>
        </w:rPr>
        <w:lastRenderedPageBreak/>
        <w:t>zagospodarowania przestrzennego, odnoszące się m.in. do tzw. powierzchni ograniczających, określonych w dokumentacji lądowiska.</w:t>
      </w:r>
    </w:p>
    <w:p w14:paraId="6999F293" w14:textId="41FB5A47" w:rsidR="0002553E" w:rsidRPr="0002553E" w:rsidRDefault="0002553E" w:rsidP="0002553E">
      <w:pPr>
        <w:rPr>
          <w:rFonts w:cs="Times New Roman"/>
          <w:sz w:val="20"/>
          <w:szCs w:val="20"/>
        </w:rPr>
      </w:pPr>
      <w:r>
        <w:rPr>
          <w:rFonts w:cs="Times New Roman"/>
          <w:noProof/>
        </w:rPr>
        <w:drawing>
          <wp:anchor distT="0" distB="0" distL="114300" distR="114300" simplePos="0" relativeHeight="251661312" behindDoc="0" locked="0" layoutInCell="1" allowOverlap="1" wp14:anchorId="6FEE3AE0" wp14:editId="3CADAD68">
            <wp:simplePos x="0" y="0"/>
            <wp:positionH relativeFrom="margin">
              <wp:posOffset>114300</wp:posOffset>
            </wp:positionH>
            <wp:positionV relativeFrom="page">
              <wp:posOffset>1742440</wp:posOffset>
            </wp:positionV>
            <wp:extent cx="5760720" cy="5349240"/>
            <wp:effectExtent l="0" t="0" r="0" b="3810"/>
            <wp:wrapSquare wrapText="bothSides"/>
            <wp:docPr id="891861919"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61919" name="Picture 3" descr="A map of a city&#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anchor>
        </w:drawing>
      </w:r>
    </w:p>
    <w:p w14:paraId="1C9E1247" w14:textId="49CEA88D" w:rsidR="00795480" w:rsidRPr="001A4614" w:rsidRDefault="00795480" w:rsidP="0002553E">
      <w:pPr>
        <w:spacing w:line="276" w:lineRule="auto"/>
        <w:jc w:val="center"/>
        <w:rPr>
          <w:rFonts w:cs="Times New Roman"/>
          <w:b/>
          <w:bCs/>
        </w:rPr>
      </w:pPr>
      <w:r w:rsidRPr="001A4614">
        <w:rPr>
          <w:rFonts w:cs="Times New Roman"/>
          <w:b/>
          <w:bCs/>
        </w:rPr>
        <w:t>Rysunek 8. Sieć drogowa na terenie gminy Boguty-Pianki.</w:t>
      </w:r>
    </w:p>
    <w:p w14:paraId="772FFCD7" w14:textId="78F32560" w:rsidR="00795480" w:rsidRDefault="00795480" w:rsidP="0002553E">
      <w:pPr>
        <w:spacing w:line="276" w:lineRule="auto"/>
        <w:jc w:val="center"/>
        <w:rPr>
          <w:rFonts w:cs="Times New Roman"/>
          <w:color w:val="000000" w:themeColor="text1"/>
          <w:sz w:val="20"/>
          <w:szCs w:val="20"/>
        </w:rPr>
      </w:pPr>
      <w:r w:rsidRPr="001A4614">
        <w:rPr>
          <w:rFonts w:cs="Times New Roman"/>
          <w:sz w:val="20"/>
          <w:szCs w:val="20"/>
        </w:rPr>
        <w:t xml:space="preserve">Źródło: Opracowanie własne na podstawie danych BDOT10k oraz </w:t>
      </w:r>
      <w:hyperlink r:id="rId30" w:history="1">
        <w:r w:rsidRPr="001A4614">
          <w:rPr>
            <w:rStyle w:val="Hyperlink"/>
            <w:rFonts w:cs="Times New Roman"/>
            <w:color w:val="000000" w:themeColor="text1"/>
            <w:sz w:val="20"/>
            <w:szCs w:val="20"/>
          </w:rPr>
          <w:t>https://pzdom.bip.gov.pl/drogi-powiatowe/powiat-ostrowski-mapa-techniczno-eksploatacyjna-drog-powiatowych.html</w:t>
        </w:r>
      </w:hyperlink>
      <w:r w:rsidRPr="001A4614">
        <w:rPr>
          <w:rFonts w:cs="Times New Roman"/>
          <w:color w:val="000000" w:themeColor="text1"/>
          <w:sz w:val="20"/>
          <w:szCs w:val="20"/>
        </w:rPr>
        <w:t xml:space="preserve"> (dostęp 30 lipca 2025 r.)</w:t>
      </w:r>
    </w:p>
    <w:p w14:paraId="0E56B746" w14:textId="72BC1D9B" w:rsidR="00795480" w:rsidRDefault="00795480" w:rsidP="001852E1">
      <w:pPr>
        <w:spacing w:after="0" w:line="276" w:lineRule="auto"/>
        <w:ind w:firstLine="708"/>
        <w:jc w:val="both"/>
        <w:rPr>
          <w:rFonts w:cs="Times New Roman"/>
        </w:rPr>
      </w:pPr>
    </w:p>
    <w:p w14:paraId="6DFD036B" w14:textId="5A533C6E" w:rsidR="00403419" w:rsidRDefault="00403419" w:rsidP="00403419">
      <w:pPr>
        <w:spacing w:line="276" w:lineRule="auto"/>
        <w:jc w:val="both"/>
        <w:rPr>
          <w:rFonts w:cs="Times New Roman"/>
        </w:rPr>
      </w:pPr>
    </w:p>
    <w:p w14:paraId="73358079" w14:textId="4542E0E9" w:rsidR="0002553E" w:rsidRDefault="00145AF6" w:rsidP="00403419">
      <w:pPr>
        <w:spacing w:line="276" w:lineRule="auto"/>
        <w:jc w:val="both"/>
        <w:rPr>
          <w:rFonts w:cs="Times New Roman"/>
        </w:rPr>
      </w:pPr>
      <w:r>
        <w:rPr>
          <w:rFonts w:cs="Times New Roman"/>
        </w:rPr>
        <w:t xml:space="preserve">Drogi wojewódzkie ujęte zostały w planie ogólnym w strefach </w:t>
      </w:r>
      <w:r w:rsidR="00611494">
        <w:rPr>
          <w:rFonts w:cs="Times New Roman"/>
        </w:rPr>
        <w:t xml:space="preserve">1SK i 2SK a drogi powiatowe zbiorcze w 3SK, 4SK, 5SK, 6SK, 7SK, 8SK, 9SK. </w:t>
      </w:r>
    </w:p>
    <w:p w14:paraId="056EF8FF" w14:textId="77777777" w:rsidR="0002553E" w:rsidRDefault="0002553E" w:rsidP="00403419">
      <w:pPr>
        <w:spacing w:line="276" w:lineRule="auto"/>
        <w:jc w:val="both"/>
        <w:rPr>
          <w:rFonts w:cs="Times New Roman"/>
        </w:rPr>
      </w:pPr>
    </w:p>
    <w:p w14:paraId="4C4E6B5C" w14:textId="77777777" w:rsidR="0002553E" w:rsidRDefault="0002553E" w:rsidP="00403419">
      <w:pPr>
        <w:spacing w:line="276" w:lineRule="auto"/>
        <w:jc w:val="both"/>
        <w:rPr>
          <w:rFonts w:cs="Times New Roman"/>
        </w:rPr>
      </w:pPr>
    </w:p>
    <w:p w14:paraId="093BEFBD" w14:textId="77777777" w:rsidR="0002553E" w:rsidRDefault="0002553E" w:rsidP="00403419">
      <w:pPr>
        <w:spacing w:line="276" w:lineRule="auto"/>
        <w:jc w:val="both"/>
        <w:rPr>
          <w:rFonts w:cs="Times New Roman"/>
        </w:rPr>
      </w:pPr>
    </w:p>
    <w:p w14:paraId="1E790627" w14:textId="41FC1719" w:rsidR="00403419" w:rsidRPr="003D74A5" w:rsidRDefault="00403419" w:rsidP="00B20329">
      <w:pPr>
        <w:pStyle w:val="Heading2"/>
      </w:pPr>
      <w:bookmarkStart w:id="50" w:name="_Toc169262164"/>
      <w:bookmarkStart w:id="51" w:name="_Toc215043095"/>
      <w:r>
        <w:lastRenderedPageBreak/>
        <w:t xml:space="preserve">2.22.3 </w:t>
      </w:r>
      <w:r w:rsidRPr="003D74A5">
        <w:t>Infrastruktura techniczna</w:t>
      </w:r>
      <w:bookmarkEnd w:id="50"/>
      <w:bookmarkEnd w:id="51"/>
    </w:p>
    <w:p w14:paraId="23EDC2F0" w14:textId="01BF14A6" w:rsidR="00403419" w:rsidRPr="009946C6" w:rsidRDefault="00403419" w:rsidP="00403419">
      <w:pPr>
        <w:pStyle w:val="ListParagraph"/>
        <w:ind w:left="1428"/>
        <w:rPr>
          <w:rFonts w:cs="Times New Roman"/>
        </w:rPr>
      </w:pPr>
    </w:p>
    <w:p w14:paraId="735C3093" w14:textId="77777777" w:rsidR="00403419" w:rsidRPr="009946C6" w:rsidRDefault="00403419">
      <w:pPr>
        <w:pStyle w:val="ListParagraph"/>
        <w:numPr>
          <w:ilvl w:val="0"/>
          <w:numId w:val="6"/>
        </w:numPr>
        <w:spacing w:line="360" w:lineRule="auto"/>
        <w:jc w:val="center"/>
        <w:rPr>
          <w:rFonts w:cs="Times New Roman"/>
          <w:b/>
          <w:bCs/>
        </w:rPr>
      </w:pPr>
    </w:p>
    <w:p w14:paraId="32C06ADE" w14:textId="3388B137" w:rsidR="00403419" w:rsidRPr="009946C6" w:rsidRDefault="00403419" w:rsidP="00403419">
      <w:pPr>
        <w:pStyle w:val="ListParagraph"/>
        <w:spacing w:line="360" w:lineRule="auto"/>
        <w:ind w:left="2832"/>
        <w:rPr>
          <w:rFonts w:cs="Times New Roman"/>
          <w:b/>
          <w:bCs/>
        </w:rPr>
      </w:pPr>
      <w:r w:rsidRPr="009946C6">
        <w:rPr>
          <w:rFonts w:cs="Times New Roman"/>
          <w:b/>
          <w:bCs/>
        </w:rPr>
        <w:t>Infrastruktura wodociągowa</w:t>
      </w:r>
    </w:p>
    <w:p w14:paraId="761B54DB" w14:textId="29F35096" w:rsidR="009A443F" w:rsidRPr="009A443F" w:rsidRDefault="009A443F" w:rsidP="009A443F">
      <w:pPr>
        <w:spacing w:before="240" w:after="0"/>
        <w:ind w:firstLine="708"/>
        <w:jc w:val="both"/>
        <w:rPr>
          <w:rFonts w:cs="Times New Roman"/>
        </w:rPr>
      </w:pPr>
      <w:r w:rsidRPr="009A443F">
        <w:rPr>
          <w:rFonts w:cs="Times New Roman"/>
        </w:rPr>
        <w:t xml:space="preserve">Ludność gminy Boguty-Pianki zaopatrywana jest </w:t>
      </w:r>
      <w:r>
        <w:rPr>
          <w:rFonts w:cs="Times New Roman"/>
        </w:rPr>
        <w:t xml:space="preserve">w wodę </w:t>
      </w:r>
      <w:r w:rsidRPr="009A443F">
        <w:rPr>
          <w:rFonts w:cs="Times New Roman"/>
        </w:rPr>
        <w:t>z ujęć wody zlokalizowanych w miejscowościach Boguty-Żurawie, Zawisty-Dworaki oraz Tymianki-Skóry:</w:t>
      </w:r>
    </w:p>
    <w:p w14:paraId="67756B23" w14:textId="77777777" w:rsidR="0002553E" w:rsidRDefault="009A443F" w:rsidP="0002553E">
      <w:pPr>
        <w:spacing w:before="240" w:after="0"/>
        <w:ind w:firstLine="708"/>
        <w:jc w:val="both"/>
        <w:rPr>
          <w:rFonts w:cs="Times New Roman"/>
        </w:rPr>
      </w:pPr>
      <w:r w:rsidRPr="009A443F">
        <w:rPr>
          <w:rFonts w:cs="Times New Roman"/>
        </w:rPr>
        <w:t>1. Ujęcie składające się z dwóch studni (Nr 2 – podstawowa - dz. nr. 809/32 , Nr-1 awaryjna – dz. nr. 1434/5) - Boguty-Żurawie.</w:t>
      </w:r>
    </w:p>
    <w:p w14:paraId="7A889E5A" w14:textId="061179AC" w:rsidR="009A443F" w:rsidRDefault="009A443F" w:rsidP="0002553E">
      <w:pPr>
        <w:spacing w:before="240" w:after="0"/>
        <w:ind w:firstLine="708"/>
        <w:jc w:val="both"/>
        <w:rPr>
          <w:rFonts w:cs="Times New Roman"/>
        </w:rPr>
      </w:pPr>
      <w:r w:rsidRPr="009A443F">
        <w:rPr>
          <w:rFonts w:cs="Times New Roman"/>
        </w:rPr>
        <w:t>2. Ujęcie składające się z dwóch studni (SW-1, SW-2 – dz. nr. 9/1), - Zawisty-Dworaki.</w:t>
      </w:r>
    </w:p>
    <w:p w14:paraId="4CDC9029" w14:textId="14359F44" w:rsidR="00F0550E" w:rsidRDefault="009A443F" w:rsidP="00F0550E">
      <w:pPr>
        <w:spacing w:before="240" w:after="0"/>
        <w:ind w:firstLine="708"/>
        <w:jc w:val="both"/>
        <w:rPr>
          <w:rFonts w:cs="Times New Roman"/>
        </w:rPr>
      </w:pPr>
      <w:r w:rsidRPr="009A443F">
        <w:rPr>
          <w:rFonts w:cs="Times New Roman"/>
        </w:rPr>
        <w:t xml:space="preserve">3. Ujęcie składającego się z dwóch studni (SW-1, SW-2 – dz. nr. 142/4) </w:t>
      </w:r>
      <w:r w:rsidR="0002553E">
        <w:rPr>
          <w:rFonts w:cs="Times New Roman"/>
        </w:rPr>
        <w:br/>
      </w:r>
      <w:r w:rsidRPr="009A443F">
        <w:rPr>
          <w:rFonts w:cs="Times New Roman"/>
        </w:rPr>
        <w:t>-</w:t>
      </w:r>
      <w:r>
        <w:rPr>
          <w:rFonts w:cs="Times New Roman"/>
        </w:rPr>
        <w:t xml:space="preserve"> </w:t>
      </w:r>
      <w:r w:rsidRPr="009A443F">
        <w:rPr>
          <w:rFonts w:cs="Times New Roman"/>
        </w:rPr>
        <w:t>Tymianki-Skóry.</w:t>
      </w:r>
    </w:p>
    <w:p w14:paraId="2ED3E720" w14:textId="0BA17F6D" w:rsidR="00B14034" w:rsidRDefault="00B14034" w:rsidP="00F0550E">
      <w:pPr>
        <w:spacing w:before="240" w:after="0"/>
        <w:ind w:firstLine="708"/>
        <w:jc w:val="both"/>
        <w:rPr>
          <w:rFonts w:cs="Times New Roman"/>
        </w:rPr>
      </w:pPr>
      <w:r>
        <w:rPr>
          <w:rFonts w:cs="Times New Roman"/>
        </w:rPr>
        <w:t xml:space="preserve">4. Ujęcie składające się z trzech studni (SW-1, SW-2, SW-3 – dz. 123/2) </w:t>
      </w:r>
      <w:r w:rsidR="0002553E">
        <w:rPr>
          <w:rFonts w:cs="Times New Roman"/>
        </w:rPr>
        <w:br/>
        <w:t xml:space="preserve">- </w:t>
      </w:r>
      <w:r>
        <w:rPr>
          <w:rFonts w:cs="Times New Roman"/>
        </w:rPr>
        <w:t>Drewno-</w:t>
      </w:r>
      <w:proofErr w:type="spellStart"/>
      <w:r>
        <w:rPr>
          <w:rFonts w:cs="Times New Roman"/>
        </w:rPr>
        <w:t>Gołyń</w:t>
      </w:r>
      <w:proofErr w:type="spellEnd"/>
      <w:r>
        <w:rPr>
          <w:rFonts w:cs="Times New Roman"/>
        </w:rPr>
        <w:t xml:space="preserve">. Ujęcie obecnie nie jest wykorzystywane. </w:t>
      </w:r>
    </w:p>
    <w:p w14:paraId="09C082FF" w14:textId="6DBA54AD" w:rsidR="009A443F" w:rsidRPr="000550EE" w:rsidRDefault="009A443F" w:rsidP="000550EE">
      <w:pPr>
        <w:spacing w:before="240" w:after="0"/>
        <w:ind w:firstLine="708"/>
        <w:jc w:val="both"/>
        <w:rPr>
          <w:rFonts w:cs="Times New Roman"/>
        </w:rPr>
      </w:pPr>
      <w:r w:rsidRPr="00F0550E">
        <w:rPr>
          <w:rFonts w:cs="Times New Roman"/>
        </w:rPr>
        <w:t xml:space="preserve">Szczegółowe informacje o powyższych ujęciach i ich strefach ochronnych znajdują się w rozdziale </w:t>
      </w:r>
      <w:r w:rsidRPr="00F0550E">
        <w:rPr>
          <w:rFonts w:cs="Times New Roman"/>
          <w:i/>
          <w:iCs/>
        </w:rPr>
        <w:t>2.8 Strefy ochronne ujęć wody.</w:t>
      </w:r>
    </w:p>
    <w:p w14:paraId="54030450" w14:textId="3FFD0D56" w:rsidR="00403419" w:rsidRPr="0084424B" w:rsidRDefault="00A86A76" w:rsidP="0084424B">
      <w:pPr>
        <w:pStyle w:val="ListParagraph"/>
        <w:spacing w:before="240" w:after="0"/>
        <w:ind w:left="0" w:firstLine="708"/>
        <w:jc w:val="both"/>
        <w:rPr>
          <w:rFonts w:cs="Times New Roman"/>
        </w:rPr>
      </w:pPr>
      <w:r w:rsidRPr="009A443F">
        <w:rPr>
          <w:rFonts w:cs="Times New Roman"/>
        </w:rPr>
        <w:t xml:space="preserve">Długość eksploatowanej sieci wodociągowej to 76 km. Przyłącza prowadzące do budynków mieszkalnych i zbiorowego zamieszkania stanowiły 780 sztuk (stan na 2024 rok </w:t>
      </w:r>
      <w:r w:rsidR="00144409">
        <w:rPr>
          <w:rFonts w:cs="Times New Roman"/>
        </w:rPr>
        <w:br/>
      </w:r>
      <w:r w:rsidRPr="009A443F">
        <w:rPr>
          <w:rFonts w:cs="Times New Roman"/>
        </w:rPr>
        <w:t>i 2023 rok). Łącznie z sieci wodociągowej na terenie gminy korzystało 2242 osób (stan na 2023 rok). Stanowi to 95,2 % mieszkańców.</w:t>
      </w:r>
    </w:p>
    <w:p w14:paraId="12C95CAA" w14:textId="77777777" w:rsidR="00403419" w:rsidRPr="009946C6" w:rsidRDefault="00403419">
      <w:pPr>
        <w:pStyle w:val="ListParagraph"/>
        <w:numPr>
          <w:ilvl w:val="0"/>
          <w:numId w:val="6"/>
        </w:numPr>
        <w:spacing w:line="360" w:lineRule="auto"/>
        <w:jc w:val="center"/>
        <w:rPr>
          <w:rFonts w:cs="Times New Roman"/>
          <w:b/>
          <w:bCs/>
        </w:rPr>
      </w:pPr>
      <w:r w:rsidRPr="009946C6">
        <w:rPr>
          <w:rFonts w:cs="Times New Roman"/>
          <w:b/>
          <w:bCs/>
        </w:rPr>
        <w:br/>
        <w:t>Infrastruktura kanalizacyjna</w:t>
      </w:r>
    </w:p>
    <w:p w14:paraId="2F6B4DA4" w14:textId="76670068" w:rsidR="00BD2509" w:rsidRDefault="00D229B9" w:rsidP="000550EE">
      <w:pPr>
        <w:spacing w:line="276" w:lineRule="auto"/>
        <w:ind w:firstLine="708"/>
        <w:jc w:val="both"/>
        <w:rPr>
          <w:rFonts w:cs="Times New Roman"/>
        </w:rPr>
      </w:pPr>
      <w:r w:rsidRPr="00BD2509">
        <w:rPr>
          <w:rFonts w:cs="Times New Roman"/>
        </w:rPr>
        <w:t>Gmina Boguty-Pianki posiada system kanalizacji sanitarnej o długości 32,53 km</w:t>
      </w:r>
      <w:r w:rsidR="00141CDD">
        <w:rPr>
          <w:rFonts w:cs="Times New Roman"/>
        </w:rPr>
        <w:t xml:space="preserve"> i 337 </w:t>
      </w:r>
      <w:r w:rsidR="00D45A6F">
        <w:rPr>
          <w:rFonts w:cs="Times New Roman"/>
        </w:rPr>
        <w:t>przyłączy</w:t>
      </w:r>
      <w:r w:rsidRPr="00BD2509">
        <w:rPr>
          <w:rFonts w:cs="Times New Roman"/>
        </w:rPr>
        <w:t xml:space="preserve"> (Bank Danych Lokalnych 2024 r.)</w:t>
      </w:r>
      <w:r w:rsidR="00141CDD">
        <w:rPr>
          <w:rFonts w:cs="Times New Roman"/>
        </w:rPr>
        <w:t xml:space="preserve">. </w:t>
      </w:r>
      <w:r w:rsidRPr="00BD2509">
        <w:rPr>
          <w:rFonts w:cs="Times New Roman"/>
        </w:rPr>
        <w:t>Przesyłanie ścieków komunalnych jest obsługiwane przez 20 przepompowni ścieków (Raport o stanie Gminy Boguty-Pianki za 2024 rok). Długość sieci kanalizacyjnej nie wzrosła od 2015 roku. Zbiorowe odprowadzanie ścieków jest prowadzone w centralnej części gminy na terenie 11 z 28 sołectw: Boguty-Żurawie, Boguty-Pianki, Trynisze-Kuniewo, Try</w:t>
      </w:r>
      <w:r w:rsidR="00D45A6F">
        <w:rPr>
          <w:rFonts w:cs="Times New Roman"/>
        </w:rPr>
        <w:t>n</w:t>
      </w:r>
      <w:r w:rsidRPr="00BD2509">
        <w:rPr>
          <w:rFonts w:cs="Times New Roman"/>
        </w:rPr>
        <w:t xml:space="preserve">isze-Moszewo, Szpice-Chojnowo, Godlewo-Łuby, Kamieńczyk-Ryciorki, Kamieńczyk Wielki, Kunin-Zamek, </w:t>
      </w:r>
      <w:proofErr w:type="spellStart"/>
      <w:r w:rsidRPr="00BD2509">
        <w:rPr>
          <w:rFonts w:cs="Times New Roman"/>
        </w:rPr>
        <w:t>Drewnowo-Lipskie</w:t>
      </w:r>
      <w:proofErr w:type="spellEnd"/>
      <w:r w:rsidRPr="00BD2509">
        <w:rPr>
          <w:rFonts w:cs="Times New Roman"/>
        </w:rPr>
        <w:t xml:space="preserve">, </w:t>
      </w:r>
      <w:proofErr w:type="spellStart"/>
      <w:r w:rsidRPr="00BD2509">
        <w:rPr>
          <w:rFonts w:cs="Times New Roman"/>
        </w:rPr>
        <w:t>Drewnowo-Ziemiaki</w:t>
      </w:r>
      <w:proofErr w:type="spellEnd"/>
      <w:r w:rsidRPr="00BD2509">
        <w:rPr>
          <w:rFonts w:cs="Times New Roman"/>
        </w:rPr>
        <w:t>. Część gminy nie jest skanalizowana i z konieczności obsługiwana jest przez wozy asenizacyjne. Długość sieci kanalizacyjnej w relacji do długości sieci wodociągowej w Gminie Boguty-Pianki wynosi 42,76% (Bank Danych Lokalnych 2024 r.).</w:t>
      </w:r>
      <w:r w:rsidR="00141CDD">
        <w:rPr>
          <w:rFonts w:cs="Times New Roman"/>
        </w:rPr>
        <w:t xml:space="preserve"> Z infrastruktury kanalizacyjnej korzysta 871 mieszkańców gminy (stanowi to 37% mieszkańców, dane Bank Danych Lokalnych 2023 r.).  </w:t>
      </w:r>
    </w:p>
    <w:p w14:paraId="46BC0507" w14:textId="3C42D2E0" w:rsidR="00BD2509" w:rsidRDefault="00D229B9" w:rsidP="000550EE">
      <w:pPr>
        <w:spacing w:line="276" w:lineRule="auto"/>
        <w:ind w:firstLine="708"/>
        <w:jc w:val="both"/>
        <w:rPr>
          <w:rFonts w:cs="Times New Roman"/>
        </w:rPr>
      </w:pPr>
      <w:r w:rsidRPr="00BD2509">
        <w:rPr>
          <w:rFonts w:cs="Times New Roman"/>
        </w:rPr>
        <w:t>Gmina Boguty-Pianki posiada jedną biologiczn</w:t>
      </w:r>
      <w:r w:rsidR="00C7355B">
        <w:rPr>
          <w:rFonts w:cs="Times New Roman"/>
        </w:rPr>
        <w:t>o-mechaniczną</w:t>
      </w:r>
      <w:r w:rsidRPr="00BD2509">
        <w:rPr>
          <w:rFonts w:cs="Times New Roman"/>
        </w:rPr>
        <w:t xml:space="preserve"> oczyszczalnie ścieków znajdującą się na działce ewidencyjnej nr 213 obręb Boguty-Pianki w północnej części wsi Boguty-Żurawie. Od strony północnej teren oczyszczalni graniczy z rzeką Pukawką. </w:t>
      </w:r>
      <w:r w:rsidRPr="00BD2509">
        <w:rPr>
          <w:rFonts w:cs="Times New Roman"/>
        </w:rPr>
        <w:lastRenderedPageBreak/>
        <w:t>Oczyszczalnia została otwarta w 2005 roku z możliwością oczyszczania 175</w:t>
      </w:r>
      <w:r w:rsidR="00141CDD">
        <w:rPr>
          <w:rFonts w:cs="Times New Roman"/>
        </w:rPr>
        <w:t xml:space="preserve"> </w:t>
      </w:r>
      <w:r w:rsidRPr="00BD2509">
        <w:rPr>
          <w:rFonts w:cs="Times New Roman"/>
        </w:rPr>
        <w:t>m</w:t>
      </w:r>
      <w:r w:rsidRPr="00141CDD">
        <w:rPr>
          <w:rFonts w:cs="Times New Roman"/>
          <w:vertAlign w:val="superscript"/>
        </w:rPr>
        <w:t xml:space="preserve">3 </w:t>
      </w:r>
      <w:r w:rsidRPr="00BD2509">
        <w:rPr>
          <w:rFonts w:cs="Times New Roman"/>
        </w:rPr>
        <w:t>ścieków na dobę (Bank Danych Lokalnych 2024 r.).</w:t>
      </w:r>
      <w:r w:rsidR="00BD2509" w:rsidRPr="00BD2509">
        <w:rPr>
          <w:rFonts w:cs="Times New Roman"/>
        </w:rPr>
        <w:t xml:space="preserve"> </w:t>
      </w:r>
      <w:r w:rsidRPr="00BD2509">
        <w:rPr>
          <w:rFonts w:cs="Times New Roman"/>
        </w:rPr>
        <w:t xml:space="preserve">Oczyszczalnia obsługuje około 1400 mieszkańców gminy (Bank Danych Lokalnych 2024 r.). </w:t>
      </w:r>
    </w:p>
    <w:p w14:paraId="4A97C31A" w14:textId="69F5722F" w:rsidR="00403419" w:rsidRPr="00BD2509" w:rsidRDefault="00D229B9" w:rsidP="000550EE">
      <w:pPr>
        <w:spacing w:line="276" w:lineRule="auto"/>
        <w:ind w:firstLine="708"/>
        <w:jc w:val="both"/>
        <w:rPr>
          <w:rFonts w:cs="Times New Roman"/>
        </w:rPr>
      </w:pPr>
      <w:r w:rsidRPr="00BD2509">
        <w:rPr>
          <w:rFonts w:cs="Times New Roman"/>
        </w:rPr>
        <w:t xml:space="preserve">Na obszarze gminy znajduje się dodatkowo 11 przydomowych oczyszczalni ścieków, w tym 9 wybudowanych z udziałem środków zewnętrznych i </w:t>
      </w:r>
      <w:r w:rsidRPr="00222403">
        <w:rPr>
          <w:rFonts w:cs="Times New Roman"/>
        </w:rPr>
        <w:t>właścicieli (w miejscowości Białe-</w:t>
      </w:r>
      <w:proofErr w:type="spellStart"/>
      <w:r w:rsidRPr="00222403">
        <w:rPr>
          <w:rFonts w:cs="Times New Roman"/>
        </w:rPr>
        <w:t>Giezki</w:t>
      </w:r>
      <w:proofErr w:type="spellEnd"/>
      <w:r w:rsidRPr="00222403">
        <w:rPr>
          <w:rFonts w:cs="Times New Roman"/>
        </w:rPr>
        <w:t xml:space="preserve">, 4 sztuki, w miejscowości </w:t>
      </w:r>
      <w:proofErr w:type="spellStart"/>
      <w:r w:rsidRPr="00222403">
        <w:rPr>
          <w:rFonts w:cs="Times New Roman"/>
        </w:rPr>
        <w:t>Michałowo-Wróble</w:t>
      </w:r>
      <w:proofErr w:type="spellEnd"/>
      <w:r w:rsidRPr="00222403">
        <w:rPr>
          <w:rFonts w:cs="Times New Roman"/>
        </w:rPr>
        <w:t xml:space="preserve"> – 4 sztuki, w miejscowości </w:t>
      </w:r>
      <w:proofErr w:type="spellStart"/>
      <w:r w:rsidRPr="00222403">
        <w:rPr>
          <w:rFonts w:cs="Times New Roman"/>
        </w:rPr>
        <w:t>Drewnowo-Lipskie</w:t>
      </w:r>
      <w:proofErr w:type="spellEnd"/>
      <w:r w:rsidRPr="00222403">
        <w:rPr>
          <w:rFonts w:cs="Times New Roman"/>
        </w:rPr>
        <w:t xml:space="preserve"> – 1 sztuka) oraz 2 wybudowane ze środków właścicieli, w miejscowości </w:t>
      </w:r>
      <w:proofErr w:type="spellStart"/>
      <w:r w:rsidRPr="00222403">
        <w:rPr>
          <w:rFonts w:cs="Times New Roman"/>
        </w:rPr>
        <w:t>Godlewo-Baćki</w:t>
      </w:r>
      <w:proofErr w:type="spellEnd"/>
      <w:r w:rsidRPr="00222403">
        <w:rPr>
          <w:rFonts w:cs="Times New Roman"/>
        </w:rPr>
        <w:t xml:space="preserve"> i Drewnowo- Ziemaki. Tereny, na których znajdują się przydomowe oczyszczalnie są najdalej oddalone od miejscowoś</w:t>
      </w:r>
      <w:r w:rsidRPr="00BD2509">
        <w:rPr>
          <w:rFonts w:cs="Times New Roman"/>
        </w:rPr>
        <w:t>ci gminnej i zamieszkałe przez niewielką liczbę osób</w:t>
      </w:r>
      <w:r w:rsidR="00222403">
        <w:rPr>
          <w:rFonts w:cs="Times New Roman"/>
        </w:rPr>
        <w:t xml:space="preserve"> (informacje z „</w:t>
      </w:r>
      <w:r w:rsidR="00222403" w:rsidRPr="00222403">
        <w:rPr>
          <w:rFonts w:cs="Times New Roman"/>
        </w:rPr>
        <w:t xml:space="preserve">Program Ochrony Środowiska dla Gminy Boguty-Pianki na lata 2019-2022 </w:t>
      </w:r>
      <w:r w:rsidR="00144409">
        <w:rPr>
          <w:rFonts w:cs="Times New Roman"/>
        </w:rPr>
        <w:br/>
      </w:r>
      <w:r w:rsidR="00222403" w:rsidRPr="00222403">
        <w:rPr>
          <w:rFonts w:cs="Times New Roman"/>
        </w:rPr>
        <w:t>z perspektywą na lata 2023-2026</w:t>
      </w:r>
      <w:r w:rsidR="00222403">
        <w:rPr>
          <w:rFonts w:cs="Times New Roman"/>
        </w:rPr>
        <w:t>”).</w:t>
      </w:r>
    </w:p>
    <w:p w14:paraId="3B2486B3" w14:textId="20E5BC42" w:rsidR="00403419" w:rsidRDefault="00403419">
      <w:pPr>
        <w:pStyle w:val="ListParagraph"/>
        <w:numPr>
          <w:ilvl w:val="0"/>
          <w:numId w:val="6"/>
        </w:numPr>
        <w:spacing w:line="276" w:lineRule="auto"/>
        <w:jc w:val="center"/>
        <w:rPr>
          <w:rFonts w:cs="Times New Roman"/>
          <w:b/>
          <w:bCs/>
        </w:rPr>
      </w:pPr>
      <w:r w:rsidRPr="009946C6">
        <w:rPr>
          <w:rFonts w:cs="Times New Roman"/>
          <w:b/>
          <w:bCs/>
        </w:rPr>
        <w:br/>
        <w:t xml:space="preserve">Gospodarka </w:t>
      </w:r>
      <w:r w:rsidR="00BD2509">
        <w:rPr>
          <w:rFonts w:cs="Times New Roman"/>
          <w:b/>
          <w:bCs/>
        </w:rPr>
        <w:t>komunalna</w:t>
      </w:r>
    </w:p>
    <w:p w14:paraId="63924BEE" w14:textId="77777777" w:rsidR="00BD2509" w:rsidRDefault="00BD2509" w:rsidP="00BD2509">
      <w:pPr>
        <w:spacing w:line="276" w:lineRule="auto"/>
        <w:ind w:firstLine="360"/>
        <w:jc w:val="both"/>
        <w:rPr>
          <w:rFonts w:cs="Times New Roman"/>
        </w:rPr>
      </w:pPr>
      <w:r w:rsidRPr="00BD2509">
        <w:rPr>
          <w:rFonts w:cs="Times New Roman"/>
        </w:rPr>
        <w:t xml:space="preserve">Gmina Boguty-Pianki podjęła zadania w ramach racjonalnego gospodarowania odpadami oraz rekultywacji gminnego składowiska odpadów oraz prowadzenia selektywnej zbiórki odpadów. Odpady komunalne ogółem wytworzone w gminie to 346,32 t (Bank Danych Lokalnych). </w:t>
      </w:r>
    </w:p>
    <w:p w14:paraId="7C4583D0" w14:textId="77777777" w:rsidR="00BD2509" w:rsidRDefault="00BD2509" w:rsidP="00BD2509">
      <w:pPr>
        <w:spacing w:line="276" w:lineRule="auto"/>
        <w:ind w:firstLine="360"/>
        <w:jc w:val="both"/>
        <w:rPr>
          <w:rFonts w:cs="Times New Roman"/>
        </w:rPr>
      </w:pPr>
      <w:r w:rsidRPr="00BD2509">
        <w:rPr>
          <w:rFonts w:cs="Times New Roman"/>
        </w:rPr>
        <w:t xml:space="preserve">Wskaźnik świadczenia usług odbioru odpadów komunalnych z nieruchomości zamieszkanych to 90,2%, a z nieruchomości niezamieszkałych to 9,8% (Bank Danych Lokalnych). </w:t>
      </w:r>
    </w:p>
    <w:p w14:paraId="14B02164" w14:textId="5007A777" w:rsidR="00BD2509" w:rsidRDefault="00BD2509" w:rsidP="00BD2509">
      <w:pPr>
        <w:spacing w:line="276" w:lineRule="auto"/>
        <w:ind w:firstLine="360"/>
        <w:jc w:val="both"/>
        <w:rPr>
          <w:rFonts w:cs="Times New Roman"/>
        </w:rPr>
      </w:pPr>
      <w:r w:rsidRPr="00BD2509">
        <w:rPr>
          <w:rFonts w:cs="Times New Roman"/>
        </w:rPr>
        <w:t xml:space="preserve">W Gminie Boguty-Pianki znajduje się̨ nieczynne składowisko odpadów innych niż̇ niebezpieczne oddane do użytku w 1990 r. Zlokalizowane jest w odległości 1,5 km </w:t>
      </w:r>
      <w:r w:rsidR="00144409">
        <w:rPr>
          <w:rFonts w:cs="Times New Roman"/>
        </w:rPr>
        <w:br/>
      </w:r>
      <w:r w:rsidRPr="00BD2509">
        <w:rPr>
          <w:rFonts w:cs="Times New Roman"/>
        </w:rPr>
        <w:t xml:space="preserve">od zabudowań́ miejscowości Boguty-Pianki, w zagłębieniu stanowiącym wyrobisko </w:t>
      </w:r>
      <w:r w:rsidR="00144409">
        <w:rPr>
          <w:rFonts w:cs="Times New Roman"/>
        </w:rPr>
        <w:br/>
      </w:r>
      <w:r w:rsidRPr="00BD2509">
        <w:rPr>
          <w:rFonts w:cs="Times New Roman"/>
        </w:rPr>
        <w:t xml:space="preserve">po wydobyciu kruszyw naturalnych. Powierzchnia terenu składowiska zajmuje obszar 1,50 ha, z czego powierzchnia użytkowa 0,783 ha. Pojemność́ składowiska wynosi 38090 m3 . W 2022 r. zakończono rekultywację składowiska (Raport o stanie Gminy Boguty-Pianki za 2024 rok). W 2022 r. Zostało wykonane badanie geotechniczne potwierdzające, że rekultywacja </w:t>
      </w:r>
      <w:r w:rsidR="00144409">
        <w:rPr>
          <w:rFonts w:cs="Times New Roman"/>
        </w:rPr>
        <w:br/>
      </w:r>
      <w:r w:rsidRPr="00BD2509">
        <w:rPr>
          <w:rFonts w:cs="Times New Roman"/>
        </w:rPr>
        <w:t>jest wykonana zgodnie z decyzją (Analiza stanu gospodarki odpadami komunalnymi w Gminie Boguty-Pianki za rok 2022)</w:t>
      </w:r>
      <w:r>
        <w:rPr>
          <w:rFonts w:cs="Times New Roman"/>
        </w:rPr>
        <w:t>.</w:t>
      </w:r>
    </w:p>
    <w:p w14:paraId="02E0B42F" w14:textId="6134D997" w:rsidR="00BD2509" w:rsidRDefault="00BD2509" w:rsidP="00144409">
      <w:pPr>
        <w:spacing w:line="276" w:lineRule="auto"/>
        <w:ind w:firstLine="360"/>
        <w:jc w:val="both"/>
        <w:rPr>
          <w:rFonts w:cs="Times New Roman"/>
        </w:rPr>
      </w:pPr>
      <w:r w:rsidRPr="00BD2509">
        <w:rPr>
          <w:rFonts w:cs="Times New Roman"/>
        </w:rPr>
        <w:t>Odpady niesegregowane (zmieszane), bioodpady stanowiące odpady komunalne oraz</w:t>
      </w:r>
      <w:r>
        <w:rPr>
          <w:rFonts w:cs="Times New Roman"/>
        </w:rPr>
        <w:t xml:space="preserve"> </w:t>
      </w:r>
      <w:r w:rsidRPr="00BD2509">
        <w:rPr>
          <w:rFonts w:cs="Times New Roman"/>
        </w:rPr>
        <w:t xml:space="preserve">pozostałości z sortowania odpadów komunalnych przeznaczonych do składowania </w:t>
      </w:r>
      <w:r w:rsidR="00144409">
        <w:rPr>
          <w:rFonts w:cs="Times New Roman"/>
        </w:rPr>
        <w:br/>
      </w:r>
      <w:r w:rsidRPr="00BD2509">
        <w:rPr>
          <w:rFonts w:cs="Times New Roman"/>
        </w:rPr>
        <w:t>są</w:t>
      </w:r>
      <w:r>
        <w:rPr>
          <w:rFonts w:cs="Times New Roman"/>
        </w:rPr>
        <w:t xml:space="preserve"> </w:t>
      </w:r>
      <w:r w:rsidRPr="00BD2509">
        <w:rPr>
          <w:rFonts w:cs="Times New Roman"/>
        </w:rPr>
        <w:t xml:space="preserve">zagospodarowywane w Regionalnej Instalacji Przetwarzania Odpadów Komunalnych </w:t>
      </w:r>
      <w:r w:rsidR="00144409">
        <w:rPr>
          <w:rFonts w:cs="Times New Roman"/>
        </w:rPr>
        <w:br/>
      </w:r>
      <w:r w:rsidRPr="00BD2509">
        <w:rPr>
          <w:rFonts w:cs="Times New Roman"/>
        </w:rPr>
        <w:t>w</w:t>
      </w:r>
      <w:r>
        <w:rPr>
          <w:rFonts w:cs="Times New Roman"/>
        </w:rPr>
        <w:t xml:space="preserve"> </w:t>
      </w:r>
      <w:r w:rsidRPr="00BD2509">
        <w:rPr>
          <w:rFonts w:cs="Times New Roman"/>
        </w:rPr>
        <w:t>Czerwonym Borze</w:t>
      </w:r>
      <w:r w:rsidR="00222403">
        <w:rPr>
          <w:rFonts w:cs="Times New Roman"/>
        </w:rPr>
        <w:t xml:space="preserve"> (woj. podlaskie, gmina Zambrów)</w:t>
      </w:r>
      <w:r w:rsidRPr="00BD2509">
        <w:rPr>
          <w:rFonts w:cs="Times New Roman"/>
        </w:rPr>
        <w:t xml:space="preserve">. Gmina Boguty-Pianki zorganizowała PSZOK przy oczyszczalni ścieków w Bogutach-Żurawiach. Usługę̨ polegającą na odbiorze </w:t>
      </w:r>
      <w:r w:rsidR="00144409">
        <w:rPr>
          <w:rFonts w:cs="Times New Roman"/>
        </w:rPr>
        <w:br/>
      </w:r>
      <w:r w:rsidRPr="00BD2509">
        <w:rPr>
          <w:rFonts w:cs="Times New Roman"/>
        </w:rPr>
        <w:t xml:space="preserve">i zagospodarowaniu odpadów komunalnych z nieruchomości zamieszkałych </w:t>
      </w:r>
      <w:r w:rsidR="00144409">
        <w:rPr>
          <w:rFonts w:cs="Times New Roman"/>
        </w:rPr>
        <w:br/>
      </w:r>
      <w:r w:rsidRPr="00BD2509">
        <w:rPr>
          <w:rFonts w:cs="Times New Roman"/>
        </w:rPr>
        <w:t>i niezamieszkałych świadczy firma Przedsiębiorstwo Gospodarki Komunalnej w Zambrowie, ul. Polowa 19, 18-300 Zambrów.</w:t>
      </w:r>
    </w:p>
    <w:p w14:paraId="72721B4F" w14:textId="77777777" w:rsidR="00674545" w:rsidRPr="00BD2509" w:rsidRDefault="00674545" w:rsidP="00BD2509">
      <w:pPr>
        <w:spacing w:line="276" w:lineRule="auto"/>
        <w:ind w:firstLine="360"/>
        <w:jc w:val="both"/>
        <w:rPr>
          <w:rFonts w:cs="Times New Roman"/>
        </w:rPr>
      </w:pPr>
    </w:p>
    <w:p w14:paraId="2F7708DB" w14:textId="77777777" w:rsidR="00403419" w:rsidRPr="009946C6" w:rsidRDefault="00403419">
      <w:pPr>
        <w:pStyle w:val="ListParagraph"/>
        <w:numPr>
          <w:ilvl w:val="0"/>
          <w:numId w:val="6"/>
        </w:numPr>
        <w:spacing w:line="360" w:lineRule="auto"/>
        <w:jc w:val="center"/>
        <w:rPr>
          <w:rFonts w:cs="Times New Roman"/>
          <w:b/>
          <w:bCs/>
        </w:rPr>
      </w:pPr>
      <w:r w:rsidRPr="009946C6">
        <w:rPr>
          <w:rFonts w:cs="Times New Roman"/>
          <w:b/>
          <w:bCs/>
        </w:rPr>
        <w:lastRenderedPageBreak/>
        <w:br/>
        <w:t>Infrastruktura energetyczna</w:t>
      </w:r>
    </w:p>
    <w:p w14:paraId="2B544B53" w14:textId="3C91D77D" w:rsidR="00D602AE" w:rsidRDefault="00674545" w:rsidP="0084424B">
      <w:pPr>
        <w:spacing w:line="276" w:lineRule="auto"/>
        <w:ind w:firstLine="708"/>
        <w:jc w:val="both"/>
        <w:rPr>
          <w:rFonts w:cs="Times New Roman"/>
        </w:rPr>
      </w:pPr>
      <w:r>
        <w:rPr>
          <w:rFonts w:cs="Times New Roman"/>
          <w:noProof/>
        </w:rPr>
        <w:drawing>
          <wp:anchor distT="0" distB="0" distL="114300" distR="114300" simplePos="0" relativeHeight="251662336" behindDoc="0" locked="0" layoutInCell="1" allowOverlap="1" wp14:anchorId="4240374C" wp14:editId="7EF4D4EC">
            <wp:simplePos x="0" y="0"/>
            <wp:positionH relativeFrom="margin">
              <wp:posOffset>-23744</wp:posOffset>
            </wp:positionH>
            <wp:positionV relativeFrom="margin">
              <wp:posOffset>2777739</wp:posOffset>
            </wp:positionV>
            <wp:extent cx="5760720" cy="5349240"/>
            <wp:effectExtent l="0" t="0" r="0" b="3810"/>
            <wp:wrapSquare wrapText="bothSides"/>
            <wp:docPr id="266278159" name="Picture 4"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8159" name="Picture 4" descr="A map of a countr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5349240"/>
                    </a:xfrm>
                    <a:prstGeom prst="rect">
                      <a:avLst/>
                    </a:prstGeom>
                  </pic:spPr>
                </pic:pic>
              </a:graphicData>
            </a:graphic>
          </wp:anchor>
        </w:drawing>
      </w:r>
      <w:r w:rsidR="00707349" w:rsidRPr="00707349">
        <w:rPr>
          <w:rFonts w:cs="Times New Roman"/>
        </w:rPr>
        <w:t>Dostawa energii elektrycznej w gminie Boguty-Pianki odbywa się za pośrednictwem napowietrznej</w:t>
      </w:r>
      <w:r w:rsidR="00707349">
        <w:rPr>
          <w:rFonts w:cs="Times New Roman"/>
        </w:rPr>
        <w:t xml:space="preserve"> </w:t>
      </w:r>
      <w:r w:rsidR="00707349" w:rsidRPr="00707349">
        <w:rPr>
          <w:rFonts w:cs="Times New Roman"/>
        </w:rPr>
        <w:t>sieci rozdzielczej średniego napięcia 15kV, zasilanej ze stacji transformatorowej 30/15kV w</w:t>
      </w:r>
      <w:r w:rsidR="00707349">
        <w:rPr>
          <w:rFonts w:cs="Times New Roman"/>
        </w:rPr>
        <w:t xml:space="preserve"> </w:t>
      </w:r>
      <w:r w:rsidR="00707349" w:rsidRPr="00707349">
        <w:rPr>
          <w:rFonts w:cs="Times New Roman"/>
        </w:rPr>
        <w:t>Ciechanowcu. Przez gminę przebiega również tranzytem napowietrznym linia energetyczna</w:t>
      </w:r>
      <w:r w:rsidR="00707349">
        <w:rPr>
          <w:rFonts w:cs="Times New Roman"/>
        </w:rPr>
        <w:t xml:space="preserve"> </w:t>
      </w:r>
      <w:r w:rsidR="00707349" w:rsidRPr="00707349">
        <w:rPr>
          <w:rFonts w:cs="Times New Roman"/>
        </w:rPr>
        <w:t>wysokiego napięcia 400kV</w:t>
      </w:r>
      <w:r w:rsidR="000B6380">
        <w:rPr>
          <w:rFonts w:cs="Times New Roman"/>
        </w:rPr>
        <w:t xml:space="preserve"> (</w:t>
      </w:r>
      <w:r w:rsidR="000B6380" w:rsidRPr="000B6380">
        <w:rPr>
          <w:rFonts w:cs="Times New Roman"/>
        </w:rPr>
        <w:t>Narew – Siedlce Ujrzanów</w:t>
      </w:r>
      <w:r w:rsidR="000B6380">
        <w:rPr>
          <w:rFonts w:cs="Times New Roman"/>
        </w:rPr>
        <w:t>)</w:t>
      </w:r>
      <w:r w:rsidR="00707349" w:rsidRPr="00707349">
        <w:rPr>
          <w:rFonts w:cs="Times New Roman"/>
        </w:rPr>
        <w:t>, która stanowi sieć krajowego systemu energetycznego, którego operatorem</w:t>
      </w:r>
      <w:r w:rsidR="00707349">
        <w:rPr>
          <w:rFonts w:cs="Times New Roman"/>
        </w:rPr>
        <w:t xml:space="preserve"> </w:t>
      </w:r>
      <w:r w:rsidR="00707349" w:rsidRPr="00707349">
        <w:rPr>
          <w:rFonts w:cs="Times New Roman"/>
        </w:rPr>
        <w:t xml:space="preserve">jest PSE S.A. Dla tej linii obowiązuje </w:t>
      </w:r>
      <w:r w:rsidR="000B6380">
        <w:rPr>
          <w:rFonts w:cs="Times New Roman"/>
        </w:rPr>
        <w:t>pas technologiczny o szerokości 80</w:t>
      </w:r>
      <w:r w:rsidR="00E9610E">
        <w:rPr>
          <w:rFonts w:cs="Times New Roman"/>
        </w:rPr>
        <w:t xml:space="preserve"> </w:t>
      </w:r>
      <w:r w:rsidR="000B6380">
        <w:rPr>
          <w:rFonts w:cs="Times New Roman"/>
        </w:rPr>
        <w:t>m (po 40 m od osi linii),</w:t>
      </w:r>
      <w:r w:rsidR="00707349" w:rsidRPr="00707349">
        <w:rPr>
          <w:rFonts w:cs="Times New Roman"/>
        </w:rPr>
        <w:t xml:space="preserve"> stwarza ona ograniczenia w użytkowaniu i</w:t>
      </w:r>
      <w:r w:rsidR="00707349">
        <w:rPr>
          <w:rFonts w:cs="Times New Roman"/>
        </w:rPr>
        <w:t xml:space="preserve"> </w:t>
      </w:r>
      <w:r w:rsidR="00707349" w:rsidRPr="00707349">
        <w:rPr>
          <w:rFonts w:cs="Times New Roman"/>
        </w:rPr>
        <w:t>zagospodarowaniu</w:t>
      </w:r>
      <w:r w:rsidR="000B6380">
        <w:rPr>
          <w:rFonts w:cs="Times New Roman"/>
        </w:rPr>
        <w:t xml:space="preserve">. Infrastruktura ta </w:t>
      </w:r>
      <w:r w:rsidR="000B6380" w:rsidRPr="000B6380">
        <w:rPr>
          <w:rFonts w:cs="Times New Roman"/>
        </w:rPr>
        <w:t>należy do Polskich Sieci Elektroenergetycznych S.A., które pełnią rolę Operatora Systemu Przesyłowego. Jej eksploatacją zajmuje się PSE S.A. z siedzibą w Warszawie przy Al. Jerozolimskich 132 (02-305 Warszawa).</w:t>
      </w:r>
      <w:r w:rsidR="0084424B">
        <w:rPr>
          <w:rFonts w:cs="Times New Roman"/>
        </w:rPr>
        <w:t xml:space="preserve"> Lokalizację linii energetycznych przedstawia Rysunek 9.</w:t>
      </w:r>
    </w:p>
    <w:p w14:paraId="049BDFB4" w14:textId="640DE9B5" w:rsidR="00EC0EC4" w:rsidRPr="00EC0EC4" w:rsidRDefault="00EC0EC4" w:rsidP="00EC0EC4">
      <w:pPr>
        <w:spacing w:line="276" w:lineRule="auto"/>
        <w:ind w:firstLine="708"/>
        <w:jc w:val="center"/>
        <w:rPr>
          <w:rFonts w:cs="Times New Roman"/>
          <w:b/>
          <w:bCs/>
        </w:rPr>
      </w:pPr>
      <w:r w:rsidRPr="00EC0EC4">
        <w:rPr>
          <w:rFonts w:cs="Times New Roman"/>
          <w:b/>
          <w:bCs/>
        </w:rPr>
        <w:t>Rysunek 9. Infrastruktura energetyczna gminy Boguty-Pianki.</w:t>
      </w:r>
    </w:p>
    <w:p w14:paraId="6D16A0FC" w14:textId="7AA9C657" w:rsidR="00EC0EC4" w:rsidRPr="0084424B" w:rsidRDefault="00EC0EC4" w:rsidP="0084424B">
      <w:pPr>
        <w:spacing w:line="276" w:lineRule="auto"/>
        <w:jc w:val="center"/>
        <w:rPr>
          <w:rFonts w:cs="Times New Roman"/>
          <w:color w:val="000000" w:themeColor="text1"/>
          <w:sz w:val="20"/>
          <w:szCs w:val="20"/>
        </w:rPr>
      </w:pPr>
      <w:r w:rsidRPr="001A4614">
        <w:rPr>
          <w:rFonts w:cs="Times New Roman"/>
          <w:sz w:val="20"/>
          <w:szCs w:val="20"/>
        </w:rPr>
        <w:t xml:space="preserve">Źródło: Opracowanie własne na podstawie danych BDOT10k oraz </w:t>
      </w:r>
      <w:hyperlink r:id="rId32" w:history="1">
        <w:r w:rsidRPr="001A4614">
          <w:rPr>
            <w:rStyle w:val="Hyperlink"/>
            <w:rFonts w:cs="Times New Roman"/>
            <w:color w:val="000000" w:themeColor="text1"/>
            <w:sz w:val="20"/>
            <w:szCs w:val="20"/>
          </w:rPr>
          <w:t>https://pzdom.bip.gov.pl/drogi-powiatowe/powiat-ostrowski-mapa-techniczno-eksploatacyjna-drog-powiatowych.html</w:t>
        </w:r>
      </w:hyperlink>
      <w:r w:rsidRPr="001A4614">
        <w:rPr>
          <w:rFonts w:cs="Times New Roman"/>
          <w:color w:val="000000" w:themeColor="text1"/>
          <w:sz w:val="20"/>
          <w:szCs w:val="20"/>
        </w:rPr>
        <w:t xml:space="preserve"> (dostęp 30 lipca 2025 r.)</w:t>
      </w:r>
    </w:p>
    <w:p w14:paraId="3CF45AEC" w14:textId="7F3CF5EF" w:rsidR="000B6380" w:rsidRDefault="000B6380" w:rsidP="00144409">
      <w:pPr>
        <w:spacing w:line="276" w:lineRule="auto"/>
        <w:ind w:firstLine="708"/>
        <w:jc w:val="both"/>
        <w:rPr>
          <w:rFonts w:cs="Times New Roman"/>
        </w:rPr>
      </w:pPr>
      <w:r w:rsidRPr="000B6380">
        <w:rPr>
          <w:rFonts w:cs="Times New Roman"/>
        </w:rPr>
        <w:lastRenderedPageBreak/>
        <w:t>W obszar</w:t>
      </w:r>
      <w:r>
        <w:rPr>
          <w:rFonts w:cs="Times New Roman"/>
        </w:rPr>
        <w:t>ze pasa technologicznego</w:t>
      </w:r>
      <w:r w:rsidRPr="000B6380">
        <w:rPr>
          <w:rFonts w:cs="Times New Roman"/>
        </w:rPr>
        <w:t xml:space="preserve"> obowiązuje </w:t>
      </w:r>
      <w:r>
        <w:rPr>
          <w:rFonts w:cs="Times New Roman"/>
        </w:rPr>
        <w:t xml:space="preserve">poniższe zakazy i </w:t>
      </w:r>
      <w:r w:rsidR="00A910B7">
        <w:rPr>
          <w:rFonts w:cs="Times New Roman"/>
        </w:rPr>
        <w:t xml:space="preserve">nakazy wynikające </w:t>
      </w:r>
      <w:r w:rsidR="00144409">
        <w:rPr>
          <w:rFonts w:cs="Times New Roman"/>
        </w:rPr>
        <w:br/>
      </w:r>
      <w:r w:rsidR="00A910B7">
        <w:rPr>
          <w:rFonts w:cs="Times New Roman"/>
        </w:rPr>
        <w:t>z ustaleń ich właściciela czyli PSE S.A. (pismo z dn. 5 sierpnia 2025 r.). Obowiązuje z</w:t>
      </w:r>
      <w:r w:rsidRPr="000B6380">
        <w:rPr>
          <w:rFonts w:cs="Times New Roman"/>
        </w:rPr>
        <w:t xml:space="preserve">akaz realizacji budynków mieszkalnych, obiektów zamieszkania zbiorowego oraz budynków użyteczności publicznej. Dopuszcza się możliwość lokalizacji innych obiektów i urządzeń budowlanych, w tym związanych z działalnością gospodarczą czy rekreacyjną, a także stacji paliw lub obiektów, w których występują materiały niebezpieczne pożarowo i strefy zagrożone wybuchem, jednak wyłącznie pod warunkiem spełnienia wymogów określonych w przepisach odrębnych i stosownych normach dotyczących projektowania linii elektroenergetycznych. </w:t>
      </w:r>
      <w:r w:rsidR="00144409">
        <w:rPr>
          <w:rFonts w:cs="Times New Roman"/>
        </w:rPr>
        <w:br/>
      </w:r>
      <w:r w:rsidRPr="000B6380">
        <w:rPr>
          <w:rFonts w:cs="Times New Roman"/>
        </w:rPr>
        <w:t>W pasach technologicznych obowiązuje także zakaz tworzenia hałd i nasypów oraz zwiększania rzędnych terenu, jak również zakaz sadzenia roślinności przekraczającej wysokość 3 metrów.</w:t>
      </w:r>
      <w:r>
        <w:rPr>
          <w:rFonts w:cs="Times New Roman"/>
        </w:rPr>
        <w:t xml:space="preserve"> </w:t>
      </w:r>
      <w:r w:rsidRPr="000B6380">
        <w:rPr>
          <w:rFonts w:cs="Times New Roman"/>
        </w:rPr>
        <w:t xml:space="preserve">W przypadku lokalizacji farm wiatrowych w sąsiedztwie linii przesyłowych minimalna odległość turbiny od osi trasy napowietrznego odcinka linii powinna wynosić pięciokrotność średnicy koła zataczanego przez łopaty turbiny. Wyjątkowo, przy zastosowaniu czynnej ochrony </w:t>
      </w:r>
      <w:proofErr w:type="spellStart"/>
      <w:r w:rsidRPr="000B6380">
        <w:rPr>
          <w:rFonts w:cs="Times New Roman"/>
        </w:rPr>
        <w:t>przeciwdrganiowej</w:t>
      </w:r>
      <w:proofErr w:type="spellEnd"/>
      <w:r w:rsidRPr="000B6380">
        <w:rPr>
          <w:rFonts w:cs="Times New Roman"/>
        </w:rPr>
        <w:t xml:space="preserve"> na przewodach odgromowych wszystkich przęseł linii </w:t>
      </w:r>
      <w:r w:rsidR="00144409">
        <w:rPr>
          <w:rFonts w:cs="Times New Roman"/>
        </w:rPr>
        <w:br/>
      </w:r>
      <w:r w:rsidRPr="000B6380">
        <w:rPr>
          <w:rFonts w:cs="Times New Roman"/>
        </w:rPr>
        <w:t>w tej odległości, dopuszcza się zmniejszenie wymaganej odległości do trzykrotności średnicy koła.</w:t>
      </w:r>
      <w:r>
        <w:rPr>
          <w:rFonts w:cs="Times New Roman"/>
        </w:rPr>
        <w:t xml:space="preserve"> </w:t>
      </w:r>
      <w:r w:rsidRPr="000B6380">
        <w:rPr>
          <w:rFonts w:cs="Times New Roman"/>
        </w:rPr>
        <w:t>Dla farm fotowoltaicznych lokalizacja urządzeń i obiektów w pasie technologicznym linii przesyłowych jest możliwa, z wyłączeniem stref wokół słupów – w promieniu co najmniej równym ich wysokości – oraz obszaru pomiędzy słupami, wzdłuż osi linii, o szerokości odpowiadającej odległości pomiędzy skrajnymi przewodami powiększonej o 5 metrów z każdej strony. Ponadto na załamaniach trasy linii, na jej przedłużeniu, musi być zachowany niezabudowany pas o długości równej potrójnej wysokości słupa i szerokości odpowiadającej odległości między skrajnymi przewodami, również powiększonej o 5 metrów z każdej strony.</w:t>
      </w:r>
    </w:p>
    <w:p w14:paraId="2A251C4C" w14:textId="7F9EB960" w:rsidR="009D2635" w:rsidRDefault="009D2635" w:rsidP="00144409">
      <w:pPr>
        <w:spacing w:line="276" w:lineRule="auto"/>
        <w:ind w:firstLine="708"/>
        <w:jc w:val="both"/>
        <w:rPr>
          <w:rFonts w:cs="Times New Roman"/>
        </w:rPr>
      </w:pPr>
      <w:r>
        <w:rPr>
          <w:rFonts w:cs="Times New Roman"/>
        </w:rPr>
        <w:t>Linia energetyczna najwyższych napięć oraz jej pas technologiczny w całości w projekcie planu położone są w strefie otwartej.</w:t>
      </w:r>
    </w:p>
    <w:p w14:paraId="27A05012" w14:textId="6B2BC3B4" w:rsidR="00E9610E" w:rsidRPr="00E9610E" w:rsidRDefault="00E9610E" w:rsidP="00E9610E">
      <w:pPr>
        <w:spacing w:line="276" w:lineRule="auto"/>
        <w:ind w:firstLine="708"/>
        <w:jc w:val="both"/>
        <w:rPr>
          <w:rFonts w:cs="Times New Roman"/>
        </w:rPr>
      </w:pPr>
      <w:r w:rsidRPr="00E9610E">
        <w:rPr>
          <w:rFonts w:cs="Times New Roman"/>
        </w:rPr>
        <w:t xml:space="preserve">Bezpieczne odległości od linii elektroenergetycznych wynoszą: dla linii średniego napięcia 15 </w:t>
      </w:r>
      <w:proofErr w:type="spellStart"/>
      <w:r w:rsidRPr="00E9610E">
        <w:rPr>
          <w:rFonts w:cs="Times New Roman"/>
        </w:rPr>
        <w:t>kV</w:t>
      </w:r>
      <w:proofErr w:type="spellEnd"/>
      <w:r w:rsidRPr="00E9610E">
        <w:rPr>
          <w:rFonts w:cs="Times New Roman"/>
        </w:rPr>
        <w:t xml:space="preserve"> – po 7 m od osi linii w każdą stronę, natomiast dla linii niskiego napięcia – po 3 m od osi linii. Dystrybucją energii elektrycznej na terenie gminy zajmuje się PGE Dystrybucja S.A., Oddział Białystok. W wyznaczonych pasach należy zachować szczególną ostrożność, </w:t>
      </w:r>
      <w:r w:rsidR="00144409">
        <w:rPr>
          <w:rFonts w:cs="Times New Roman"/>
        </w:rPr>
        <w:br/>
      </w:r>
      <w:r w:rsidRPr="00E9610E">
        <w:rPr>
          <w:rFonts w:cs="Times New Roman"/>
        </w:rPr>
        <w:t>a wszelkie zmiany sposobu użytkowania terenu wymagają uzgodnienia z dystrybutorem.</w:t>
      </w:r>
      <w:r>
        <w:rPr>
          <w:rFonts w:cs="Times New Roman"/>
        </w:rPr>
        <w:t xml:space="preserve"> </w:t>
      </w:r>
      <w:r w:rsidRPr="00E9610E">
        <w:rPr>
          <w:rFonts w:cs="Times New Roman"/>
        </w:rPr>
        <w:t xml:space="preserve">Dopuszcza się lokalizację budynków w odległościach mniejszych niż określone powyżej, pod warunkiem spełnienia wymagań wynikających z przepisów odrębnych i stosownych norm technicznych. W przypadku planowania elektrowni wiatrowych obowiązują większe odległości: od linii średniego napięcia turbina musi być oddalona co najmniej o 25 m, </w:t>
      </w:r>
      <w:r w:rsidR="00144409">
        <w:rPr>
          <w:rFonts w:cs="Times New Roman"/>
        </w:rPr>
        <w:br/>
      </w:r>
      <w:r w:rsidRPr="00E9610E">
        <w:rPr>
          <w:rFonts w:cs="Times New Roman"/>
        </w:rPr>
        <w:t>a w przypadku linii dwutorowej – o 30 m; od linii niskiego napięcia – odpowiednio powyżej 20 m, a przy linii dwutorowej – 25 m.</w:t>
      </w:r>
    </w:p>
    <w:p w14:paraId="4BDA0EE4" w14:textId="5E2AE06E" w:rsidR="00A910B7" w:rsidRDefault="00707349" w:rsidP="0084424B">
      <w:pPr>
        <w:spacing w:line="276" w:lineRule="auto"/>
        <w:ind w:firstLine="708"/>
        <w:jc w:val="both"/>
        <w:rPr>
          <w:rFonts w:cs="Times New Roman"/>
        </w:rPr>
      </w:pPr>
      <w:r w:rsidRPr="00707349">
        <w:rPr>
          <w:rFonts w:cs="Times New Roman"/>
        </w:rPr>
        <w:t>Istniejący system zasilania zaspokaja obecne potrzeby</w:t>
      </w:r>
      <w:r>
        <w:rPr>
          <w:rFonts w:cs="Times New Roman"/>
        </w:rPr>
        <w:t xml:space="preserve"> </w:t>
      </w:r>
      <w:r w:rsidRPr="00707349">
        <w:rPr>
          <w:rFonts w:cs="Times New Roman"/>
        </w:rPr>
        <w:t xml:space="preserve">elektroenergetyczne. </w:t>
      </w:r>
    </w:p>
    <w:p w14:paraId="64705DA4" w14:textId="1040FF6E" w:rsidR="00CA22BD" w:rsidRPr="00A910B7" w:rsidRDefault="00A910B7" w:rsidP="00A910B7">
      <w:pPr>
        <w:pStyle w:val="ListParagraph"/>
        <w:numPr>
          <w:ilvl w:val="0"/>
          <w:numId w:val="6"/>
        </w:numPr>
        <w:spacing w:line="360" w:lineRule="auto"/>
        <w:jc w:val="center"/>
        <w:rPr>
          <w:rFonts w:cs="Times New Roman"/>
          <w:b/>
          <w:bCs/>
        </w:rPr>
      </w:pPr>
      <w:r w:rsidRPr="009946C6">
        <w:rPr>
          <w:rFonts w:cs="Times New Roman"/>
          <w:b/>
          <w:bCs/>
        </w:rPr>
        <w:br/>
      </w:r>
      <w:r>
        <w:rPr>
          <w:rFonts w:cs="Times New Roman"/>
          <w:b/>
          <w:bCs/>
        </w:rPr>
        <w:t>Sieć gazowa</w:t>
      </w:r>
    </w:p>
    <w:p w14:paraId="700B4827" w14:textId="685BCAC1" w:rsidR="00CA22BD" w:rsidRPr="007C6F51" w:rsidRDefault="00CA22BD" w:rsidP="00CA22BD">
      <w:pPr>
        <w:spacing w:line="276" w:lineRule="auto"/>
        <w:ind w:firstLine="708"/>
        <w:jc w:val="both"/>
        <w:rPr>
          <w:rFonts w:cs="Times New Roman"/>
        </w:rPr>
      </w:pPr>
      <w:r w:rsidRPr="007C6F51">
        <w:rPr>
          <w:rFonts w:cs="Times New Roman"/>
        </w:rPr>
        <w:t>Przez teren gminy Boguty-Pianki przebiega gazociąg wysokiego ciśnienia DN 700 relacji Polska–Litwa, wybudowany po 12 grudnia 2001 r.</w:t>
      </w:r>
      <w:r w:rsidR="00141CDD">
        <w:rPr>
          <w:rFonts w:cs="Times New Roman"/>
        </w:rPr>
        <w:t xml:space="preserve"> Długość tej sieci wynosi 7383 m – stan na 2023 r.</w:t>
      </w:r>
      <w:r w:rsidR="007C6F51">
        <w:rPr>
          <w:rFonts w:cs="Times New Roman"/>
        </w:rPr>
        <w:t xml:space="preserve"> </w:t>
      </w:r>
      <w:r w:rsidRPr="007C6F51">
        <w:rPr>
          <w:rFonts w:cs="Times New Roman"/>
        </w:rPr>
        <w:t xml:space="preserve">Dla tego gazociągu obowiązuje strefa kontrolowana o szerokości 12,0 m, tj. po </w:t>
      </w:r>
      <w:r w:rsidRPr="007C6F51">
        <w:rPr>
          <w:rFonts w:cs="Times New Roman"/>
        </w:rPr>
        <w:lastRenderedPageBreak/>
        <w:t>6,0 m od osi gazociągu zgodnie z załącznikiem nr 2 (tabela 3) do rozporządzenia Ministra Gospodarki z dnia 26 kwietnia 2013 r. w sprawie warunków technicznych, jakim powinny odpowiadać sieci gazowe i ich usytuowanie (Dz.U. z 2013 r. poz. 640).</w:t>
      </w:r>
    </w:p>
    <w:p w14:paraId="7BDBEF22" w14:textId="77777777" w:rsidR="00CA22BD" w:rsidRPr="007C6F51" w:rsidRDefault="00CA22BD" w:rsidP="00CA22BD">
      <w:pPr>
        <w:spacing w:line="276" w:lineRule="auto"/>
        <w:ind w:firstLine="708"/>
        <w:jc w:val="both"/>
        <w:rPr>
          <w:rFonts w:cs="Times New Roman"/>
        </w:rPr>
      </w:pPr>
      <w:r w:rsidRPr="007C6F51">
        <w:rPr>
          <w:rFonts w:cs="Times New Roman"/>
        </w:rPr>
        <w:t>W granicach strefy kontrolowanej obowiązują ograniczenia w zagospodarowaniu terenu, w szczególności:</w:t>
      </w:r>
    </w:p>
    <w:p w14:paraId="3F71EC01" w14:textId="77777777" w:rsidR="00CA22BD" w:rsidRPr="007C6F51" w:rsidRDefault="00CA22BD">
      <w:pPr>
        <w:numPr>
          <w:ilvl w:val="0"/>
          <w:numId w:val="10"/>
        </w:numPr>
        <w:spacing w:line="276" w:lineRule="auto"/>
        <w:jc w:val="both"/>
        <w:rPr>
          <w:rFonts w:cs="Times New Roman"/>
        </w:rPr>
      </w:pPr>
      <w:r w:rsidRPr="007C6F51">
        <w:rPr>
          <w:rFonts w:cs="Times New Roman"/>
        </w:rPr>
        <w:t>zakaz wznoszenia obiektów budowlanych,</w:t>
      </w:r>
    </w:p>
    <w:p w14:paraId="1077B78F" w14:textId="77777777" w:rsidR="00CA22BD" w:rsidRPr="007C6F51" w:rsidRDefault="00CA22BD">
      <w:pPr>
        <w:numPr>
          <w:ilvl w:val="0"/>
          <w:numId w:val="10"/>
        </w:numPr>
        <w:spacing w:line="276" w:lineRule="auto"/>
        <w:jc w:val="both"/>
        <w:rPr>
          <w:rFonts w:cs="Times New Roman"/>
        </w:rPr>
      </w:pPr>
      <w:r w:rsidRPr="007C6F51">
        <w:rPr>
          <w:rFonts w:cs="Times New Roman"/>
        </w:rPr>
        <w:t>zakaz lokalizacji stałych składów i magazynów,</w:t>
      </w:r>
    </w:p>
    <w:p w14:paraId="5BC9B094" w14:textId="77777777" w:rsidR="00CA22BD" w:rsidRPr="007C6F51" w:rsidRDefault="00CA22BD">
      <w:pPr>
        <w:numPr>
          <w:ilvl w:val="0"/>
          <w:numId w:val="10"/>
        </w:numPr>
        <w:spacing w:line="276" w:lineRule="auto"/>
        <w:jc w:val="both"/>
        <w:rPr>
          <w:rFonts w:cs="Times New Roman"/>
        </w:rPr>
      </w:pPr>
      <w:r w:rsidRPr="007C6F51">
        <w:rPr>
          <w:rFonts w:cs="Times New Roman"/>
        </w:rPr>
        <w:t>zakaz prowadzenia prac mogących uszkodzić gazociąg,</w:t>
      </w:r>
    </w:p>
    <w:p w14:paraId="6388107B" w14:textId="77777777" w:rsidR="00CA22BD" w:rsidRPr="007C6F51" w:rsidRDefault="00CA22BD">
      <w:pPr>
        <w:numPr>
          <w:ilvl w:val="0"/>
          <w:numId w:val="10"/>
        </w:numPr>
        <w:spacing w:line="276" w:lineRule="auto"/>
        <w:jc w:val="both"/>
        <w:rPr>
          <w:rFonts w:cs="Times New Roman"/>
        </w:rPr>
      </w:pPr>
      <w:r w:rsidRPr="007C6F51">
        <w:rPr>
          <w:rFonts w:cs="Times New Roman"/>
        </w:rPr>
        <w:t>zakaz sadzenia drzew w odległości mniejszej niż 3,0 m od osi gazociągu.</w:t>
      </w:r>
    </w:p>
    <w:p w14:paraId="3B71C546" w14:textId="2DF0BA4C" w:rsidR="00CA22BD" w:rsidRDefault="00CA22BD" w:rsidP="0084424B">
      <w:pPr>
        <w:spacing w:line="276" w:lineRule="auto"/>
        <w:ind w:firstLine="708"/>
        <w:jc w:val="both"/>
        <w:rPr>
          <w:rFonts w:cs="Times New Roman"/>
        </w:rPr>
      </w:pPr>
      <w:r w:rsidRPr="007C6F51">
        <w:rPr>
          <w:rFonts w:cs="Times New Roman"/>
        </w:rPr>
        <w:t>Wszelkie zamierzenia inwestycyjne w strefie kontrolowanej wymagają uzgodnienia z operatorem systemu przesyłowego – GAZ-SYSTEM S.A.</w:t>
      </w:r>
    </w:p>
    <w:p w14:paraId="1AB67FBE" w14:textId="72D3F527" w:rsidR="009D2635" w:rsidRPr="009946C6" w:rsidRDefault="009D2635" w:rsidP="0084424B">
      <w:pPr>
        <w:spacing w:line="276" w:lineRule="auto"/>
        <w:ind w:firstLine="708"/>
        <w:jc w:val="both"/>
        <w:rPr>
          <w:rFonts w:cs="Times New Roman"/>
        </w:rPr>
      </w:pPr>
      <w:r>
        <w:rPr>
          <w:rFonts w:cs="Times New Roman"/>
        </w:rPr>
        <w:t xml:space="preserve">Gazociąg wysokiego ciśnienia oraz jego strefa kontrolowana znajdują się w projekcie planu w strefie otwartej. </w:t>
      </w:r>
    </w:p>
    <w:p w14:paraId="0561F34C" w14:textId="77777777" w:rsidR="00403419" w:rsidRPr="009946C6" w:rsidRDefault="00403419">
      <w:pPr>
        <w:pStyle w:val="ListParagraph"/>
        <w:numPr>
          <w:ilvl w:val="0"/>
          <w:numId w:val="6"/>
        </w:numPr>
        <w:jc w:val="center"/>
        <w:rPr>
          <w:rFonts w:cs="Times New Roman"/>
          <w:b/>
          <w:bCs/>
        </w:rPr>
      </w:pPr>
      <w:r>
        <w:rPr>
          <w:rFonts w:cs="Times New Roman"/>
          <w:b/>
          <w:bCs/>
        </w:rPr>
        <w:br/>
      </w:r>
      <w:r w:rsidRPr="009946C6">
        <w:rPr>
          <w:rFonts w:cs="Times New Roman"/>
          <w:b/>
          <w:bCs/>
        </w:rPr>
        <w:t>Odnawialne źródła energii</w:t>
      </w:r>
    </w:p>
    <w:p w14:paraId="3A0D0B80" w14:textId="08FFCE6C" w:rsidR="00BD2509" w:rsidRDefault="00BD2509" w:rsidP="0084424B">
      <w:pPr>
        <w:spacing w:line="276" w:lineRule="auto"/>
        <w:ind w:firstLine="708"/>
        <w:jc w:val="both"/>
        <w:rPr>
          <w:rFonts w:cs="Times New Roman"/>
        </w:rPr>
      </w:pPr>
      <w:r w:rsidRPr="00BD2509">
        <w:rPr>
          <w:rFonts w:cs="Times New Roman"/>
        </w:rPr>
        <w:t>Cały obszar Gminy Boguty-Pianki jest wskazywany jako teren potencjalnego wykorzystania</w:t>
      </w:r>
      <w:r>
        <w:rPr>
          <w:rFonts w:cs="Times New Roman"/>
        </w:rPr>
        <w:t xml:space="preserve"> </w:t>
      </w:r>
      <w:r w:rsidRPr="00BD2509">
        <w:rPr>
          <w:rFonts w:cs="Times New Roman"/>
        </w:rPr>
        <w:t xml:space="preserve">energii słonecznej poprzez kolektory słoneczne, będące dobrą alternatywą </w:t>
      </w:r>
      <w:r w:rsidR="00144409">
        <w:rPr>
          <w:rFonts w:cs="Times New Roman"/>
        </w:rPr>
        <w:br/>
      </w:r>
      <w:r w:rsidRPr="00BD2509">
        <w:rPr>
          <w:rFonts w:cs="Times New Roman"/>
        </w:rPr>
        <w:t>dla</w:t>
      </w:r>
      <w:r>
        <w:rPr>
          <w:rFonts w:cs="Times New Roman"/>
        </w:rPr>
        <w:t xml:space="preserve"> </w:t>
      </w:r>
      <w:r w:rsidRPr="00BD2509">
        <w:rPr>
          <w:rFonts w:cs="Times New Roman"/>
        </w:rPr>
        <w:t>konwencjonalnych źródeł energii.</w:t>
      </w:r>
    </w:p>
    <w:p w14:paraId="71B4912D" w14:textId="1B7F7546" w:rsidR="00BD2509" w:rsidRDefault="00BD2509" w:rsidP="0084424B">
      <w:pPr>
        <w:spacing w:line="276" w:lineRule="auto"/>
        <w:ind w:firstLine="708"/>
        <w:jc w:val="both"/>
        <w:rPr>
          <w:rFonts w:cs="Times New Roman"/>
        </w:rPr>
      </w:pPr>
      <w:r w:rsidRPr="00BD2509">
        <w:rPr>
          <w:rFonts w:cs="Times New Roman"/>
        </w:rPr>
        <w:t>Korzystne położenie gminy w tym warunki wietrzne, istniejące sieci elektroenergetyczne</w:t>
      </w:r>
      <w:r>
        <w:rPr>
          <w:rFonts w:cs="Times New Roman"/>
        </w:rPr>
        <w:t xml:space="preserve"> </w:t>
      </w:r>
      <w:r w:rsidRPr="00BD2509">
        <w:rPr>
          <w:rFonts w:cs="Times New Roman"/>
        </w:rPr>
        <w:t xml:space="preserve">średniego </w:t>
      </w:r>
      <w:r w:rsidR="00DD5065">
        <w:rPr>
          <w:rFonts w:cs="Times New Roman"/>
        </w:rPr>
        <w:t>i</w:t>
      </w:r>
      <w:r w:rsidRPr="00BD2509">
        <w:rPr>
          <w:rFonts w:cs="Times New Roman"/>
        </w:rPr>
        <w:t xml:space="preserve"> wysokiego napięcia, brak kolizji z istniejącą zabudowa (niska gęstość zaludnienia)</w:t>
      </w:r>
      <w:r>
        <w:rPr>
          <w:rFonts w:cs="Times New Roman"/>
        </w:rPr>
        <w:t xml:space="preserve"> </w:t>
      </w:r>
      <w:r w:rsidRPr="00BD2509">
        <w:rPr>
          <w:rFonts w:cs="Times New Roman"/>
        </w:rPr>
        <w:t>oraz brak obszarów prawnie chronionych (w tym brak gatunków ptaków objętych ochroną</w:t>
      </w:r>
      <w:r>
        <w:rPr>
          <w:rFonts w:cs="Times New Roman"/>
        </w:rPr>
        <w:t xml:space="preserve"> </w:t>
      </w:r>
      <w:r w:rsidRPr="00BD2509">
        <w:rPr>
          <w:rFonts w:cs="Times New Roman"/>
        </w:rPr>
        <w:t>gatunkową) umożliwiają rozwój energetyki wiatrowej na terenie Gminy Boguty-Pianki.</w:t>
      </w:r>
      <w:r w:rsidR="0084424B">
        <w:rPr>
          <w:rFonts w:cs="Times New Roman"/>
        </w:rPr>
        <w:t xml:space="preserve"> </w:t>
      </w:r>
      <w:r w:rsidRPr="00BD2509">
        <w:rPr>
          <w:rFonts w:cs="Times New Roman"/>
        </w:rPr>
        <w:t>Aktualnie w gminie nie jest zlokalizowany żaden wiatrak.</w:t>
      </w:r>
    </w:p>
    <w:p w14:paraId="119B07AD" w14:textId="04B4A86D" w:rsidR="00BD2509" w:rsidRPr="00BD2509" w:rsidRDefault="00BD2509" w:rsidP="00144409">
      <w:pPr>
        <w:spacing w:line="276" w:lineRule="auto"/>
        <w:ind w:firstLine="708"/>
        <w:jc w:val="both"/>
        <w:rPr>
          <w:rFonts w:cs="Times New Roman"/>
        </w:rPr>
      </w:pPr>
      <w:r w:rsidRPr="00BD2509">
        <w:rPr>
          <w:rFonts w:cs="Times New Roman"/>
        </w:rPr>
        <w:t xml:space="preserve">Gmina Boguty-Pianki ma sprzyjające warunki do realizacji lokalnych źródeł ciepła </w:t>
      </w:r>
      <w:r w:rsidR="00144409">
        <w:rPr>
          <w:rFonts w:cs="Times New Roman"/>
        </w:rPr>
        <w:br/>
      </w:r>
      <w:r w:rsidRPr="00BD2509">
        <w:rPr>
          <w:rFonts w:cs="Times New Roman"/>
        </w:rPr>
        <w:t>w oparciu o</w:t>
      </w:r>
      <w:r>
        <w:rPr>
          <w:rFonts w:cs="Times New Roman"/>
        </w:rPr>
        <w:t xml:space="preserve"> </w:t>
      </w:r>
      <w:r w:rsidRPr="00BD2509">
        <w:rPr>
          <w:rFonts w:cs="Times New Roman"/>
        </w:rPr>
        <w:t xml:space="preserve">energię pochodzącą z biomasy i biogazu. Największy potencjał w wytworzeniu </w:t>
      </w:r>
      <w:r w:rsidR="00144409">
        <w:rPr>
          <w:rFonts w:cs="Times New Roman"/>
        </w:rPr>
        <w:br/>
      </w:r>
      <w:r w:rsidRPr="00BD2509">
        <w:rPr>
          <w:rFonts w:cs="Times New Roman"/>
        </w:rPr>
        <w:t>jak i</w:t>
      </w:r>
      <w:r>
        <w:rPr>
          <w:rFonts w:cs="Times New Roman"/>
        </w:rPr>
        <w:t xml:space="preserve"> </w:t>
      </w:r>
      <w:r w:rsidRPr="00BD2509">
        <w:rPr>
          <w:rFonts w:cs="Times New Roman"/>
        </w:rPr>
        <w:t>wykorzystaniu biomasy jest ulokowany w rolnictwie i gospodarce leśnej, gdyż użytki rolne</w:t>
      </w:r>
      <w:r>
        <w:rPr>
          <w:rFonts w:cs="Times New Roman"/>
        </w:rPr>
        <w:t xml:space="preserve"> </w:t>
      </w:r>
      <w:r w:rsidRPr="00037DD6">
        <w:rPr>
          <w:rFonts w:cs="Times New Roman"/>
        </w:rPr>
        <w:t xml:space="preserve">zajmują </w:t>
      </w:r>
      <w:r w:rsidR="00037DD6" w:rsidRPr="00037DD6">
        <w:rPr>
          <w:rFonts w:cs="Times New Roman"/>
        </w:rPr>
        <w:t>80,63</w:t>
      </w:r>
      <w:r w:rsidRPr="00037DD6">
        <w:rPr>
          <w:rFonts w:cs="Times New Roman"/>
        </w:rPr>
        <w:t>% powierzchni gminy, a lesistość gminy wynosi 15,7</w:t>
      </w:r>
      <w:r w:rsidR="00037DD6" w:rsidRPr="00037DD6">
        <w:rPr>
          <w:rFonts w:cs="Times New Roman"/>
        </w:rPr>
        <w:t>4</w:t>
      </w:r>
      <w:r w:rsidRPr="00037DD6">
        <w:rPr>
          <w:rFonts w:cs="Times New Roman"/>
        </w:rPr>
        <w:t>%. </w:t>
      </w:r>
    </w:p>
    <w:p w14:paraId="0C3AD65C" w14:textId="498BB34D" w:rsidR="00BD2509" w:rsidRDefault="00BD2509" w:rsidP="000550EE">
      <w:pPr>
        <w:spacing w:line="276" w:lineRule="auto"/>
        <w:ind w:firstLine="708"/>
        <w:jc w:val="both"/>
        <w:rPr>
          <w:rFonts w:cs="Times New Roman"/>
        </w:rPr>
      </w:pPr>
      <w:r w:rsidRPr="00BD2509">
        <w:rPr>
          <w:rFonts w:cs="Times New Roman"/>
        </w:rPr>
        <w:t>W ramach celu operacyjnego „Monitoring stanu środowiska oraz zwiększenie udziału energii</w:t>
      </w:r>
      <w:r>
        <w:rPr>
          <w:rFonts w:cs="Times New Roman"/>
        </w:rPr>
        <w:t xml:space="preserve"> </w:t>
      </w:r>
      <w:r w:rsidRPr="00BD2509">
        <w:rPr>
          <w:rFonts w:cs="Times New Roman"/>
        </w:rPr>
        <w:t>odnawialnej w bilansie energetycznym gminy.” planuje się budowę instalacji OZE.</w:t>
      </w:r>
    </w:p>
    <w:p w14:paraId="6F8421FB" w14:textId="07B81606" w:rsidR="009D2635" w:rsidRDefault="009D2635" w:rsidP="000550EE">
      <w:pPr>
        <w:spacing w:line="276" w:lineRule="auto"/>
        <w:ind w:firstLine="708"/>
        <w:jc w:val="both"/>
        <w:rPr>
          <w:rFonts w:cs="Times New Roman"/>
        </w:rPr>
      </w:pPr>
      <w:r>
        <w:rPr>
          <w:rFonts w:cs="Times New Roman"/>
        </w:rPr>
        <w:t xml:space="preserve">W projekcie planu wyznaczono </w:t>
      </w:r>
      <w:r w:rsidR="00080A87">
        <w:rPr>
          <w:rFonts w:cs="Times New Roman"/>
        </w:rPr>
        <w:t xml:space="preserve">trzy </w:t>
      </w:r>
      <w:r>
        <w:rPr>
          <w:rFonts w:cs="Times New Roman"/>
        </w:rPr>
        <w:t>obszary przeznaczone pod biogazownie (strefy 11 SO</w:t>
      </w:r>
      <w:r w:rsidR="00080A87">
        <w:rPr>
          <w:rFonts w:cs="Times New Roman"/>
        </w:rPr>
        <w:t xml:space="preserve">, </w:t>
      </w:r>
      <w:r>
        <w:rPr>
          <w:rFonts w:cs="Times New Roman"/>
        </w:rPr>
        <w:t>12 SO</w:t>
      </w:r>
      <w:r w:rsidR="00080A87">
        <w:rPr>
          <w:rFonts w:cs="Times New Roman"/>
        </w:rPr>
        <w:t>, 30SO</w:t>
      </w:r>
      <w:r>
        <w:rPr>
          <w:rFonts w:cs="Times New Roman"/>
        </w:rPr>
        <w:t xml:space="preserve">) oraz strefy pod elektrownie słoneczne </w:t>
      </w:r>
      <w:r w:rsidR="00145AF6">
        <w:rPr>
          <w:rFonts w:cs="Times New Roman"/>
        </w:rPr>
        <w:t>(</w:t>
      </w:r>
      <w:r w:rsidR="00145AF6" w:rsidRPr="00145AF6">
        <w:rPr>
          <w:rFonts w:cs="Times New Roman"/>
        </w:rPr>
        <w:t>13, 14, 16, 17, 18, 19, 21, 22,</w:t>
      </w:r>
      <w:r w:rsidR="00145AF6">
        <w:rPr>
          <w:rFonts w:cs="Times New Roman"/>
        </w:rPr>
        <w:t>23,</w:t>
      </w:r>
      <w:r w:rsidR="00145AF6" w:rsidRPr="00145AF6">
        <w:rPr>
          <w:rFonts w:cs="Times New Roman"/>
        </w:rPr>
        <w:t xml:space="preserve"> 24, 25, 26, 27</w:t>
      </w:r>
      <w:r w:rsidR="00145AF6">
        <w:rPr>
          <w:rFonts w:cs="Times New Roman"/>
        </w:rPr>
        <w:t xml:space="preserve"> SO) oraz elektrownie wiatrowe (24, 25, 26, 27 SO).</w:t>
      </w:r>
    </w:p>
    <w:p w14:paraId="42E11EEE" w14:textId="61E72BD9" w:rsidR="00145AF6" w:rsidRDefault="00145AF6" w:rsidP="000550EE">
      <w:pPr>
        <w:spacing w:line="276" w:lineRule="auto"/>
        <w:ind w:firstLine="708"/>
        <w:jc w:val="both"/>
        <w:rPr>
          <w:rFonts w:cs="Times New Roman"/>
        </w:rPr>
      </w:pPr>
      <w:r w:rsidRPr="00145AF6">
        <w:rPr>
          <w:rFonts w:cs="Times New Roman"/>
        </w:rPr>
        <w:t xml:space="preserve">Realizacja wskazanych przedsięwzięć w zakresie odnawialnych źródeł energii przyczyni się do zwiększenia samowystarczalności energetycznej gminy, poprawy jakości środowiska oraz dywersyfikacji lokalnych źródeł energii. Wyznaczone w planie ogólnym strefy umożliwiają racjonalne wykorzystanie zasobów naturalnych gminy Boguty-Pianki przy jednoczesnym zapewnieniu ładu przestrzennego i minimalizowaniu potencjalnych </w:t>
      </w:r>
      <w:r w:rsidRPr="00145AF6">
        <w:rPr>
          <w:rFonts w:cs="Times New Roman"/>
        </w:rPr>
        <w:lastRenderedPageBreak/>
        <w:t>oddziaływań na otoczenie. Wdrożenie planowanych inwestycji będzie także stanowić istotny element rozwoju lokalnego, wspierając zarówno gospodarkę rolną, jak i poprawę bezpieczeństwa energetycznego mieszkańców.</w:t>
      </w:r>
    </w:p>
    <w:p w14:paraId="08F93E20" w14:textId="78640FDF" w:rsidR="0044726E" w:rsidRDefault="00EB4A7A" w:rsidP="00EB4A7A">
      <w:pPr>
        <w:pStyle w:val="Heading2"/>
      </w:pPr>
      <w:bookmarkStart w:id="52" w:name="_Toc215043096"/>
      <w:r>
        <w:t>2.22.</w:t>
      </w:r>
      <w:r w:rsidR="00975326">
        <w:t>4</w:t>
      </w:r>
      <w:r>
        <w:t xml:space="preserve"> </w:t>
      </w:r>
      <w:r w:rsidR="0044726E">
        <w:t xml:space="preserve">Uzasadnienie wyznaczenia stref </w:t>
      </w:r>
      <w:r>
        <w:t>planistycznych dla infrastruktury społecznej, transportowej oraz technicznej</w:t>
      </w:r>
      <w:bookmarkEnd w:id="52"/>
      <w:r w:rsidR="0044726E">
        <w:t xml:space="preserve"> </w:t>
      </w:r>
    </w:p>
    <w:p w14:paraId="7C2129FC" w14:textId="026A733A" w:rsidR="00EB4A7A" w:rsidRPr="009946C6" w:rsidRDefault="00EB4A7A" w:rsidP="006569C5">
      <w:pPr>
        <w:ind w:firstLine="708"/>
        <w:jc w:val="both"/>
        <w:rPr>
          <w:rFonts w:cs="Times New Roman"/>
        </w:rPr>
      </w:pPr>
      <w:r w:rsidRPr="00D00E0C">
        <w:rPr>
          <w:rFonts w:cs="Times New Roman"/>
        </w:rPr>
        <w:t xml:space="preserve">Infrastruktura społeczna gminy Boguty-Pianki, mimo wiejskiego charakteru </w:t>
      </w:r>
      <w:r>
        <w:rPr>
          <w:rFonts w:cs="Times New Roman"/>
        </w:rPr>
        <w:br/>
      </w:r>
      <w:r w:rsidRPr="00D00E0C">
        <w:rPr>
          <w:rFonts w:cs="Times New Roman"/>
        </w:rPr>
        <w:t>i rozproszonej zabudowy, jest dobrze zorganizowana i odpowiada na podstawowe potrzeby mieszkańców w zakresie edukacji, kultury, zdrowia, opieki społecznej, religii i bezpieczeństwa.</w:t>
      </w:r>
      <w:r w:rsidR="006569C5">
        <w:rPr>
          <w:rFonts w:cs="Times New Roman"/>
        </w:rPr>
        <w:t xml:space="preserve"> Stanowi</w:t>
      </w:r>
      <w:r w:rsidRPr="00BA4436">
        <w:rPr>
          <w:rFonts w:cs="Times New Roman"/>
        </w:rPr>
        <w:t xml:space="preserve"> istotny element polityki przestrzennej gminy </w:t>
      </w:r>
      <w:r>
        <w:rPr>
          <w:rFonts w:cs="Times New Roman"/>
        </w:rPr>
        <w:t>Boguty-Pianki</w:t>
      </w:r>
      <w:r w:rsidRPr="00BA4436">
        <w:rPr>
          <w:rFonts w:cs="Times New Roman"/>
        </w:rPr>
        <w:t>, odpowiadając za zaspokajanie kluczowych potrzeb mieszkańców w zakresie edukacji, opieki zdrowotnej, kultury, sportu oraz innych usług publicznych. W ramach prowadzonych działań planistycznych wyznaczono strefy o charakterze wielofunkcyjnym</w:t>
      </w:r>
      <w:r>
        <w:rPr>
          <w:rFonts w:cs="Times New Roman"/>
        </w:rPr>
        <w:t>, zieleni i rekreacji oraz</w:t>
      </w:r>
      <w:r w:rsidRPr="00BA4436">
        <w:rPr>
          <w:rFonts w:cs="Times New Roman"/>
        </w:rPr>
        <w:t xml:space="preserve"> usługowym, umożliwiające rozwój oraz właściwe funkcjonowanie obiektów infrastruktury społecznej, zgodnie z potrzebami lokalnej społeczności.</w:t>
      </w:r>
      <w:r w:rsidR="006569C5">
        <w:rPr>
          <w:rFonts w:cs="Times New Roman"/>
        </w:rPr>
        <w:t xml:space="preserve"> </w:t>
      </w:r>
      <w:r w:rsidRPr="00BA4436">
        <w:rPr>
          <w:rFonts w:cs="Times New Roman"/>
        </w:rPr>
        <w:t>Odpowiednie rozmieszczenie tych obiektów na terenie gminy sprzyja racjonalnemu zagospodarowaniu przestrzeni, zapewniając mieszkańcom dogodny dostęp do usług oraz ograniczając potencjalne konflikty z innymi funkcjami terenów. Tego rodzaju rozwiązania wspierają budowanie spójnej i zrównoważonej struktury przestrzennej, sprzyjającej integracji społecznej i podnoszącej jakość życia mieszkańców gminy.</w:t>
      </w:r>
    </w:p>
    <w:p w14:paraId="28FE5EB6" w14:textId="37D4086E" w:rsidR="00EB4A7A" w:rsidRDefault="00EB4A7A" w:rsidP="00EB4A7A">
      <w:pPr>
        <w:spacing w:line="276" w:lineRule="auto"/>
        <w:ind w:firstLine="708"/>
        <w:jc w:val="both"/>
        <w:rPr>
          <w:rFonts w:cs="Times New Roman"/>
        </w:rPr>
      </w:pPr>
      <w:r w:rsidRPr="00085966">
        <w:rPr>
          <w:rFonts w:cs="Times New Roman"/>
        </w:rPr>
        <w:t xml:space="preserve">Zgodnie z przepisami ustawy o planowaniu i zagospodarowaniu przestrzennym oraz rozporządzenia w sprawie projektu planu ogólnego gminy, dokumentowania prac planistycznych w zakresie tego planu oraz wydawania z niego wypisów i wyrysów, w planie ogólnym wyznacza się strefy komunikacyjne (SK). Obejmują one tereny przeznaczone </w:t>
      </w:r>
      <w:r>
        <w:rPr>
          <w:rFonts w:cs="Times New Roman"/>
        </w:rPr>
        <w:br/>
      </w:r>
      <w:r w:rsidRPr="00085966">
        <w:rPr>
          <w:rFonts w:cs="Times New Roman"/>
        </w:rPr>
        <w:t>pod autostrady, drogi ekspresowe, drogi główne ruchu przyspieszonego, drogi główne, a także tereny komunikacji kolejowej i szynowej, komunikacji kolei linowej, komunikacji wodnej, komunikacji lotniczej, obsługi komunikacji</w:t>
      </w:r>
      <w:r>
        <w:rPr>
          <w:rFonts w:cs="Times New Roman"/>
        </w:rPr>
        <w:t>, ogródki działkowe</w:t>
      </w:r>
      <w:r w:rsidRPr="00085966">
        <w:rPr>
          <w:rFonts w:cs="Times New Roman"/>
        </w:rPr>
        <w:t xml:space="preserve"> oraz infrastrukturę techniczną związaną z transportem.</w:t>
      </w:r>
      <w:r>
        <w:rPr>
          <w:rFonts w:cs="Times New Roman"/>
        </w:rPr>
        <w:t xml:space="preserve"> </w:t>
      </w:r>
      <w:r w:rsidRPr="00085966">
        <w:rPr>
          <w:rFonts w:cs="Times New Roman"/>
        </w:rPr>
        <w:t>W ramach tych stref możliwe jest również wskazanie profili dodatkowych, takich jak tereny dróg zbiorczych, usług handlu detalicznego, usług gastronomicznych, usług turystyki, a także tereny zieleni urządzonej, lasów, zieleni naturalnej oraz wód.</w:t>
      </w:r>
      <w:r w:rsidR="006569C5">
        <w:rPr>
          <w:rFonts w:cs="Times New Roman"/>
        </w:rPr>
        <w:t xml:space="preserve"> W przypadku gminy Boguty-Pianki strefy komunikacyjne wyznaczono dla dróg wojewódzkich oraz powiatowych zbiorczych.</w:t>
      </w:r>
    </w:p>
    <w:p w14:paraId="418443DC" w14:textId="7DA07449" w:rsidR="00EB4A7A" w:rsidRPr="00085966" w:rsidRDefault="00EB4A7A" w:rsidP="00EB4A7A">
      <w:pPr>
        <w:spacing w:line="276" w:lineRule="auto"/>
        <w:ind w:firstLine="708"/>
        <w:jc w:val="both"/>
        <w:rPr>
          <w:rFonts w:cs="Times New Roman"/>
        </w:rPr>
      </w:pPr>
      <w:r w:rsidRPr="00085966">
        <w:rPr>
          <w:rFonts w:cs="Times New Roman"/>
        </w:rPr>
        <w:t xml:space="preserve">Zgodnie ze stanem istniejącym oraz planowanym w zakresie infrastruktury transportowej, tereny te zostały odpowiednio uwzględnione w planie ogólnym, co pozwala </w:t>
      </w:r>
      <w:r>
        <w:rPr>
          <w:rFonts w:cs="Times New Roman"/>
        </w:rPr>
        <w:br/>
      </w:r>
      <w:r w:rsidRPr="00085966">
        <w:rPr>
          <w:rFonts w:cs="Times New Roman"/>
        </w:rPr>
        <w:t xml:space="preserve">na ich rozwój i dostosowanie do potrzeb </w:t>
      </w:r>
      <w:r>
        <w:rPr>
          <w:rFonts w:cs="Times New Roman"/>
        </w:rPr>
        <w:t>gminy</w:t>
      </w:r>
      <w:r w:rsidRPr="00085966">
        <w:rPr>
          <w:rFonts w:cs="Times New Roman"/>
        </w:rPr>
        <w:t>. Ponadto, w każdej z wyznaczonych stref</w:t>
      </w:r>
      <w:r w:rsidR="006569C5">
        <w:rPr>
          <w:rFonts w:cs="Times New Roman"/>
        </w:rPr>
        <w:t xml:space="preserve"> planistycznych</w:t>
      </w:r>
      <w:r w:rsidRPr="00085966">
        <w:rPr>
          <w:rFonts w:cs="Times New Roman"/>
        </w:rPr>
        <w:t>, możliwe są inwestycje oraz funkcjonowanie dróg i innych terenów komunikacyjnych, co sprzyja elastyczności w planowaniu przestrzennym oraz umożliwia dostosowanie infrastruktury do zmieniających się potrzeb mieszkańców i użytkowników miasta. Dalsze uszczegółowienie infrastruktury transportowej w</w:t>
      </w:r>
      <w:r>
        <w:rPr>
          <w:rFonts w:cs="Times New Roman"/>
        </w:rPr>
        <w:t xml:space="preserve"> gminie</w:t>
      </w:r>
      <w:r w:rsidRPr="00085966">
        <w:rPr>
          <w:rFonts w:cs="Times New Roman"/>
        </w:rPr>
        <w:t xml:space="preserve"> będzie prowadzone na etapie sporządzania miejscowych planów zagospodarowania przestrzennego.</w:t>
      </w:r>
    </w:p>
    <w:p w14:paraId="355B6994" w14:textId="48D33BA8" w:rsidR="00EB4A7A" w:rsidRPr="006569C5" w:rsidRDefault="006569C5" w:rsidP="006569C5">
      <w:pPr>
        <w:ind w:firstLine="708"/>
        <w:jc w:val="both"/>
        <w:rPr>
          <w:rFonts w:cs="Times New Roman"/>
        </w:rPr>
      </w:pPr>
      <w:r w:rsidRPr="00867379">
        <w:rPr>
          <w:rFonts w:cs="Times New Roman"/>
        </w:rPr>
        <w:t xml:space="preserve">Strefy infrastrukturalne (SI) w gminie </w:t>
      </w:r>
      <w:r>
        <w:rPr>
          <w:rFonts w:cs="Times New Roman"/>
        </w:rPr>
        <w:t>Boguty-Pianki</w:t>
      </w:r>
      <w:r w:rsidRPr="00867379">
        <w:rPr>
          <w:rFonts w:cs="Times New Roman"/>
        </w:rPr>
        <w:t xml:space="preserve"> zostały wyznaczone w celu zapewnienia odpowiednich warunków dla funkcjonowania obiektów infrastruktury </w:t>
      </w:r>
      <w:r w:rsidRPr="00867379">
        <w:rPr>
          <w:rFonts w:cs="Times New Roman"/>
        </w:rPr>
        <w:lastRenderedPageBreak/>
        <w:t>technicznej</w:t>
      </w:r>
      <w:r>
        <w:rPr>
          <w:rFonts w:cs="Times New Roman"/>
        </w:rPr>
        <w:t xml:space="preserve">. </w:t>
      </w:r>
      <w:r w:rsidRPr="00867379">
        <w:rPr>
          <w:rFonts w:cs="Times New Roman"/>
        </w:rPr>
        <w:t xml:space="preserve">W każdej ze stref planistycznych gminy dopuszcza się także realizację sieci infrastrukturalnych, w tym wodociągowych, kanalizacyjnych, gazowych, elektroenergetycznych, telekomunikacyjnych oraz ciepłowniczych. Takie rozwiązanie zapewnia elastyczność w procesie planowania przestrzennego, umożliwiając równoczesne projektowanie obiektów infrastruktury oraz powiązanych z nimi sieci technicznych, zgodnie z długofalową wizją rozwoju przestrzennego i potrzebami mieszkańców </w:t>
      </w:r>
      <w:r>
        <w:rPr>
          <w:rFonts w:cs="Times New Roman"/>
        </w:rPr>
        <w:t xml:space="preserve">gminy. </w:t>
      </w:r>
      <w:r w:rsidRPr="00867379">
        <w:rPr>
          <w:rFonts w:cs="Times New Roman"/>
        </w:rPr>
        <w:t xml:space="preserve">Strefy infrastrukturalne zostały zaprojektowane z uwzględnieniem istniejącej infrastruktury na terenie gminy </w:t>
      </w:r>
      <w:r>
        <w:rPr>
          <w:rFonts w:cs="Times New Roman"/>
        </w:rPr>
        <w:t>Boguty-Pianki</w:t>
      </w:r>
      <w:r w:rsidRPr="00867379">
        <w:rPr>
          <w:rFonts w:cs="Times New Roman"/>
        </w:rPr>
        <w:t>, umożliwiając jej dalszy rozwój i modernizację. Wyznaczenie tych stref pozwala na bieżące dostosowywanie aktów planowania przestrzennego do zmieniających się uwarunkowań funkcjonalnych i technologicznych, wspierając tym samym zrównoważony rozwój gminy.</w:t>
      </w:r>
    </w:p>
    <w:p w14:paraId="17B591D9" w14:textId="545A695B" w:rsidR="00403419" w:rsidRPr="000550EE" w:rsidRDefault="00403419" w:rsidP="000550EE">
      <w:pPr>
        <w:pStyle w:val="Heading2"/>
        <w:spacing w:line="360" w:lineRule="auto"/>
      </w:pPr>
      <w:bookmarkStart w:id="53" w:name="_Toc215043097"/>
      <w:r>
        <w:t xml:space="preserve">2.23 Rekomendacje i wnioski zawarte w audycie krajobrazowym </w:t>
      </w:r>
      <w:r>
        <w:br/>
        <w:t>oraz krajobrazy priorytetowe</w:t>
      </w:r>
      <w:bookmarkEnd w:id="53"/>
    </w:p>
    <w:p w14:paraId="2BA8F771" w14:textId="5CB31480" w:rsidR="00403419" w:rsidRDefault="00403419" w:rsidP="0084424B">
      <w:pPr>
        <w:spacing w:line="276" w:lineRule="auto"/>
        <w:ind w:firstLine="708"/>
        <w:jc w:val="both"/>
        <w:rPr>
          <w:rFonts w:cs="Times New Roman"/>
        </w:rPr>
      </w:pPr>
      <w:r w:rsidRPr="009946C6">
        <w:rPr>
          <w:rFonts w:cs="Times New Roman"/>
        </w:rPr>
        <w:t xml:space="preserve">Audyt krajobrazowy to opracowanie sporządzane dla każdego województwa, identyfikujące, charakteryzujące i waloryzujące oraz wskazujące sposoby kształtowania </w:t>
      </w:r>
      <w:r w:rsidR="005761C7">
        <w:rPr>
          <w:rFonts w:cs="Times New Roman"/>
        </w:rPr>
        <w:br/>
      </w:r>
      <w:r w:rsidRPr="009946C6">
        <w:rPr>
          <w:rFonts w:cs="Times New Roman"/>
        </w:rPr>
        <w:t xml:space="preserve">i ochrony krajobrazu (w tym kulturowego) przynajmniej raz na 20 lat. </w:t>
      </w:r>
    </w:p>
    <w:p w14:paraId="675B5DEB" w14:textId="6563150A" w:rsidR="001C0CCD" w:rsidRPr="009946C6" w:rsidRDefault="001C0CCD" w:rsidP="0084424B">
      <w:pPr>
        <w:spacing w:line="276" w:lineRule="auto"/>
        <w:ind w:firstLine="708"/>
        <w:jc w:val="both"/>
        <w:rPr>
          <w:rFonts w:cs="Times New Roman"/>
        </w:rPr>
      </w:pPr>
      <w:r w:rsidRPr="001C0CCD">
        <w:rPr>
          <w:rFonts w:cs="Times New Roman"/>
        </w:rPr>
        <w:t xml:space="preserve">Audyt krajobrazowy obejmuje całe województwo i ma na celu rozpoznanie występujących na jego terenie krajobrazów oraz wyłonienie tych o szczególnym znaczeniu – tzw. krajobrazów priorytetowych. Ocenie podlegają ich cechy charakterystyczne i wartość, </w:t>
      </w:r>
      <w:r w:rsidR="005761C7">
        <w:rPr>
          <w:rFonts w:cs="Times New Roman"/>
        </w:rPr>
        <w:br/>
      </w:r>
      <w:r w:rsidRPr="001C0CCD">
        <w:rPr>
          <w:rFonts w:cs="Times New Roman"/>
        </w:rPr>
        <w:t xml:space="preserve">a także formułowane są zalecenia dotyczące ich ochrony. W ramach audytu wyznaczane </w:t>
      </w:r>
      <w:r w:rsidR="005761C7">
        <w:rPr>
          <w:rFonts w:cs="Times New Roman"/>
        </w:rPr>
        <w:br/>
      </w:r>
      <w:r w:rsidRPr="001C0CCD">
        <w:rPr>
          <w:rFonts w:cs="Times New Roman"/>
        </w:rPr>
        <w:t xml:space="preserve">są również granice takich form ochrony przyrody i dziedzictwa, jak: parki kulturowe, narodowe </w:t>
      </w:r>
      <w:r w:rsidR="005761C7">
        <w:rPr>
          <w:rFonts w:cs="Times New Roman"/>
        </w:rPr>
        <w:br/>
      </w:r>
      <w:r w:rsidRPr="001C0CCD">
        <w:rPr>
          <w:rFonts w:cs="Times New Roman"/>
        </w:rPr>
        <w:t>i krajobrazowe, rezerwaty przyrody, obszary chronionego krajobrazu, a także obiekty wpisane lub proponowane do wpisu na listę Światowego Dziedzictwa UNESCO czy do Sieci Rezerwatów Biosfery UNESCO. Dodatkowo, w obrębie krajobrazów priorytetowych określane są tradycyjne formy architektury lokalnej.</w:t>
      </w:r>
    </w:p>
    <w:p w14:paraId="182C22DF" w14:textId="77777777" w:rsidR="00511F1D" w:rsidRDefault="00403419" w:rsidP="00511F1D">
      <w:pPr>
        <w:pStyle w:val="NormalWeb"/>
        <w:shd w:val="clear" w:color="auto" w:fill="F9F9F9"/>
        <w:spacing w:before="0" w:beforeAutospacing="0" w:after="0" w:afterAutospacing="0" w:line="276" w:lineRule="auto"/>
        <w:ind w:firstLine="708"/>
        <w:jc w:val="both"/>
      </w:pPr>
      <w:r w:rsidRPr="009946C6">
        <w:t xml:space="preserve">Zgodnie z art. 38 ustawy z dnia 27 marca 2003 roku o planowaniu i zagospodarowaniu przestrzennym organy samorządu województwa są zobligowane do sporządzenia audytu krajobrazowego. </w:t>
      </w:r>
      <w:r w:rsidR="001C0CCD" w:rsidRPr="001C0CCD">
        <w:t xml:space="preserve">Audyt krajobrazowy województwa mazowieckiego </w:t>
      </w:r>
      <w:r w:rsidR="001C0CCD">
        <w:t xml:space="preserve">został </w:t>
      </w:r>
      <w:r w:rsidR="001C0CCD" w:rsidRPr="001C0CCD">
        <w:t>przyjęty uchwałą Sejmiku Województwa Mazowieckiego nr 48/24 z dnia 26 marca 2024 r.</w:t>
      </w:r>
    </w:p>
    <w:p w14:paraId="6F9E3D5A" w14:textId="177C5741" w:rsidR="00F65878" w:rsidRDefault="001C0CCD" w:rsidP="00511F1D">
      <w:pPr>
        <w:pStyle w:val="NormalWeb"/>
        <w:shd w:val="clear" w:color="auto" w:fill="F9F9F9"/>
        <w:spacing w:before="240" w:beforeAutospacing="0" w:after="0" w:afterAutospacing="0" w:line="276" w:lineRule="auto"/>
        <w:ind w:firstLine="708"/>
        <w:jc w:val="both"/>
      </w:pPr>
      <w:r>
        <w:t xml:space="preserve">Na terenie gminy Boguty-Pianki nie występują krajobrazy priorytetowe. </w:t>
      </w:r>
      <w:r w:rsidR="00496CE4">
        <w:t>Zidentyfikowano zaś następujące typu krajobrazów:</w:t>
      </w:r>
      <w:r w:rsidR="00F65878" w:rsidRPr="00F65878">
        <w:t xml:space="preserve"> krajobrazy wiejskie o zróżnicowanym układzie pól i zabudowy oraz krajobrazy leśne, zarówno borowe, jak i lasowe</w:t>
      </w:r>
      <w:r w:rsidR="001B0274">
        <w:t xml:space="preserve"> (Rysunek 10.)</w:t>
      </w:r>
      <w:r w:rsidR="00F65878" w:rsidRPr="00F65878">
        <w:t>. Wszystkie te jednostki leżą w obszarze krajobrazów falistych, co wskazuje na umiarkowaną dynamikę form terenu. Układ krajobrazów odzwierciedla typowo rolniczo-leśny charakter gminy z rozproszoną zabudową wiejską.</w:t>
      </w:r>
    </w:p>
    <w:p w14:paraId="6119EE52" w14:textId="2E97B825" w:rsidR="00F65878" w:rsidRPr="00F65878" w:rsidRDefault="00F65878" w:rsidP="0084424B">
      <w:pPr>
        <w:pStyle w:val="NormalWeb"/>
        <w:shd w:val="clear" w:color="auto" w:fill="F9F9F9"/>
        <w:spacing w:before="240" w:beforeAutospacing="0" w:after="0" w:afterAutospacing="0" w:line="276" w:lineRule="auto"/>
        <w:ind w:left="360" w:firstLine="708"/>
        <w:jc w:val="both"/>
      </w:pPr>
      <w:r>
        <w:t>W</w:t>
      </w:r>
      <w:r w:rsidRPr="00F65878">
        <w:t>yróżnić</w:t>
      </w:r>
      <w:r>
        <w:t xml:space="preserve"> można</w:t>
      </w:r>
      <w:r w:rsidRPr="00F65878">
        <w:t xml:space="preserve"> </w:t>
      </w:r>
      <w:r w:rsidRPr="00F65878">
        <w:rPr>
          <w:b/>
          <w:bCs/>
        </w:rPr>
        <w:t>dwa główne typy krajobrazów</w:t>
      </w:r>
      <w:r w:rsidRPr="00F65878">
        <w:t xml:space="preserve">: </w:t>
      </w:r>
      <w:r w:rsidRPr="00F65878">
        <w:rPr>
          <w:b/>
          <w:bCs/>
        </w:rPr>
        <w:t>wiejskie</w:t>
      </w:r>
      <w:r w:rsidRPr="00F65878">
        <w:t xml:space="preserve"> oraz </w:t>
      </w:r>
      <w:r w:rsidRPr="00F65878">
        <w:rPr>
          <w:b/>
          <w:bCs/>
        </w:rPr>
        <w:t>leśne</w:t>
      </w:r>
      <w:r w:rsidRPr="00F65878">
        <w:t xml:space="preserve">, wszystkie występujące w obrębie </w:t>
      </w:r>
      <w:r w:rsidRPr="00F65878">
        <w:rPr>
          <w:b/>
          <w:bCs/>
        </w:rPr>
        <w:t>krajobrazu falistego (typ B)</w:t>
      </w:r>
      <w:r w:rsidRPr="00F65878">
        <w:t>.</w:t>
      </w:r>
    </w:p>
    <w:p w14:paraId="2367DD34" w14:textId="77777777" w:rsidR="00F65878" w:rsidRPr="00F65878" w:rsidRDefault="00F65878" w:rsidP="00F65878">
      <w:pPr>
        <w:pStyle w:val="NormalWeb"/>
        <w:shd w:val="clear" w:color="auto" w:fill="F9F9F9"/>
        <w:spacing w:before="240" w:beforeAutospacing="0" w:after="0" w:afterAutospacing="0" w:line="276" w:lineRule="auto"/>
        <w:ind w:firstLine="360"/>
        <w:jc w:val="both"/>
        <w:rPr>
          <w:b/>
          <w:bCs/>
        </w:rPr>
      </w:pPr>
      <w:r w:rsidRPr="00F65878">
        <w:rPr>
          <w:b/>
          <w:bCs/>
        </w:rPr>
        <w:t>1. Krajobrazy wiejskie (typ 6)</w:t>
      </w:r>
    </w:p>
    <w:p w14:paraId="5E15235B" w14:textId="3B143910" w:rsidR="00F65878" w:rsidRPr="00F65878" w:rsidRDefault="00F65878">
      <w:pPr>
        <w:pStyle w:val="NormalWeb"/>
        <w:numPr>
          <w:ilvl w:val="0"/>
          <w:numId w:val="13"/>
        </w:numPr>
        <w:shd w:val="clear" w:color="auto" w:fill="F9F9F9"/>
        <w:spacing w:before="240" w:beforeAutospacing="0" w:after="0" w:afterAutospacing="0" w:line="276" w:lineRule="auto"/>
      </w:pPr>
      <w:r w:rsidRPr="00F65878">
        <w:rPr>
          <w:b/>
          <w:bCs/>
        </w:rPr>
        <w:lastRenderedPageBreak/>
        <w:t>Podtyp 6b</w:t>
      </w:r>
      <w:r w:rsidRPr="00F65878">
        <w:t xml:space="preserve"> – z przewagą wstęgowo ułożonych zespołów niewielkich pól ornych, łąk i pastwisk</w:t>
      </w:r>
      <w:r w:rsidR="003578A4">
        <w:t xml:space="preserve"> (Kod krajobrazu: </w:t>
      </w:r>
      <w:r w:rsidR="003578A4" w:rsidRPr="003578A4">
        <w:t>14-843.35-004</w:t>
      </w:r>
      <w:r w:rsidR="003578A4">
        <w:t xml:space="preserve"> oraz </w:t>
      </w:r>
      <w:r w:rsidR="003578A4" w:rsidRPr="003578A4">
        <w:t>14-843.35-00</w:t>
      </w:r>
      <w:r w:rsidR="003578A4">
        <w:t>5)</w:t>
      </w:r>
    </w:p>
    <w:p w14:paraId="6BFA498D" w14:textId="62F1B03C" w:rsidR="00F65878" w:rsidRPr="00F65878" w:rsidRDefault="00F65878">
      <w:pPr>
        <w:pStyle w:val="NormalWeb"/>
        <w:numPr>
          <w:ilvl w:val="0"/>
          <w:numId w:val="13"/>
        </w:numPr>
        <w:shd w:val="clear" w:color="auto" w:fill="F9F9F9"/>
        <w:spacing w:before="240" w:beforeAutospacing="0" w:after="0" w:afterAutospacing="0" w:line="276" w:lineRule="auto"/>
      </w:pPr>
      <w:r w:rsidRPr="00F65878">
        <w:rPr>
          <w:b/>
          <w:bCs/>
        </w:rPr>
        <w:t>Podtyp 6d</w:t>
      </w:r>
      <w:r w:rsidRPr="00F65878">
        <w:t xml:space="preserve"> – z przewagą mozaikowo rozmieszczonych użytków rolnych tworzących pola średniej wielkości</w:t>
      </w:r>
      <w:r w:rsidR="003578A4">
        <w:t xml:space="preserve"> (Kod krajobrazu: </w:t>
      </w:r>
      <w:r w:rsidR="003578A4" w:rsidRPr="003578A4">
        <w:t>14-843.35-016</w:t>
      </w:r>
      <w:r w:rsidR="003578A4">
        <w:t xml:space="preserve"> oraz </w:t>
      </w:r>
      <w:r w:rsidR="003578A4" w:rsidRPr="003578A4">
        <w:t>14-843.35-0</w:t>
      </w:r>
      <w:r w:rsidR="003578A4">
        <w:t>21)</w:t>
      </w:r>
    </w:p>
    <w:p w14:paraId="285CEAFE" w14:textId="21990BE6" w:rsidR="00F65878" w:rsidRPr="00F65878" w:rsidRDefault="00F65878">
      <w:pPr>
        <w:pStyle w:val="NormalWeb"/>
        <w:numPr>
          <w:ilvl w:val="0"/>
          <w:numId w:val="13"/>
        </w:numPr>
        <w:shd w:val="clear" w:color="auto" w:fill="F9F9F9"/>
        <w:spacing w:before="240" w:beforeAutospacing="0" w:after="0" w:afterAutospacing="0" w:line="276" w:lineRule="auto"/>
      </w:pPr>
      <w:r w:rsidRPr="00F65878">
        <w:rPr>
          <w:b/>
          <w:bCs/>
        </w:rPr>
        <w:t>Podtyp 6g</w:t>
      </w:r>
      <w:r w:rsidRPr="00F65878">
        <w:t xml:space="preserve"> – z przewagą terenów zabudowanych o charakterze wiejskim</w:t>
      </w:r>
      <w:r w:rsidR="003578A4">
        <w:t xml:space="preserve"> (Kod krajobrazu: </w:t>
      </w:r>
      <w:r w:rsidR="003578A4" w:rsidRPr="003578A4">
        <w:t>14-843.35-025</w:t>
      </w:r>
      <w:r w:rsidR="003578A4">
        <w:t xml:space="preserve">, </w:t>
      </w:r>
      <w:r w:rsidR="003578A4" w:rsidRPr="003578A4">
        <w:t>14-843.35-02</w:t>
      </w:r>
      <w:r w:rsidR="003578A4">
        <w:t xml:space="preserve">6, </w:t>
      </w:r>
      <w:r w:rsidR="003578A4" w:rsidRPr="003578A4">
        <w:t>14-843.35-02</w:t>
      </w:r>
      <w:r w:rsidR="003578A4">
        <w:t>7);</w:t>
      </w:r>
    </w:p>
    <w:p w14:paraId="325759A3" w14:textId="77777777" w:rsidR="00F65878" w:rsidRPr="00F65878" w:rsidRDefault="00F65878" w:rsidP="00F65878">
      <w:pPr>
        <w:pStyle w:val="NormalWeb"/>
        <w:shd w:val="clear" w:color="auto" w:fill="F9F9F9"/>
        <w:spacing w:before="240" w:beforeAutospacing="0" w:after="0" w:afterAutospacing="0" w:line="276" w:lineRule="auto"/>
        <w:ind w:firstLine="360"/>
        <w:rPr>
          <w:b/>
          <w:bCs/>
        </w:rPr>
      </w:pPr>
      <w:r w:rsidRPr="00F65878">
        <w:rPr>
          <w:b/>
          <w:bCs/>
        </w:rPr>
        <w:t>2. Krajobrazy leśne (typ 3)</w:t>
      </w:r>
    </w:p>
    <w:p w14:paraId="7F0FED8A" w14:textId="52634956" w:rsidR="00496CE4" w:rsidRDefault="00496CE4">
      <w:pPr>
        <w:pStyle w:val="NormalWeb"/>
        <w:numPr>
          <w:ilvl w:val="0"/>
          <w:numId w:val="14"/>
        </w:numPr>
        <w:shd w:val="clear" w:color="auto" w:fill="F9F9F9"/>
        <w:spacing w:before="240" w:beforeAutospacing="0" w:after="0" w:afterAutospacing="0" w:line="276" w:lineRule="auto"/>
      </w:pPr>
      <w:r w:rsidRPr="00F65878">
        <w:rPr>
          <w:b/>
          <w:bCs/>
        </w:rPr>
        <w:t>Podtyp 3a</w:t>
      </w:r>
      <w:r w:rsidRPr="00F65878">
        <w:t xml:space="preserve"> – z przewagą siedlisk borowych</w:t>
      </w:r>
      <w:r>
        <w:t xml:space="preserve"> (</w:t>
      </w:r>
      <w:r w:rsidRPr="00496CE4">
        <w:t>Kod krajobrazu:</w:t>
      </w:r>
      <w:r w:rsidRPr="00496CE4">
        <w:rPr>
          <w:b/>
          <w:bCs/>
        </w:rPr>
        <w:t> </w:t>
      </w:r>
      <w:r w:rsidRPr="00496CE4">
        <w:t>14-843.35-037</w:t>
      </w:r>
      <w:r>
        <w:t xml:space="preserve"> oraz </w:t>
      </w:r>
      <w:r w:rsidRPr="00496CE4">
        <w:t>14-843.35-036</w:t>
      </w:r>
      <w:r>
        <w:t>)</w:t>
      </w:r>
    </w:p>
    <w:p w14:paraId="4DADC0CE" w14:textId="56EF62C7" w:rsidR="005433BF" w:rsidRDefault="00F65878" w:rsidP="005433BF">
      <w:pPr>
        <w:pStyle w:val="NormalWeb"/>
        <w:numPr>
          <w:ilvl w:val="0"/>
          <w:numId w:val="14"/>
        </w:numPr>
        <w:shd w:val="clear" w:color="auto" w:fill="F9F9F9"/>
        <w:spacing w:before="240" w:beforeAutospacing="0" w:after="0" w:afterAutospacing="0" w:line="276" w:lineRule="auto"/>
      </w:pPr>
      <w:r w:rsidRPr="00496CE4">
        <w:rPr>
          <w:b/>
          <w:bCs/>
        </w:rPr>
        <w:t>Podtyp 3b</w:t>
      </w:r>
      <w:r w:rsidRPr="00F65878">
        <w:t xml:space="preserve"> – z przewagą siedlisk lasowych</w:t>
      </w:r>
      <w:r w:rsidR="00496CE4">
        <w:t xml:space="preserve"> (</w:t>
      </w:r>
      <w:r w:rsidR="00496CE4" w:rsidRPr="00496CE4">
        <w:t>Kod krajobrazu: 14-843.35-029 oraz 14-843.35-028)</w:t>
      </w:r>
    </w:p>
    <w:p w14:paraId="6FAABC8B" w14:textId="77777777" w:rsidR="00511F1D" w:rsidRPr="00511F1D" w:rsidRDefault="00511F1D" w:rsidP="00511F1D">
      <w:pPr>
        <w:pStyle w:val="NormalWeb"/>
        <w:shd w:val="clear" w:color="auto" w:fill="F9F9F9"/>
        <w:spacing w:before="240" w:beforeAutospacing="0" w:after="0" w:afterAutospacing="0" w:line="276" w:lineRule="auto"/>
        <w:ind w:firstLine="360"/>
        <w:jc w:val="both"/>
      </w:pPr>
      <w:r w:rsidRPr="00511F1D">
        <w:t>Przyjęte w planie ogólnym rozwiązania przestrzenne uwzględniają zachowanie charakterystycznych cech krajobrazów, zapewniając równowagę między rozwojem zabudowy a ochroną walorów przyrodniczych i krajobrazowych, zgodnie z wytycznymi audytu województwa mazowieckiego.</w:t>
      </w:r>
    </w:p>
    <w:p w14:paraId="7967EED4" w14:textId="77777777" w:rsidR="005433BF" w:rsidRDefault="005433BF" w:rsidP="005433BF">
      <w:pPr>
        <w:pStyle w:val="NormalWeb"/>
        <w:shd w:val="clear" w:color="auto" w:fill="F9F9F9"/>
        <w:spacing w:before="240" w:beforeAutospacing="0" w:after="0" w:afterAutospacing="0" w:line="276" w:lineRule="auto"/>
      </w:pPr>
    </w:p>
    <w:p w14:paraId="3FF4D8EF" w14:textId="77777777" w:rsidR="005433BF" w:rsidRDefault="005433BF" w:rsidP="005433BF">
      <w:pPr>
        <w:pStyle w:val="NormalWeb"/>
        <w:shd w:val="clear" w:color="auto" w:fill="F9F9F9"/>
        <w:spacing w:before="240" w:beforeAutospacing="0" w:after="0" w:afterAutospacing="0" w:line="276" w:lineRule="auto"/>
      </w:pPr>
    </w:p>
    <w:p w14:paraId="583000A5" w14:textId="77777777" w:rsidR="005433BF" w:rsidRDefault="005433BF" w:rsidP="005433BF">
      <w:pPr>
        <w:pStyle w:val="NormalWeb"/>
        <w:shd w:val="clear" w:color="auto" w:fill="F9F9F9"/>
        <w:spacing w:before="240" w:beforeAutospacing="0" w:after="0" w:afterAutospacing="0" w:line="276" w:lineRule="auto"/>
      </w:pPr>
    </w:p>
    <w:p w14:paraId="0C6781EB" w14:textId="1B1688F4" w:rsidR="005433BF" w:rsidRPr="00EC0EC4" w:rsidRDefault="005433BF" w:rsidP="005433BF">
      <w:pPr>
        <w:spacing w:line="276" w:lineRule="auto"/>
        <w:ind w:firstLine="708"/>
        <w:jc w:val="center"/>
        <w:rPr>
          <w:rFonts w:cs="Times New Roman"/>
          <w:b/>
          <w:bCs/>
        </w:rPr>
      </w:pPr>
      <w:r>
        <w:rPr>
          <w:noProof/>
        </w:rPr>
        <w:lastRenderedPageBreak/>
        <w:drawing>
          <wp:anchor distT="0" distB="0" distL="114300" distR="114300" simplePos="0" relativeHeight="251669504" behindDoc="0" locked="0" layoutInCell="1" allowOverlap="1" wp14:anchorId="0DC15067" wp14:editId="66B42029">
            <wp:simplePos x="0" y="0"/>
            <wp:positionH relativeFrom="margin">
              <wp:posOffset>110490</wp:posOffset>
            </wp:positionH>
            <wp:positionV relativeFrom="margin">
              <wp:align>top</wp:align>
            </wp:positionV>
            <wp:extent cx="5760720" cy="6982460"/>
            <wp:effectExtent l="19050" t="19050" r="11430" b="27940"/>
            <wp:wrapSquare wrapText="bothSides"/>
            <wp:docPr id="1005077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7833" name="Picture 10050778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6982460"/>
                    </a:xfrm>
                    <a:prstGeom prst="rect">
                      <a:avLst/>
                    </a:prstGeom>
                    <a:ln w="3175">
                      <a:solidFill>
                        <a:schemeClr val="tx1"/>
                      </a:solidFill>
                    </a:ln>
                  </pic:spPr>
                </pic:pic>
              </a:graphicData>
            </a:graphic>
          </wp:anchor>
        </w:drawing>
      </w:r>
      <w:r w:rsidR="00F65878" w:rsidRPr="00496CE4">
        <w:br/>
      </w:r>
      <w:r w:rsidRPr="00EC0EC4">
        <w:rPr>
          <w:rFonts w:cs="Times New Roman"/>
          <w:b/>
          <w:bCs/>
        </w:rPr>
        <w:t xml:space="preserve">Rysunek </w:t>
      </w:r>
      <w:r>
        <w:rPr>
          <w:rFonts w:cs="Times New Roman"/>
          <w:b/>
          <w:bCs/>
        </w:rPr>
        <w:t>10</w:t>
      </w:r>
      <w:r w:rsidRPr="00EC0EC4">
        <w:rPr>
          <w:rFonts w:cs="Times New Roman"/>
          <w:b/>
          <w:bCs/>
        </w:rPr>
        <w:t xml:space="preserve">. </w:t>
      </w:r>
      <w:r>
        <w:rPr>
          <w:rFonts w:cs="Times New Roman"/>
          <w:b/>
          <w:bCs/>
        </w:rPr>
        <w:t xml:space="preserve">Zidentyfikowane krajobrazy w Audycie krajobrazowym </w:t>
      </w:r>
      <w:r w:rsidRPr="005433BF">
        <w:rPr>
          <w:rFonts w:cs="Times New Roman"/>
          <w:b/>
          <w:bCs/>
        </w:rPr>
        <w:t>województwa mazowieckiego przyjęty uchwałą Sejmiku Województwa Mazowieckiego nr 48/24 z dnia 26 marca 2024 r.</w:t>
      </w:r>
    </w:p>
    <w:p w14:paraId="75E03F36" w14:textId="1EBBB92D" w:rsidR="00403419" w:rsidRDefault="005433BF" w:rsidP="001B0274">
      <w:pPr>
        <w:pStyle w:val="NormalWeb"/>
        <w:shd w:val="clear" w:color="auto" w:fill="F9F9F9"/>
        <w:spacing w:before="240" w:beforeAutospacing="0" w:after="0" w:afterAutospacing="0" w:line="276" w:lineRule="auto"/>
        <w:jc w:val="center"/>
        <w:rPr>
          <w:sz w:val="20"/>
          <w:szCs w:val="20"/>
        </w:rPr>
      </w:pPr>
      <w:r w:rsidRPr="001A4614">
        <w:rPr>
          <w:sz w:val="20"/>
          <w:szCs w:val="20"/>
        </w:rPr>
        <w:t>Źródło: Opracowanie własne na podstawie</w:t>
      </w:r>
      <w:r>
        <w:rPr>
          <w:sz w:val="20"/>
          <w:szCs w:val="20"/>
        </w:rPr>
        <w:t xml:space="preserve"> na podstawie danych przestrzennych udostępnionych </w:t>
      </w:r>
      <w:r w:rsidR="001B0274">
        <w:rPr>
          <w:sz w:val="20"/>
          <w:szCs w:val="20"/>
        </w:rPr>
        <w:t xml:space="preserve">przez </w:t>
      </w:r>
      <w:hyperlink r:id="rId34" w:history="1">
        <w:r w:rsidR="001B0274" w:rsidRPr="00B2284A">
          <w:rPr>
            <w:rStyle w:val="Hyperlink"/>
            <w:sz w:val="20"/>
            <w:szCs w:val="20"/>
          </w:rPr>
          <w:t>https://mbpr.pl/audyt-krajobrazowy/</w:t>
        </w:r>
      </w:hyperlink>
      <w:r w:rsidR="001B0274">
        <w:rPr>
          <w:sz w:val="20"/>
          <w:szCs w:val="20"/>
        </w:rPr>
        <w:t xml:space="preserve"> (dostęp 29.08.2025).</w:t>
      </w:r>
    </w:p>
    <w:p w14:paraId="1AB1CBC8" w14:textId="77777777" w:rsidR="005433BF" w:rsidRDefault="005433BF" w:rsidP="005433BF">
      <w:pPr>
        <w:pStyle w:val="NormalWeb"/>
        <w:shd w:val="clear" w:color="auto" w:fill="F9F9F9"/>
        <w:spacing w:before="240" w:beforeAutospacing="0" w:after="0" w:afterAutospacing="0" w:line="276" w:lineRule="auto"/>
      </w:pPr>
    </w:p>
    <w:p w14:paraId="36E5E47E" w14:textId="77777777" w:rsidR="00403419" w:rsidRPr="00D53A07" w:rsidRDefault="00403419" w:rsidP="00511F1D">
      <w:pPr>
        <w:pStyle w:val="Heading2"/>
      </w:pPr>
      <w:bookmarkStart w:id="54" w:name="_Toc215043098"/>
      <w:r>
        <w:lastRenderedPageBreak/>
        <w:t xml:space="preserve">2.24 Opracowanie </w:t>
      </w:r>
      <w:proofErr w:type="spellStart"/>
      <w:r>
        <w:t>ekofizjograficzne</w:t>
      </w:r>
      <w:bookmarkEnd w:id="54"/>
      <w:proofErr w:type="spellEnd"/>
    </w:p>
    <w:p w14:paraId="2C7B8294" w14:textId="77777777" w:rsidR="00403419" w:rsidRPr="009946C6" w:rsidRDefault="00403419" w:rsidP="0084424B">
      <w:pPr>
        <w:spacing w:line="276" w:lineRule="auto"/>
        <w:ind w:firstLine="708"/>
        <w:jc w:val="both"/>
        <w:rPr>
          <w:rFonts w:cs="Times New Roman"/>
        </w:rPr>
      </w:pPr>
      <w:r w:rsidRPr="009946C6">
        <w:rPr>
          <w:rFonts w:cs="Times New Roman"/>
        </w:rPr>
        <w:t xml:space="preserve">Głównym celem opracowania </w:t>
      </w:r>
      <w:proofErr w:type="spellStart"/>
      <w:r w:rsidRPr="009946C6">
        <w:rPr>
          <w:rFonts w:cs="Times New Roman"/>
        </w:rPr>
        <w:t>ekofizjograficznego</w:t>
      </w:r>
      <w:proofErr w:type="spellEnd"/>
      <w:r w:rsidRPr="009946C6">
        <w:rPr>
          <w:rFonts w:cs="Times New Roman"/>
        </w:rPr>
        <w:t xml:space="preserve"> jest charakterystyka poszczególnych elementów przyrodniczych i ich wzajemnych powiązań. </w:t>
      </w:r>
    </w:p>
    <w:p w14:paraId="194D2236" w14:textId="77777777" w:rsidR="00403419" w:rsidRDefault="00403419" w:rsidP="0084424B">
      <w:pPr>
        <w:spacing w:line="276" w:lineRule="auto"/>
        <w:ind w:firstLine="708"/>
        <w:jc w:val="both"/>
        <w:rPr>
          <w:rFonts w:cs="Times New Roman"/>
        </w:rPr>
      </w:pPr>
      <w:r w:rsidRPr="009946C6">
        <w:rPr>
          <w:rFonts w:cs="Times New Roman"/>
        </w:rPr>
        <w:t xml:space="preserve">Na potrzeby planu ogólnego zostało sporządzone opracowanie </w:t>
      </w:r>
      <w:proofErr w:type="spellStart"/>
      <w:r w:rsidRPr="009946C6">
        <w:rPr>
          <w:rFonts w:cs="Times New Roman"/>
        </w:rPr>
        <w:t>ekofizjograficzne</w:t>
      </w:r>
      <w:proofErr w:type="spellEnd"/>
      <w:r w:rsidRPr="009946C6">
        <w:rPr>
          <w:rFonts w:cs="Times New Roman"/>
        </w:rPr>
        <w:t>, którego wnioski i zalecenia należy uwzględnić na etapie planowania zagospodarowania przedmiotowego obszaru, a także w trakcie podejmowania jakichkolwiek działań na tym terenie.</w:t>
      </w:r>
    </w:p>
    <w:p w14:paraId="78F3E35F"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1. Lokalizacja nowej zabudowy w pierwszej kolejności powinna następować na niezabudowanych nieruchomości w ramach zainwestowanych już terenów gminy, jako ich uzupełnienie. W dalszej kolejności, urbanizacja obejmować powinna tereny stanowiące zaplecze już funkcjonujących jednostek oraz obszary wyposażone w infrastrukturę drogową i techniczną lub planowane do objęcia siecią w najbliższym czasie. </w:t>
      </w:r>
    </w:p>
    <w:p w14:paraId="622BC3AC"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2. W kolejnych etapach rozwoju gminy wskazane jest wykorzystywanie na cele budowlane terenów o dobrych, prostych warunkach. Preferowane kierunki rozwoju przedstawiono na rysunku stanowiącym załącznik nr 2 do opracowania. </w:t>
      </w:r>
    </w:p>
    <w:p w14:paraId="1944E280"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3. Z rozwoju zainwestowania wykluczyć należy zidentyfikowane obszary ograniczeń w zagospodarowaniu (opisane w rozdz. 6, oznaczone na załączniku graficznym nr 2). Ponadto za istotne uważa się przeciwdziałanie przeciwko przeznaczaniu gruntów rolnych klas I-III na cele rolnicze </w:t>
      </w:r>
    </w:p>
    <w:p w14:paraId="0438B3AC"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4. W planowaniu rozwoju przestrzennego gminy konieczne jest uwzględnienie zagrożeń środowiska oraz konfliktów pomiędzy poszczególnymi funkcjami, tj. a. lokalizacja nowych terenów zabudowy mieszkaniowej - poza strefą oddziaływań akustycznych oraz poza strefą uciążliwości innych obiektów o charakterze przemysłowym, lub usługowym b. wprowadzenie w dokumentach planistycznych odpowiednich stref wykluczonych z możliwości zabudowy (o ile to możliwe) wzdłuż sieci infrastruktury technicznej o charakterze przesyłowym (linii elektroenergetycznych wysokich napięć, projektowanego rurociągu naftowego Boronów – Trzebina i innych) </w:t>
      </w:r>
    </w:p>
    <w:p w14:paraId="692356A4"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5. Rozbudowie zabudowy mieszkaniowej towarzyszyć powinno czynne kształtowanie terenów zielonych. W miarę ekspansji, tereny przyrodniczo aktywne w postaci lokalnych ciągów i powiązań ekologicznych należy utrzymać zapewniając łączność i spójność systemu przyrodniczego. Zaleca się również tworzenie terenów 69 rekreacyjnych i wypoczynkowych pod postacią siłowni plenerowych, boisk rekreacyjnych, altan itd. oraz zazielenianie ulic. </w:t>
      </w:r>
    </w:p>
    <w:p w14:paraId="5668C3AD" w14:textId="77777777" w:rsidR="00A12465" w:rsidRPr="00A12465" w:rsidRDefault="00A12465" w:rsidP="0084424B">
      <w:pPr>
        <w:spacing w:line="276" w:lineRule="auto"/>
        <w:ind w:firstLine="708"/>
        <w:jc w:val="both"/>
        <w:rPr>
          <w:rFonts w:cs="Times New Roman"/>
          <w:i/>
          <w:iCs/>
        </w:rPr>
      </w:pPr>
      <w:r w:rsidRPr="00A12465">
        <w:rPr>
          <w:rFonts w:cs="Times New Roman"/>
          <w:i/>
          <w:iCs/>
        </w:rPr>
        <w:t xml:space="preserve">6. Docelowy system osnowy ekologicznej powinien być oparty na: korytarzach </w:t>
      </w:r>
      <w:proofErr w:type="spellStart"/>
      <w:r w:rsidRPr="00A12465">
        <w:rPr>
          <w:rFonts w:cs="Times New Roman"/>
          <w:i/>
          <w:iCs/>
        </w:rPr>
        <w:t>ekologicznch</w:t>
      </w:r>
      <w:proofErr w:type="spellEnd"/>
      <w:r w:rsidRPr="00A12465">
        <w:rPr>
          <w:rFonts w:cs="Times New Roman"/>
          <w:i/>
          <w:iCs/>
        </w:rPr>
        <w:t xml:space="preserve"> Lasy Mielnickie - Puszcza Biała, Puszcza </w:t>
      </w:r>
      <w:proofErr w:type="spellStart"/>
      <w:r w:rsidRPr="00A12465">
        <w:rPr>
          <w:rFonts w:cs="Times New Roman"/>
          <w:i/>
          <w:iCs/>
        </w:rPr>
        <w:t>Biala</w:t>
      </w:r>
      <w:proofErr w:type="spellEnd"/>
      <w:r w:rsidRPr="00A12465">
        <w:rPr>
          <w:rFonts w:cs="Times New Roman"/>
          <w:i/>
          <w:iCs/>
        </w:rPr>
        <w:t xml:space="preserve">-Puszcza </w:t>
      </w:r>
      <w:proofErr w:type="spellStart"/>
      <w:r w:rsidRPr="00A12465">
        <w:rPr>
          <w:rFonts w:cs="Times New Roman"/>
          <w:i/>
          <w:iCs/>
        </w:rPr>
        <w:t>Bialowieska</w:t>
      </w:r>
      <w:proofErr w:type="spellEnd"/>
      <w:r w:rsidRPr="00A12465">
        <w:rPr>
          <w:rFonts w:cs="Times New Roman"/>
          <w:i/>
          <w:iCs/>
        </w:rPr>
        <w:t xml:space="preserve">, obszarach zajmowanych przez korytarze spójności, w tym obszary chronione oraz terenach biologicznie aktywnych, które oznaczono na rysunku (załącznik nr 2). a. w toku postępującej urbanizacji powiązania ekologiczne regionalnych struktur przyrodniczych z terenami wewnątrz gminy wymagają dalszego rozwoju, szczególnie na terenach o ograniczonej bioróżnorodności obejmujących centralną część obszaru opracowania b. rekultywacja i rewaloryzacja terenów poprzemysłowych (zwałowisk, otoczenia zbiorników pokopalnianych), a także ochrona enklaw </w:t>
      </w:r>
      <w:proofErr w:type="spellStart"/>
      <w:r w:rsidRPr="00A12465">
        <w:rPr>
          <w:rFonts w:cs="Times New Roman"/>
          <w:i/>
          <w:iCs/>
        </w:rPr>
        <w:lastRenderedPageBreak/>
        <w:t>zadrzewień</w:t>
      </w:r>
      <w:proofErr w:type="spellEnd"/>
      <w:r w:rsidRPr="00A12465">
        <w:rPr>
          <w:rFonts w:cs="Times New Roman"/>
          <w:i/>
          <w:iCs/>
        </w:rPr>
        <w:t xml:space="preserve"> i zarośli powinna być kontynuowana, bowiem działania te przywracają utracone niegdyś na po potrzeby gospodarcze powierzchnie biologicznie aktywne c. zaleca się ograniczenie lub wykluczenie możliwości lokalizacji zabudowy w obszarach tworzących osnowę ekologiczną gminy, d. wskazane jest dalsze utrzymywanie powiązań ekologicznych regionalnych struktur przyrodniczych z terenami wewnątrz gminy na dobrym poziomie, z ich dalszym rozwojem, szczególnie na terenach o ograniczonej bioróżnorodności obejmujących centralną część obszaru opracowania, e. zapewnienie ochrony bazowym elementom osnowy ekologicznej realizowane być powinno poprzez jednoczesne: ustalenie w aktach planowania przestrzennego przeznaczenia terenu wykluczającego zabudowę i zapewniającego trwałość struktur przyrodniczych, oraz ustanowienie nowych form ochrony przyrody. </w:t>
      </w:r>
    </w:p>
    <w:p w14:paraId="349BC4A3" w14:textId="0BBFC156" w:rsidR="00A12465" w:rsidRPr="00A12465" w:rsidRDefault="00A12465" w:rsidP="0084424B">
      <w:pPr>
        <w:spacing w:line="276" w:lineRule="auto"/>
        <w:ind w:firstLine="708"/>
        <w:jc w:val="both"/>
        <w:rPr>
          <w:rFonts w:cs="Times New Roman"/>
          <w:i/>
          <w:iCs/>
        </w:rPr>
      </w:pPr>
      <w:r w:rsidRPr="00A12465">
        <w:rPr>
          <w:rFonts w:cs="Times New Roman"/>
          <w:i/>
          <w:iCs/>
        </w:rPr>
        <w:t>7. Kształtowaniu zagospodarowania towarzyszyć powinna dbałość o wartość krajobrazów i ich estetykę. O ile nie sposób wyeliminować niektórych elementów zagrażających i oddziałujących negatywnie na możliwości zachowania wartości krajobrazów priorytetowych, o tyle unikanie wprowadzania kolejnych dysharmonijnych elementów leży w zakresie planowania przestrzennego (chociażby w części).</w:t>
      </w:r>
    </w:p>
    <w:p w14:paraId="2F7F2AA2" w14:textId="62ABDF08" w:rsidR="00A12465" w:rsidRPr="00D53A07" w:rsidRDefault="00A12465" w:rsidP="0084424B">
      <w:pPr>
        <w:spacing w:line="276" w:lineRule="auto"/>
        <w:ind w:firstLine="708"/>
        <w:jc w:val="both"/>
        <w:rPr>
          <w:rFonts w:cs="Times New Roman"/>
        </w:rPr>
      </w:pPr>
      <w:r w:rsidRPr="00A12465">
        <w:rPr>
          <w:rFonts w:cs="Times New Roman"/>
        </w:rPr>
        <w:t xml:space="preserve">Przy tworzeniu Planu Ogólnego uwzględniono wnioski z opracowania </w:t>
      </w:r>
      <w:proofErr w:type="spellStart"/>
      <w:r w:rsidRPr="00A12465">
        <w:rPr>
          <w:rFonts w:cs="Times New Roman"/>
        </w:rPr>
        <w:t>ekofizjograficznego</w:t>
      </w:r>
      <w:proofErr w:type="spellEnd"/>
      <w:r w:rsidRPr="00A12465">
        <w:rPr>
          <w:rFonts w:cs="Times New Roman"/>
        </w:rPr>
        <w:t>, dzięki czemu ustalenia planistyczne zostały efektywnie dopasowane do warunków środowiska naturalnego.</w:t>
      </w:r>
    </w:p>
    <w:p w14:paraId="3F263F2B" w14:textId="6A235B20" w:rsidR="00403419" w:rsidRPr="009946C6" w:rsidRDefault="00403419" w:rsidP="00B20329">
      <w:pPr>
        <w:pStyle w:val="Heading2"/>
      </w:pPr>
      <w:bookmarkStart w:id="55" w:name="_Toc215043099"/>
      <w:r>
        <w:t>2</w:t>
      </w:r>
      <w:r w:rsidRPr="009946C6">
        <w:t>.</w:t>
      </w:r>
      <w:r>
        <w:t>2</w:t>
      </w:r>
      <w:r w:rsidR="00511F1D">
        <w:t>5</w:t>
      </w:r>
      <w:r w:rsidRPr="009946C6">
        <w:t xml:space="preserve"> </w:t>
      </w:r>
      <w:bookmarkStart w:id="56" w:name="_Toc170910139"/>
      <w:r w:rsidRPr="009946C6">
        <w:t>Zapotrzebowanie na nową zabudowę mieszkaniową</w:t>
      </w:r>
      <w:bookmarkEnd w:id="56"/>
      <w:r>
        <w:t xml:space="preserve"> w gminie</w:t>
      </w:r>
      <w:bookmarkEnd w:id="55"/>
    </w:p>
    <w:p w14:paraId="7EC18FAE" w14:textId="5515C8AF" w:rsidR="001C3C27" w:rsidRPr="00684DC6" w:rsidRDefault="001C3C27" w:rsidP="001C3C27">
      <w:pPr>
        <w:ind w:firstLine="708"/>
        <w:jc w:val="both"/>
        <w:rPr>
          <w:rFonts w:cs="Times New Roman"/>
        </w:rPr>
      </w:pPr>
      <w:r w:rsidRPr="00684DC6">
        <w:rPr>
          <w:rFonts w:cs="Times New Roman"/>
        </w:rPr>
        <w:t xml:space="preserve">W celu obliczenia zapotrzebowania na zabudowę mieszkaniową w gminie Boguty-Pianki zgodnie z Rozporządzeniem Ministra Rozwoju i Technologii z dnia 8 grudnia 2023 r. w sprawie projektu planu ogólnego gminy, dokumentowania prac planistycznych w zakresie tego planu oraz wydawania z niego wypisów i wyrysów wykorzystano prognozę demograficzną udostępnioną przez Bank Danych Lokalnych Głównego Urzędu Statystycznego. Dane </w:t>
      </w:r>
      <w:r w:rsidR="00144409">
        <w:rPr>
          <w:rFonts w:cs="Times New Roman"/>
        </w:rPr>
        <w:br/>
      </w:r>
      <w:r w:rsidRPr="00684DC6">
        <w:rPr>
          <w:rFonts w:cs="Times New Roman"/>
        </w:rPr>
        <w:t xml:space="preserve">te zostały pobrane w sierpniu 2025 r. </w:t>
      </w:r>
    </w:p>
    <w:p w14:paraId="62B214F3" w14:textId="4229549F" w:rsidR="001C3C27" w:rsidRPr="00E37E3D" w:rsidRDefault="001C3C27" w:rsidP="001C3C27">
      <w:pPr>
        <w:rPr>
          <w:rFonts w:cs="Times New Roman"/>
          <w:b/>
          <w:bCs/>
        </w:rPr>
      </w:pPr>
      <w:r w:rsidRPr="00E37E3D">
        <w:rPr>
          <w:rFonts w:cs="Times New Roman"/>
          <w:b/>
          <w:bCs/>
        </w:rPr>
        <w:t xml:space="preserve">Tabela </w:t>
      </w:r>
      <w:r w:rsidR="00E37E3D" w:rsidRPr="00E37E3D">
        <w:rPr>
          <w:rFonts w:cs="Times New Roman"/>
          <w:b/>
          <w:bCs/>
        </w:rPr>
        <w:t>8</w:t>
      </w:r>
      <w:r w:rsidRPr="00E37E3D">
        <w:rPr>
          <w:rFonts w:cs="Times New Roman"/>
          <w:b/>
          <w:bCs/>
        </w:rPr>
        <w:t>. Prognoza liczby ludności Gminy Boguty-Pianki 2024-2044</w:t>
      </w:r>
    </w:p>
    <w:tbl>
      <w:tblPr>
        <w:tblStyle w:val="TableGrid"/>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1C3C27" w:rsidRPr="00684DC6" w14:paraId="6EA54B02" w14:textId="77777777" w:rsidTr="00CB18DA">
        <w:tc>
          <w:tcPr>
            <w:tcW w:w="906" w:type="dxa"/>
          </w:tcPr>
          <w:p w14:paraId="64DA892A" w14:textId="77777777" w:rsidR="001C3C27" w:rsidRPr="00684DC6" w:rsidRDefault="001C3C27" w:rsidP="00CB18DA">
            <w:pPr>
              <w:rPr>
                <w:rFonts w:cs="Times New Roman"/>
                <w:b/>
                <w:bCs/>
              </w:rPr>
            </w:pPr>
            <w:r w:rsidRPr="00684DC6">
              <w:rPr>
                <w:rFonts w:cs="Times New Roman"/>
                <w:b/>
                <w:bCs/>
              </w:rPr>
              <w:t>2024</w:t>
            </w:r>
          </w:p>
        </w:tc>
        <w:tc>
          <w:tcPr>
            <w:tcW w:w="906" w:type="dxa"/>
          </w:tcPr>
          <w:p w14:paraId="2ECCF6C3" w14:textId="77777777" w:rsidR="001C3C27" w:rsidRPr="00684DC6" w:rsidRDefault="001C3C27" w:rsidP="00CB18DA">
            <w:pPr>
              <w:rPr>
                <w:rFonts w:cs="Times New Roman"/>
                <w:b/>
                <w:bCs/>
              </w:rPr>
            </w:pPr>
            <w:r w:rsidRPr="00684DC6">
              <w:rPr>
                <w:rFonts w:cs="Times New Roman"/>
                <w:b/>
                <w:bCs/>
              </w:rPr>
              <w:t>2025</w:t>
            </w:r>
          </w:p>
        </w:tc>
        <w:tc>
          <w:tcPr>
            <w:tcW w:w="906" w:type="dxa"/>
          </w:tcPr>
          <w:p w14:paraId="08235CE7" w14:textId="77777777" w:rsidR="001C3C27" w:rsidRPr="00684DC6" w:rsidRDefault="001C3C27" w:rsidP="00CB18DA">
            <w:pPr>
              <w:rPr>
                <w:rFonts w:cs="Times New Roman"/>
                <w:b/>
                <w:bCs/>
              </w:rPr>
            </w:pPr>
            <w:r w:rsidRPr="00684DC6">
              <w:rPr>
                <w:rFonts w:cs="Times New Roman"/>
                <w:b/>
                <w:bCs/>
              </w:rPr>
              <w:t>2026</w:t>
            </w:r>
          </w:p>
        </w:tc>
        <w:tc>
          <w:tcPr>
            <w:tcW w:w="906" w:type="dxa"/>
          </w:tcPr>
          <w:p w14:paraId="4FAFB706" w14:textId="77777777" w:rsidR="001C3C27" w:rsidRPr="00684DC6" w:rsidRDefault="001C3C27" w:rsidP="00CB18DA">
            <w:pPr>
              <w:rPr>
                <w:rFonts w:cs="Times New Roman"/>
                <w:b/>
                <w:bCs/>
              </w:rPr>
            </w:pPr>
            <w:r w:rsidRPr="00684DC6">
              <w:rPr>
                <w:rFonts w:cs="Times New Roman"/>
                <w:b/>
                <w:bCs/>
              </w:rPr>
              <w:t>2027</w:t>
            </w:r>
          </w:p>
        </w:tc>
        <w:tc>
          <w:tcPr>
            <w:tcW w:w="906" w:type="dxa"/>
          </w:tcPr>
          <w:p w14:paraId="230D485C" w14:textId="77777777" w:rsidR="001C3C27" w:rsidRPr="00684DC6" w:rsidRDefault="001C3C27" w:rsidP="00CB18DA">
            <w:pPr>
              <w:rPr>
                <w:rFonts w:cs="Times New Roman"/>
                <w:b/>
                <w:bCs/>
              </w:rPr>
            </w:pPr>
            <w:r w:rsidRPr="00684DC6">
              <w:rPr>
                <w:rFonts w:cs="Times New Roman"/>
                <w:b/>
                <w:bCs/>
              </w:rPr>
              <w:t>2028</w:t>
            </w:r>
          </w:p>
        </w:tc>
        <w:tc>
          <w:tcPr>
            <w:tcW w:w="906" w:type="dxa"/>
          </w:tcPr>
          <w:p w14:paraId="4F9DA978" w14:textId="77777777" w:rsidR="001C3C27" w:rsidRPr="00684DC6" w:rsidRDefault="001C3C27" w:rsidP="00CB18DA">
            <w:pPr>
              <w:rPr>
                <w:rFonts w:cs="Times New Roman"/>
                <w:b/>
                <w:bCs/>
              </w:rPr>
            </w:pPr>
            <w:r w:rsidRPr="00684DC6">
              <w:rPr>
                <w:rFonts w:cs="Times New Roman"/>
                <w:b/>
                <w:bCs/>
              </w:rPr>
              <w:t>2029</w:t>
            </w:r>
          </w:p>
        </w:tc>
        <w:tc>
          <w:tcPr>
            <w:tcW w:w="906" w:type="dxa"/>
          </w:tcPr>
          <w:p w14:paraId="6E7B3556" w14:textId="77777777" w:rsidR="001C3C27" w:rsidRPr="00684DC6" w:rsidRDefault="001C3C27" w:rsidP="00CB18DA">
            <w:pPr>
              <w:rPr>
                <w:rFonts w:cs="Times New Roman"/>
                <w:b/>
                <w:bCs/>
              </w:rPr>
            </w:pPr>
            <w:r w:rsidRPr="00684DC6">
              <w:rPr>
                <w:rFonts w:cs="Times New Roman"/>
                <w:b/>
                <w:bCs/>
              </w:rPr>
              <w:t>2030</w:t>
            </w:r>
          </w:p>
        </w:tc>
        <w:tc>
          <w:tcPr>
            <w:tcW w:w="906" w:type="dxa"/>
          </w:tcPr>
          <w:p w14:paraId="07BA0ECB" w14:textId="77777777" w:rsidR="001C3C27" w:rsidRPr="00684DC6" w:rsidRDefault="001C3C27" w:rsidP="00CB18DA">
            <w:pPr>
              <w:rPr>
                <w:rFonts w:cs="Times New Roman"/>
                <w:b/>
                <w:bCs/>
              </w:rPr>
            </w:pPr>
            <w:r w:rsidRPr="00684DC6">
              <w:rPr>
                <w:rFonts w:cs="Times New Roman"/>
                <w:b/>
                <w:bCs/>
              </w:rPr>
              <w:t>2031</w:t>
            </w:r>
          </w:p>
        </w:tc>
        <w:tc>
          <w:tcPr>
            <w:tcW w:w="907" w:type="dxa"/>
          </w:tcPr>
          <w:p w14:paraId="07D6409D" w14:textId="77777777" w:rsidR="001C3C27" w:rsidRPr="00684DC6" w:rsidRDefault="001C3C27" w:rsidP="00CB18DA">
            <w:pPr>
              <w:rPr>
                <w:rFonts w:cs="Times New Roman"/>
                <w:b/>
                <w:bCs/>
              </w:rPr>
            </w:pPr>
            <w:r w:rsidRPr="00684DC6">
              <w:rPr>
                <w:rFonts w:cs="Times New Roman"/>
                <w:b/>
                <w:bCs/>
              </w:rPr>
              <w:t>2032</w:t>
            </w:r>
          </w:p>
        </w:tc>
        <w:tc>
          <w:tcPr>
            <w:tcW w:w="907" w:type="dxa"/>
          </w:tcPr>
          <w:p w14:paraId="417989B9" w14:textId="77777777" w:rsidR="001C3C27" w:rsidRPr="00684DC6" w:rsidRDefault="001C3C27" w:rsidP="00CB18DA">
            <w:pPr>
              <w:rPr>
                <w:rFonts w:cs="Times New Roman"/>
                <w:b/>
                <w:bCs/>
              </w:rPr>
            </w:pPr>
            <w:r w:rsidRPr="00684DC6">
              <w:rPr>
                <w:rFonts w:cs="Times New Roman"/>
                <w:b/>
                <w:bCs/>
              </w:rPr>
              <w:t>2033</w:t>
            </w:r>
          </w:p>
        </w:tc>
      </w:tr>
      <w:tr w:rsidR="001C3C27" w:rsidRPr="00684DC6" w14:paraId="55C08C5C" w14:textId="77777777" w:rsidTr="00CB18DA">
        <w:tc>
          <w:tcPr>
            <w:tcW w:w="906" w:type="dxa"/>
          </w:tcPr>
          <w:p w14:paraId="563B6C88" w14:textId="77777777" w:rsidR="001C3C27" w:rsidRPr="00684DC6" w:rsidRDefault="001C3C27" w:rsidP="00CB18DA">
            <w:pPr>
              <w:rPr>
                <w:rFonts w:cs="Times New Roman"/>
              </w:rPr>
            </w:pPr>
            <w:r w:rsidRPr="00684DC6">
              <w:rPr>
                <w:rFonts w:cs="Times New Roman"/>
              </w:rPr>
              <w:t>2 326</w:t>
            </w:r>
          </w:p>
        </w:tc>
        <w:tc>
          <w:tcPr>
            <w:tcW w:w="906" w:type="dxa"/>
          </w:tcPr>
          <w:p w14:paraId="40BF9152" w14:textId="77777777" w:rsidR="001C3C27" w:rsidRPr="00684DC6" w:rsidRDefault="001C3C27" w:rsidP="00CB18DA">
            <w:pPr>
              <w:rPr>
                <w:rFonts w:cs="Times New Roman"/>
              </w:rPr>
            </w:pPr>
            <w:r w:rsidRPr="00684DC6">
              <w:rPr>
                <w:rFonts w:cs="Times New Roman"/>
              </w:rPr>
              <w:t>2 297</w:t>
            </w:r>
          </w:p>
        </w:tc>
        <w:tc>
          <w:tcPr>
            <w:tcW w:w="906" w:type="dxa"/>
          </w:tcPr>
          <w:p w14:paraId="1036D08E" w14:textId="77777777" w:rsidR="001C3C27" w:rsidRPr="00684DC6" w:rsidRDefault="001C3C27" w:rsidP="00CB18DA">
            <w:pPr>
              <w:rPr>
                <w:rFonts w:cs="Times New Roman"/>
              </w:rPr>
            </w:pPr>
            <w:r w:rsidRPr="00684DC6">
              <w:rPr>
                <w:rFonts w:cs="Times New Roman"/>
              </w:rPr>
              <w:t>2 258</w:t>
            </w:r>
          </w:p>
        </w:tc>
        <w:tc>
          <w:tcPr>
            <w:tcW w:w="906" w:type="dxa"/>
          </w:tcPr>
          <w:p w14:paraId="21EBA24B" w14:textId="77777777" w:rsidR="001C3C27" w:rsidRPr="00684DC6" w:rsidRDefault="001C3C27" w:rsidP="00CB18DA">
            <w:pPr>
              <w:rPr>
                <w:rFonts w:cs="Times New Roman"/>
              </w:rPr>
            </w:pPr>
            <w:r w:rsidRPr="00684DC6">
              <w:rPr>
                <w:rFonts w:cs="Times New Roman"/>
              </w:rPr>
              <w:t>2 244</w:t>
            </w:r>
          </w:p>
        </w:tc>
        <w:tc>
          <w:tcPr>
            <w:tcW w:w="906" w:type="dxa"/>
          </w:tcPr>
          <w:p w14:paraId="67BDCE64" w14:textId="77777777" w:rsidR="001C3C27" w:rsidRPr="00684DC6" w:rsidRDefault="001C3C27" w:rsidP="00CB18DA">
            <w:pPr>
              <w:rPr>
                <w:rFonts w:cs="Times New Roman"/>
              </w:rPr>
            </w:pPr>
            <w:r w:rsidRPr="00684DC6">
              <w:rPr>
                <w:rFonts w:cs="Times New Roman"/>
              </w:rPr>
              <w:t>2 225</w:t>
            </w:r>
          </w:p>
        </w:tc>
        <w:tc>
          <w:tcPr>
            <w:tcW w:w="906" w:type="dxa"/>
          </w:tcPr>
          <w:p w14:paraId="77A3C68A" w14:textId="77777777" w:rsidR="001C3C27" w:rsidRPr="00684DC6" w:rsidRDefault="001C3C27" w:rsidP="00CB18DA">
            <w:pPr>
              <w:rPr>
                <w:rFonts w:cs="Times New Roman"/>
              </w:rPr>
            </w:pPr>
            <w:r w:rsidRPr="00684DC6">
              <w:rPr>
                <w:rFonts w:cs="Times New Roman"/>
              </w:rPr>
              <w:t>2 199</w:t>
            </w:r>
          </w:p>
        </w:tc>
        <w:tc>
          <w:tcPr>
            <w:tcW w:w="906" w:type="dxa"/>
          </w:tcPr>
          <w:p w14:paraId="610491C5" w14:textId="77777777" w:rsidR="001C3C27" w:rsidRPr="00684DC6" w:rsidRDefault="001C3C27" w:rsidP="00CB18DA">
            <w:pPr>
              <w:rPr>
                <w:rFonts w:cs="Times New Roman"/>
              </w:rPr>
            </w:pPr>
            <w:r w:rsidRPr="00684DC6">
              <w:rPr>
                <w:rFonts w:cs="Times New Roman"/>
              </w:rPr>
              <w:t>2 178</w:t>
            </w:r>
          </w:p>
        </w:tc>
        <w:tc>
          <w:tcPr>
            <w:tcW w:w="906" w:type="dxa"/>
          </w:tcPr>
          <w:p w14:paraId="0759134D" w14:textId="77777777" w:rsidR="001C3C27" w:rsidRPr="00684DC6" w:rsidRDefault="001C3C27" w:rsidP="00CB18DA">
            <w:pPr>
              <w:rPr>
                <w:rFonts w:cs="Times New Roman"/>
              </w:rPr>
            </w:pPr>
            <w:r w:rsidRPr="00684DC6">
              <w:rPr>
                <w:rFonts w:cs="Times New Roman"/>
              </w:rPr>
              <w:t>2 157</w:t>
            </w:r>
          </w:p>
        </w:tc>
        <w:tc>
          <w:tcPr>
            <w:tcW w:w="907" w:type="dxa"/>
          </w:tcPr>
          <w:p w14:paraId="7F46378D" w14:textId="77777777" w:rsidR="001C3C27" w:rsidRPr="00684DC6" w:rsidRDefault="001C3C27" w:rsidP="00CB18DA">
            <w:pPr>
              <w:rPr>
                <w:rFonts w:cs="Times New Roman"/>
              </w:rPr>
            </w:pPr>
            <w:r w:rsidRPr="00684DC6">
              <w:rPr>
                <w:rFonts w:cs="Times New Roman"/>
              </w:rPr>
              <w:t>2 123</w:t>
            </w:r>
          </w:p>
        </w:tc>
        <w:tc>
          <w:tcPr>
            <w:tcW w:w="907" w:type="dxa"/>
          </w:tcPr>
          <w:p w14:paraId="43CE2079" w14:textId="77777777" w:rsidR="001C3C27" w:rsidRPr="00684DC6" w:rsidRDefault="001C3C27" w:rsidP="00CB18DA">
            <w:pPr>
              <w:rPr>
                <w:rFonts w:cs="Times New Roman"/>
              </w:rPr>
            </w:pPr>
            <w:r w:rsidRPr="00684DC6">
              <w:rPr>
                <w:rFonts w:cs="Times New Roman"/>
              </w:rPr>
              <w:t>2 095</w:t>
            </w:r>
          </w:p>
        </w:tc>
      </w:tr>
    </w:tbl>
    <w:p w14:paraId="56D58D6C" w14:textId="77777777" w:rsidR="001C3C27" w:rsidRPr="00684DC6" w:rsidRDefault="001C3C27" w:rsidP="001C3C27">
      <w:pPr>
        <w:rPr>
          <w:rFonts w:cs="Times New Roman"/>
        </w:rPr>
      </w:pPr>
    </w:p>
    <w:tbl>
      <w:tblPr>
        <w:tblStyle w:val="TableGrid"/>
        <w:tblW w:w="0" w:type="auto"/>
        <w:tblLook w:val="04A0" w:firstRow="1" w:lastRow="0" w:firstColumn="1" w:lastColumn="0" w:noHBand="0" w:noVBand="1"/>
      </w:tblPr>
      <w:tblGrid>
        <w:gridCol w:w="835"/>
        <w:gridCol w:w="835"/>
        <w:gridCol w:w="837"/>
        <w:gridCol w:w="837"/>
        <w:gridCol w:w="837"/>
        <w:gridCol w:w="837"/>
        <w:gridCol w:w="837"/>
        <w:gridCol w:w="837"/>
        <w:gridCol w:w="837"/>
        <w:gridCol w:w="837"/>
        <w:gridCol w:w="696"/>
      </w:tblGrid>
      <w:tr w:rsidR="001C3C27" w:rsidRPr="00684DC6" w14:paraId="1BCC0E54" w14:textId="77777777" w:rsidTr="00CB18DA">
        <w:tc>
          <w:tcPr>
            <w:tcW w:w="837" w:type="dxa"/>
          </w:tcPr>
          <w:p w14:paraId="599F4691" w14:textId="77777777" w:rsidR="001C3C27" w:rsidRPr="00684DC6" w:rsidRDefault="001C3C27" w:rsidP="00CB18DA">
            <w:pPr>
              <w:rPr>
                <w:rFonts w:cs="Times New Roman"/>
                <w:b/>
                <w:bCs/>
              </w:rPr>
            </w:pPr>
            <w:r w:rsidRPr="00684DC6">
              <w:rPr>
                <w:rFonts w:cs="Times New Roman"/>
                <w:b/>
                <w:bCs/>
              </w:rPr>
              <w:t>2034</w:t>
            </w:r>
          </w:p>
        </w:tc>
        <w:tc>
          <w:tcPr>
            <w:tcW w:w="837" w:type="dxa"/>
          </w:tcPr>
          <w:p w14:paraId="4E631CD0" w14:textId="77777777" w:rsidR="001C3C27" w:rsidRPr="00684DC6" w:rsidRDefault="001C3C27" w:rsidP="00CB18DA">
            <w:pPr>
              <w:rPr>
                <w:rFonts w:cs="Times New Roman"/>
                <w:b/>
                <w:bCs/>
              </w:rPr>
            </w:pPr>
            <w:r w:rsidRPr="00684DC6">
              <w:rPr>
                <w:rFonts w:cs="Times New Roman"/>
                <w:b/>
                <w:bCs/>
              </w:rPr>
              <w:t>2035</w:t>
            </w:r>
          </w:p>
        </w:tc>
        <w:tc>
          <w:tcPr>
            <w:tcW w:w="838" w:type="dxa"/>
          </w:tcPr>
          <w:p w14:paraId="4B55463B" w14:textId="77777777" w:rsidR="001C3C27" w:rsidRPr="00684DC6" w:rsidRDefault="001C3C27" w:rsidP="00CB18DA">
            <w:pPr>
              <w:rPr>
                <w:rFonts w:cs="Times New Roman"/>
                <w:b/>
                <w:bCs/>
              </w:rPr>
            </w:pPr>
            <w:r w:rsidRPr="00684DC6">
              <w:rPr>
                <w:rFonts w:cs="Times New Roman"/>
                <w:b/>
                <w:bCs/>
              </w:rPr>
              <w:t>2036</w:t>
            </w:r>
          </w:p>
        </w:tc>
        <w:tc>
          <w:tcPr>
            <w:tcW w:w="838" w:type="dxa"/>
          </w:tcPr>
          <w:p w14:paraId="21742A24" w14:textId="77777777" w:rsidR="001C3C27" w:rsidRPr="00684DC6" w:rsidRDefault="001C3C27" w:rsidP="00CB18DA">
            <w:pPr>
              <w:rPr>
                <w:rFonts w:cs="Times New Roman"/>
                <w:b/>
                <w:bCs/>
              </w:rPr>
            </w:pPr>
            <w:r w:rsidRPr="00684DC6">
              <w:rPr>
                <w:rFonts w:cs="Times New Roman"/>
                <w:b/>
                <w:bCs/>
              </w:rPr>
              <w:t>2037</w:t>
            </w:r>
          </w:p>
        </w:tc>
        <w:tc>
          <w:tcPr>
            <w:tcW w:w="838" w:type="dxa"/>
          </w:tcPr>
          <w:p w14:paraId="00815F5A" w14:textId="77777777" w:rsidR="001C3C27" w:rsidRPr="00684DC6" w:rsidRDefault="001C3C27" w:rsidP="00CB18DA">
            <w:pPr>
              <w:rPr>
                <w:rFonts w:cs="Times New Roman"/>
                <w:b/>
                <w:bCs/>
              </w:rPr>
            </w:pPr>
            <w:r w:rsidRPr="00684DC6">
              <w:rPr>
                <w:rFonts w:cs="Times New Roman"/>
                <w:b/>
                <w:bCs/>
              </w:rPr>
              <w:t>2038</w:t>
            </w:r>
          </w:p>
        </w:tc>
        <w:tc>
          <w:tcPr>
            <w:tcW w:w="838" w:type="dxa"/>
          </w:tcPr>
          <w:p w14:paraId="7E33C2FA" w14:textId="77777777" w:rsidR="001C3C27" w:rsidRPr="00684DC6" w:rsidRDefault="001C3C27" w:rsidP="00CB18DA">
            <w:pPr>
              <w:rPr>
                <w:rFonts w:cs="Times New Roman"/>
                <w:b/>
                <w:bCs/>
              </w:rPr>
            </w:pPr>
            <w:r w:rsidRPr="00684DC6">
              <w:rPr>
                <w:rFonts w:cs="Times New Roman"/>
                <w:b/>
                <w:bCs/>
              </w:rPr>
              <w:t>2039</w:t>
            </w:r>
          </w:p>
        </w:tc>
        <w:tc>
          <w:tcPr>
            <w:tcW w:w="838" w:type="dxa"/>
          </w:tcPr>
          <w:p w14:paraId="22CBF55F" w14:textId="77777777" w:rsidR="001C3C27" w:rsidRPr="00684DC6" w:rsidRDefault="001C3C27" w:rsidP="00CB18DA">
            <w:pPr>
              <w:rPr>
                <w:rFonts w:cs="Times New Roman"/>
                <w:b/>
                <w:bCs/>
              </w:rPr>
            </w:pPr>
            <w:r w:rsidRPr="00684DC6">
              <w:rPr>
                <w:rFonts w:cs="Times New Roman"/>
                <w:b/>
                <w:bCs/>
              </w:rPr>
              <w:t>2040</w:t>
            </w:r>
          </w:p>
        </w:tc>
        <w:tc>
          <w:tcPr>
            <w:tcW w:w="838" w:type="dxa"/>
          </w:tcPr>
          <w:p w14:paraId="059108F8" w14:textId="77777777" w:rsidR="001C3C27" w:rsidRPr="00684DC6" w:rsidRDefault="001C3C27" w:rsidP="00CB18DA">
            <w:pPr>
              <w:rPr>
                <w:rFonts w:cs="Times New Roman"/>
                <w:b/>
                <w:bCs/>
              </w:rPr>
            </w:pPr>
            <w:r w:rsidRPr="00684DC6">
              <w:rPr>
                <w:rFonts w:cs="Times New Roman"/>
                <w:b/>
                <w:bCs/>
              </w:rPr>
              <w:t>2041</w:t>
            </w:r>
          </w:p>
        </w:tc>
        <w:tc>
          <w:tcPr>
            <w:tcW w:w="838" w:type="dxa"/>
          </w:tcPr>
          <w:p w14:paraId="2811C233" w14:textId="77777777" w:rsidR="001C3C27" w:rsidRPr="00684DC6" w:rsidRDefault="001C3C27" w:rsidP="00CB18DA">
            <w:pPr>
              <w:rPr>
                <w:rFonts w:cs="Times New Roman"/>
                <w:b/>
                <w:bCs/>
              </w:rPr>
            </w:pPr>
            <w:r w:rsidRPr="00684DC6">
              <w:rPr>
                <w:rFonts w:cs="Times New Roman"/>
                <w:b/>
                <w:bCs/>
              </w:rPr>
              <w:t>2042</w:t>
            </w:r>
          </w:p>
        </w:tc>
        <w:tc>
          <w:tcPr>
            <w:tcW w:w="838" w:type="dxa"/>
          </w:tcPr>
          <w:p w14:paraId="4C53E988" w14:textId="77777777" w:rsidR="001C3C27" w:rsidRPr="00684DC6" w:rsidRDefault="001C3C27" w:rsidP="00CB18DA">
            <w:pPr>
              <w:rPr>
                <w:rFonts w:cs="Times New Roman"/>
                <w:b/>
                <w:bCs/>
              </w:rPr>
            </w:pPr>
            <w:r w:rsidRPr="00684DC6">
              <w:rPr>
                <w:rFonts w:cs="Times New Roman"/>
                <w:b/>
                <w:bCs/>
              </w:rPr>
              <w:t>2043</w:t>
            </w:r>
          </w:p>
        </w:tc>
        <w:tc>
          <w:tcPr>
            <w:tcW w:w="684" w:type="dxa"/>
          </w:tcPr>
          <w:p w14:paraId="4A32D96D" w14:textId="77777777" w:rsidR="001C3C27" w:rsidRPr="00684DC6" w:rsidRDefault="001C3C27" w:rsidP="00CB18DA">
            <w:pPr>
              <w:rPr>
                <w:rFonts w:cs="Times New Roman"/>
                <w:b/>
                <w:bCs/>
              </w:rPr>
            </w:pPr>
            <w:r>
              <w:rPr>
                <w:rFonts w:cs="Times New Roman"/>
                <w:b/>
                <w:bCs/>
              </w:rPr>
              <w:t>2044</w:t>
            </w:r>
          </w:p>
        </w:tc>
      </w:tr>
      <w:tr w:rsidR="001C3C27" w:rsidRPr="00684DC6" w14:paraId="1AF753C3" w14:textId="77777777" w:rsidTr="00CB18DA">
        <w:tc>
          <w:tcPr>
            <w:tcW w:w="837" w:type="dxa"/>
          </w:tcPr>
          <w:p w14:paraId="7E4E7D49" w14:textId="77777777" w:rsidR="001C3C27" w:rsidRPr="00684DC6" w:rsidRDefault="001C3C27" w:rsidP="00CB18DA">
            <w:pPr>
              <w:rPr>
                <w:rFonts w:cs="Times New Roman"/>
              </w:rPr>
            </w:pPr>
            <w:r w:rsidRPr="00684DC6">
              <w:rPr>
                <w:rFonts w:cs="Times New Roman"/>
              </w:rPr>
              <w:t>2 059</w:t>
            </w:r>
          </w:p>
        </w:tc>
        <w:tc>
          <w:tcPr>
            <w:tcW w:w="837" w:type="dxa"/>
          </w:tcPr>
          <w:p w14:paraId="24295262" w14:textId="77777777" w:rsidR="001C3C27" w:rsidRPr="00684DC6" w:rsidRDefault="001C3C27" w:rsidP="00CB18DA">
            <w:pPr>
              <w:rPr>
                <w:rFonts w:cs="Times New Roman"/>
              </w:rPr>
            </w:pPr>
            <w:r w:rsidRPr="00684DC6">
              <w:rPr>
                <w:rFonts w:cs="Times New Roman"/>
              </w:rPr>
              <w:t>2 034</w:t>
            </w:r>
          </w:p>
        </w:tc>
        <w:tc>
          <w:tcPr>
            <w:tcW w:w="838" w:type="dxa"/>
          </w:tcPr>
          <w:p w14:paraId="604A2CA0" w14:textId="77777777" w:rsidR="001C3C27" w:rsidRPr="00684DC6" w:rsidRDefault="001C3C27" w:rsidP="00CB18DA">
            <w:pPr>
              <w:rPr>
                <w:rFonts w:cs="Times New Roman"/>
              </w:rPr>
            </w:pPr>
            <w:r w:rsidRPr="00684DC6">
              <w:rPr>
                <w:rFonts w:cs="Times New Roman"/>
              </w:rPr>
              <w:t>2 015</w:t>
            </w:r>
          </w:p>
        </w:tc>
        <w:tc>
          <w:tcPr>
            <w:tcW w:w="838" w:type="dxa"/>
          </w:tcPr>
          <w:p w14:paraId="189EEAB7" w14:textId="77777777" w:rsidR="001C3C27" w:rsidRPr="00684DC6" w:rsidRDefault="001C3C27" w:rsidP="00CB18DA">
            <w:pPr>
              <w:rPr>
                <w:rFonts w:cs="Times New Roman"/>
              </w:rPr>
            </w:pPr>
            <w:r w:rsidRPr="00684DC6">
              <w:rPr>
                <w:rFonts w:cs="Times New Roman"/>
              </w:rPr>
              <w:t>1 991</w:t>
            </w:r>
          </w:p>
        </w:tc>
        <w:tc>
          <w:tcPr>
            <w:tcW w:w="838" w:type="dxa"/>
          </w:tcPr>
          <w:p w14:paraId="239F3A3C" w14:textId="77777777" w:rsidR="001C3C27" w:rsidRPr="00684DC6" w:rsidRDefault="001C3C27" w:rsidP="00CB18DA">
            <w:pPr>
              <w:rPr>
                <w:rFonts w:cs="Times New Roman"/>
              </w:rPr>
            </w:pPr>
            <w:r w:rsidRPr="00684DC6">
              <w:rPr>
                <w:rFonts w:cs="Times New Roman"/>
              </w:rPr>
              <w:t>1 961</w:t>
            </w:r>
          </w:p>
        </w:tc>
        <w:tc>
          <w:tcPr>
            <w:tcW w:w="838" w:type="dxa"/>
          </w:tcPr>
          <w:p w14:paraId="2E89DBC7" w14:textId="77777777" w:rsidR="001C3C27" w:rsidRPr="00684DC6" w:rsidRDefault="001C3C27" w:rsidP="00CB18DA">
            <w:pPr>
              <w:rPr>
                <w:rFonts w:cs="Times New Roman"/>
              </w:rPr>
            </w:pPr>
            <w:r w:rsidRPr="00684DC6">
              <w:rPr>
                <w:rFonts w:cs="Times New Roman"/>
              </w:rPr>
              <w:t>1 940</w:t>
            </w:r>
          </w:p>
        </w:tc>
        <w:tc>
          <w:tcPr>
            <w:tcW w:w="838" w:type="dxa"/>
          </w:tcPr>
          <w:p w14:paraId="79C11BCF" w14:textId="77777777" w:rsidR="001C3C27" w:rsidRPr="00684DC6" w:rsidRDefault="001C3C27" w:rsidP="00CB18DA">
            <w:pPr>
              <w:rPr>
                <w:rFonts w:cs="Times New Roman"/>
              </w:rPr>
            </w:pPr>
            <w:r w:rsidRPr="00684DC6">
              <w:rPr>
                <w:rFonts w:cs="Times New Roman"/>
              </w:rPr>
              <w:t>1 909</w:t>
            </w:r>
          </w:p>
        </w:tc>
        <w:tc>
          <w:tcPr>
            <w:tcW w:w="838" w:type="dxa"/>
          </w:tcPr>
          <w:p w14:paraId="0054CF16" w14:textId="77777777" w:rsidR="001C3C27" w:rsidRPr="00684DC6" w:rsidRDefault="001C3C27" w:rsidP="00CB18DA">
            <w:pPr>
              <w:rPr>
                <w:rFonts w:cs="Times New Roman"/>
              </w:rPr>
            </w:pPr>
            <w:r w:rsidRPr="00684DC6">
              <w:rPr>
                <w:rFonts w:cs="Times New Roman"/>
              </w:rPr>
              <w:t>1 884</w:t>
            </w:r>
          </w:p>
        </w:tc>
        <w:tc>
          <w:tcPr>
            <w:tcW w:w="838" w:type="dxa"/>
          </w:tcPr>
          <w:p w14:paraId="50992E45" w14:textId="77777777" w:rsidR="001C3C27" w:rsidRPr="00684DC6" w:rsidRDefault="001C3C27" w:rsidP="00CB18DA">
            <w:pPr>
              <w:rPr>
                <w:rFonts w:cs="Times New Roman"/>
              </w:rPr>
            </w:pPr>
            <w:r w:rsidRPr="00684DC6">
              <w:rPr>
                <w:rFonts w:cs="Times New Roman"/>
              </w:rPr>
              <w:t>1 857</w:t>
            </w:r>
          </w:p>
        </w:tc>
        <w:tc>
          <w:tcPr>
            <w:tcW w:w="838" w:type="dxa"/>
          </w:tcPr>
          <w:p w14:paraId="1F90FE83" w14:textId="77777777" w:rsidR="001C3C27" w:rsidRPr="00684DC6" w:rsidRDefault="001C3C27" w:rsidP="00CB18DA">
            <w:pPr>
              <w:rPr>
                <w:rFonts w:cs="Times New Roman"/>
              </w:rPr>
            </w:pPr>
            <w:r w:rsidRPr="00684DC6">
              <w:rPr>
                <w:rFonts w:cs="Times New Roman"/>
              </w:rPr>
              <w:t>1 822</w:t>
            </w:r>
          </w:p>
        </w:tc>
        <w:tc>
          <w:tcPr>
            <w:tcW w:w="684" w:type="dxa"/>
          </w:tcPr>
          <w:p w14:paraId="1880A99B" w14:textId="77777777" w:rsidR="001C3C27" w:rsidRPr="00684DC6" w:rsidRDefault="001C3C27" w:rsidP="00CB18DA">
            <w:pPr>
              <w:rPr>
                <w:rFonts w:cs="Times New Roman"/>
              </w:rPr>
            </w:pPr>
            <w:r>
              <w:rPr>
                <w:rFonts w:cs="Times New Roman"/>
              </w:rPr>
              <w:t>1785</w:t>
            </w:r>
          </w:p>
        </w:tc>
      </w:tr>
    </w:tbl>
    <w:p w14:paraId="1D551903" w14:textId="01FCD70D" w:rsidR="001C3C27" w:rsidRPr="00E37E3D" w:rsidRDefault="001C3C27" w:rsidP="00E37E3D">
      <w:pPr>
        <w:rPr>
          <w:rFonts w:cs="Times New Roman"/>
          <w:sz w:val="20"/>
          <w:szCs w:val="20"/>
        </w:rPr>
      </w:pPr>
      <w:r w:rsidRPr="00E37E3D">
        <w:rPr>
          <w:rFonts w:cs="Times New Roman"/>
          <w:sz w:val="20"/>
          <w:szCs w:val="20"/>
        </w:rPr>
        <w:t>Źródło: na podstawie danych BDL GUS</w:t>
      </w:r>
      <w:r w:rsidR="00E37E3D">
        <w:rPr>
          <w:rFonts w:cs="Times New Roman"/>
          <w:sz w:val="20"/>
          <w:szCs w:val="20"/>
        </w:rPr>
        <w:t xml:space="preserve"> (stan na 08.2025 r.)</w:t>
      </w:r>
    </w:p>
    <w:p w14:paraId="64AD5244" w14:textId="3FC0B86B" w:rsidR="001C3C27" w:rsidRPr="00684DC6" w:rsidRDefault="001C3C27" w:rsidP="001C3C27">
      <w:pPr>
        <w:ind w:firstLine="708"/>
        <w:rPr>
          <w:rFonts w:cs="Times New Roman"/>
        </w:rPr>
      </w:pPr>
      <w:r w:rsidRPr="00684DC6">
        <w:rPr>
          <w:rFonts w:cs="Times New Roman"/>
        </w:rPr>
        <w:t xml:space="preserve">Następnie pobrano najaktualniejsze dane dotyczące powierzchni użytkowej mieszkań </w:t>
      </w:r>
      <w:r>
        <w:rPr>
          <w:rFonts w:cs="Times New Roman"/>
        </w:rPr>
        <w:t xml:space="preserve">-najbardziej aktualne </w:t>
      </w:r>
      <w:r w:rsidRPr="00684DC6">
        <w:rPr>
          <w:rFonts w:cs="Times New Roman"/>
        </w:rPr>
        <w:t xml:space="preserve">oraz sprzed 10 lat (w przypadku niniejszego opracowania są to dane </w:t>
      </w:r>
      <w:r w:rsidR="00144409">
        <w:rPr>
          <w:rFonts w:cs="Times New Roman"/>
        </w:rPr>
        <w:br/>
      </w:r>
      <w:r w:rsidRPr="00684DC6">
        <w:rPr>
          <w:rFonts w:cs="Times New Roman"/>
        </w:rPr>
        <w:t>z 2024 oraz 2014 roku).</w:t>
      </w:r>
    </w:p>
    <w:p w14:paraId="6839F429" w14:textId="77777777" w:rsidR="001C3C27" w:rsidRPr="00684DC6" w:rsidRDefault="001C3C27" w:rsidP="001C3C27">
      <w:pPr>
        <w:ind w:firstLine="708"/>
        <w:rPr>
          <w:rFonts w:cs="Times New Roman"/>
        </w:rPr>
      </w:pPr>
      <w:r w:rsidRPr="00684DC6">
        <w:rPr>
          <w:rFonts w:ascii="Cambria Math" w:hAnsi="Cambria Math" w:cs="Cambria Math"/>
        </w:rPr>
        <w:t>⎯</w:t>
      </w:r>
      <w:r w:rsidRPr="00684DC6">
        <w:rPr>
          <w:rFonts w:cs="Times New Roman"/>
        </w:rPr>
        <w:t xml:space="preserve"> Powierzchnia użytkowa mieszkań w roku 2024 (PUM0) – 86 494 m2, </w:t>
      </w:r>
    </w:p>
    <w:p w14:paraId="1258B398" w14:textId="77777777" w:rsidR="001C3C27" w:rsidRPr="00684DC6" w:rsidRDefault="001C3C27" w:rsidP="001C3C27">
      <w:pPr>
        <w:ind w:firstLine="708"/>
        <w:rPr>
          <w:rFonts w:cs="Times New Roman"/>
        </w:rPr>
      </w:pPr>
      <w:r w:rsidRPr="00684DC6">
        <w:rPr>
          <w:rFonts w:ascii="Cambria Math" w:hAnsi="Cambria Math" w:cs="Cambria Math"/>
        </w:rPr>
        <w:t>⎯</w:t>
      </w:r>
      <w:r w:rsidRPr="00684DC6">
        <w:rPr>
          <w:rFonts w:cs="Times New Roman"/>
        </w:rPr>
        <w:t xml:space="preserve"> Powierzchnia użytkowa mieszkań w roku 2014 – 90 897 m2. </w:t>
      </w:r>
    </w:p>
    <w:p w14:paraId="6FEE9ADE" w14:textId="5F6FA85A" w:rsidR="001C3C27" w:rsidRPr="00684DC6" w:rsidRDefault="001C3C27" w:rsidP="001C3C27">
      <w:pPr>
        <w:ind w:firstLine="708"/>
        <w:rPr>
          <w:rFonts w:cs="Times New Roman"/>
        </w:rPr>
      </w:pPr>
      <w:r w:rsidRPr="00684DC6">
        <w:rPr>
          <w:rFonts w:cs="Times New Roman"/>
        </w:rPr>
        <w:lastRenderedPageBreak/>
        <w:t xml:space="preserve">Uzyskane wartości winno się przedstawić w przeliczeniu na jednego mieszkańca, </w:t>
      </w:r>
      <w:r w:rsidR="00144409">
        <w:rPr>
          <w:rFonts w:cs="Times New Roman"/>
        </w:rPr>
        <w:br/>
      </w:r>
      <w:r w:rsidRPr="00684DC6">
        <w:rPr>
          <w:rFonts w:cs="Times New Roman"/>
        </w:rPr>
        <w:t xml:space="preserve">w tym celu powierzchnię mieszkań należy podzielić przez liczbę ludności w gminie w danym roku. </w:t>
      </w:r>
    </w:p>
    <w:p w14:paraId="2FB82FE2" w14:textId="77777777" w:rsidR="001C3C27" w:rsidRPr="00684DC6" w:rsidRDefault="001C3C27" w:rsidP="001C3C27">
      <w:pPr>
        <w:ind w:firstLine="708"/>
        <w:rPr>
          <w:rFonts w:cs="Times New Roman"/>
        </w:rPr>
      </w:pPr>
      <w:r w:rsidRPr="00684DC6">
        <w:rPr>
          <w:rFonts w:ascii="Cambria Math" w:hAnsi="Cambria Math" w:cs="Cambria Math"/>
        </w:rPr>
        <w:t>⎯</w:t>
      </w:r>
      <w:r w:rsidRPr="00684DC6">
        <w:rPr>
          <w:rFonts w:cs="Times New Roman"/>
        </w:rPr>
        <w:t xml:space="preserve"> Liczba ludności w roku 2024 – 2 3</w:t>
      </w:r>
      <w:r>
        <w:rPr>
          <w:rFonts w:cs="Times New Roman"/>
        </w:rPr>
        <w:t>43</w:t>
      </w:r>
      <w:r w:rsidRPr="00684DC6">
        <w:rPr>
          <w:rFonts w:cs="Times New Roman"/>
        </w:rPr>
        <w:t xml:space="preserve"> os. </w:t>
      </w:r>
    </w:p>
    <w:p w14:paraId="4811C70B" w14:textId="77777777" w:rsidR="001C3C27" w:rsidRPr="00684DC6" w:rsidRDefault="001C3C27" w:rsidP="001C3C27">
      <w:pPr>
        <w:ind w:firstLine="708"/>
        <w:rPr>
          <w:rFonts w:cs="Times New Roman"/>
        </w:rPr>
      </w:pPr>
      <w:r w:rsidRPr="00684DC6">
        <w:rPr>
          <w:rFonts w:ascii="Cambria Math" w:hAnsi="Cambria Math" w:cs="Cambria Math"/>
        </w:rPr>
        <w:t>⎯</w:t>
      </w:r>
      <w:r w:rsidRPr="00684DC6">
        <w:rPr>
          <w:rFonts w:cs="Times New Roman"/>
        </w:rPr>
        <w:t xml:space="preserve"> Liczba ludności w roku 2014 – 2 7</w:t>
      </w:r>
      <w:r>
        <w:rPr>
          <w:rFonts w:cs="Times New Roman"/>
        </w:rPr>
        <w:t>27</w:t>
      </w:r>
      <w:r w:rsidRPr="00684DC6">
        <w:rPr>
          <w:rFonts w:cs="Times New Roman"/>
        </w:rPr>
        <w:t xml:space="preserve"> os.</w:t>
      </w:r>
    </w:p>
    <w:p w14:paraId="6D0DD7F2" w14:textId="77777777" w:rsidR="001C3C27" w:rsidRPr="00684DC6" w:rsidRDefault="001C3C27" w:rsidP="001C3C27">
      <w:pPr>
        <w:ind w:firstLine="708"/>
        <w:rPr>
          <w:rFonts w:cs="Times New Roman"/>
        </w:rPr>
      </w:pPr>
    </w:p>
    <w:p w14:paraId="47224EC8" w14:textId="77777777" w:rsidR="001C3C27" w:rsidRPr="00684DC6" w:rsidRDefault="001C3C27" w:rsidP="001C3C27">
      <w:pPr>
        <w:ind w:firstLine="708"/>
        <w:rPr>
          <w:rFonts w:cs="Times New Roman"/>
        </w:rPr>
      </w:pPr>
      <w:r w:rsidRPr="00684DC6">
        <w:rPr>
          <w:rFonts w:cs="Times New Roman"/>
        </w:rPr>
        <w:t xml:space="preserve">Powierzchnia użytkowa mieszkań w przeliczeniu na jednego mieszkańca w 2024 r.: </w:t>
      </w:r>
    </w:p>
    <w:p w14:paraId="0A352FD8" w14:textId="77777777" w:rsidR="001C3C27" w:rsidRPr="00684DC6" w:rsidRDefault="001C3C27" w:rsidP="001C3C27">
      <w:pPr>
        <w:ind w:firstLine="708"/>
        <w:jc w:val="center"/>
        <w:rPr>
          <w:rFonts w:cs="Times New Roman"/>
        </w:rPr>
      </w:pPr>
      <w:r w:rsidRPr="00684DC6">
        <w:rPr>
          <w:rFonts w:cs="Times New Roman"/>
        </w:rPr>
        <w:t>P0 = 86 494 m2 / 2 3</w:t>
      </w:r>
      <w:r>
        <w:rPr>
          <w:rFonts w:cs="Times New Roman"/>
        </w:rPr>
        <w:t>43</w:t>
      </w:r>
      <w:r w:rsidRPr="00684DC6">
        <w:rPr>
          <w:rFonts w:cs="Times New Roman"/>
        </w:rPr>
        <w:t xml:space="preserve"> os.</w:t>
      </w:r>
    </w:p>
    <w:p w14:paraId="35791523" w14:textId="77777777" w:rsidR="001C3C27" w:rsidRPr="00684DC6" w:rsidRDefault="001C3C27" w:rsidP="001C3C27">
      <w:pPr>
        <w:ind w:firstLine="708"/>
        <w:jc w:val="center"/>
        <w:rPr>
          <w:rFonts w:cs="Times New Roman"/>
          <w:b/>
          <w:bCs/>
        </w:rPr>
      </w:pPr>
      <w:r w:rsidRPr="00684DC6">
        <w:rPr>
          <w:rFonts w:cs="Times New Roman"/>
          <w:b/>
          <w:bCs/>
        </w:rPr>
        <w:t>P0 = 36,</w:t>
      </w:r>
      <w:r>
        <w:rPr>
          <w:rFonts w:cs="Times New Roman"/>
          <w:b/>
          <w:bCs/>
        </w:rPr>
        <w:t>9</w:t>
      </w:r>
      <w:r w:rsidRPr="00684DC6">
        <w:rPr>
          <w:rFonts w:cs="Times New Roman"/>
          <w:b/>
          <w:bCs/>
        </w:rPr>
        <w:t xml:space="preserve"> m2/os</w:t>
      </w:r>
    </w:p>
    <w:p w14:paraId="012CA4E1" w14:textId="77777777" w:rsidR="001C3C27" w:rsidRPr="00684DC6" w:rsidRDefault="001C3C27" w:rsidP="001C3C27">
      <w:pPr>
        <w:ind w:firstLine="708"/>
        <w:rPr>
          <w:rFonts w:cs="Times New Roman"/>
        </w:rPr>
      </w:pPr>
    </w:p>
    <w:p w14:paraId="28BDF1F4" w14:textId="77777777" w:rsidR="001C3C27" w:rsidRPr="00684DC6" w:rsidRDefault="001C3C27" w:rsidP="001C3C27">
      <w:pPr>
        <w:ind w:firstLine="708"/>
        <w:rPr>
          <w:rFonts w:cs="Times New Roman"/>
        </w:rPr>
      </w:pPr>
      <w:r w:rsidRPr="00684DC6">
        <w:rPr>
          <w:rFonts w:cs="Times New Roman"/>
        </w:rPr>
        <w:t xml:space="preserve">Powierzchnia użytkowa mieszkań w przeliczeniu na jednego mieszkańca w 2014 r.: </w:t>
      </w:r>
    </w:p>
    <w:p w14:paraId="19F7E98C" w14:textId="77777777" w:rsidR="001C3C27" w:rsidRPr="00684DC6" w:rsidRDefault="001C3C27" w:rsidP="001C3C27">
      <w:pPr>
        <w:ind w:firstLine="708"/>
        <w:jc w:val="center"/>
        <w:rPr>
          <w:rFonts w:cs="Times New Roman"/>
        </w:rPr>
      </w:pPr>
      <w:r w:rsidRPr="00684DC6">
        <w:rPr>
          <w:rFonts w:cs="Times New Roman"/>
        </w:rPr>
        <w:t xml:space="preserve">P0 = 90 897 m2 / 2 </w:t>
      </w:r>
      <w:r>
        <w:rPr>
          <w:rFonts w:cs="Times New Roman"/>
        </w:rPr>
        <w:t>727</w:t>
      </w:r>
      <w:r w:rsidRPr="00684DC6">
        <w:rPr>
          <w:rFonts w:cs="Times New Roman"/>
        </w:rPr>
        <w:t xml:space="preserve"> os.</w:t>
      </w:r>
    </w:p>
    <w:p w14:paraId="56C75EE9" w14:textId="77777777" w:rsidR="001C3C27" w:rsidRPr="00684DC6" w:rsidRDefault="001C3C27" w:rsidP="001C3C27">
      <w:pPr>
        <w:ind w:firstLine="708"/>
        <w:jc w:val="center"/>
        <w:rPr>
          <w:rFonts w:cs="Times New Roman"/>
          <w:b/>
          <w:bCs/>
        </w:rPr>
      </w:pPr>
      <w:r w:rsidRPr="00684DC6">
        <w:rPr>
          <w:rFonts w:cs="Times New Roman"/>
          <w:b/>
          <w:bCs/>
        </w:rPr>
        <w:t>P0 = 33,</w:t>
      </w:r>
      <w:r>
        <w:rPr>
          <w:rFonts w:cs="Times New Roman"/>
          <w:b/>
          <w:bCs/>
        </w:rPr>
        <w:t>3</w:t>
      </w:r>
      <w:r w:rsidRPr="00684DC6">
        <w:rPr>
          <w:rFonts w:cs="Times New Roman"/>
          <w:b/>
          <w:bCs/>
        </w:rPr>
        <w:t xml:space="preserve"> m2/os</w:t>
      </w:r>
    </w:p>
    <w:p w14:paraId="3990F7EF" w14:textId="77777777" w:rsidR="001C3C27" w:rsidRPr="00684DC6" w:rsidRDefault="001C3C27" w:rsidP="001C3C27">
      <w:pPr>
        <w:ind w:firstLine="708"/>
        <w:rPr>
          <w:rFonts w:cs="Times New Roman"/>
        </w:rPr>
      </w:pPr>
    </w:p>
    <w:p w14:paraId="0984618C" w14:textId="77777777" w:rsidR="001C3C27" w:rsidRPr="00684DC6" w:rsidRDefault="001C3C27" w:rsidP="001C3C27">
      <w:pPr>
        <w:ind w:firstLine="708"/>
        <w:rPr>
          <w:rFonts w:cs="Times New Roman"/>
        </w:rPr>
      </w:pPr>
      <w:r w:rsidRPr="00684DC6">
        <w:rPr>
          <w:rFonts w:cs="Times New Roman"/>
        </w:rPr>
        <w:t xml:space="preserve">Zgodnie z art. 3 pkt 2 wcześniej wspomnianego rozporządzenia prognozowaną liczbę ludności należy powiększyć o 5%. </w:t>
      </w:r>
    </w:p>
    <w:p w14:paraId="369EE38B" w14:textId="77777777" w:rsidR="001C3C27" w:rsidRPr="00684DC6" w:rsidRDefault="001C3C27" w:rsidP="001C3C27">
      <w:pPr>
        <w:ind w:firstLine="708"/>
        <w:jc w:val="center"/>
        <w:rPr>
          <w:rFonts w:cs="Times New Roman"/>
        </w:rPr>
      </w:pPr>
      <w:r w:rsidRPr="00684DC6">
        <w:rPr>
          <w:rFonts w:cs="Times New Roman"/>
        </w:rPr>
        <w:t>M20= M204</w:t>
      </w:r>
      <w:r>
        <w:rPr>
          <w:rFonts w:cs="Times New Roman"/>
        </w:rPr>
        <w:t>4</w:t>
      </w:r>
      <w:r w:rsidRPr="00684DC6">
        <w:rPr>
          <w:rFonts w:cs="Times New Roman"/>
        </w:rPr>
        <w:t xml:space="preserve"> + (M204</w:t>
      </w:r>
      <w:r>
        <w:rPr>
          <w:rFonts w:cs="Times New Roman"/>
        </w:rPr>
        <w:t>4</w:t>
      </w:r>
      <w:r w:rsidRPr="00684DC6">
        <w:rPr>
          <w:rFonts w:cs="Times New Roman"/>
        </w:rPr>
        <w:t>*5%)</w:t>
      </w:r>
    </w:p>
    <w:p w14:paraId="088C215E" w14:textId="77777777" w:rsidR="001C3C27" w:rsidRPr="00684DC6" w:rsidRDefault="001C3C27" w:rsidP="001C3C27">
      <w:pPr>
        <w:ind w:firstLine="708"/>
        <w:jc w:val="center"/>
        <w:rPr>
          <w:rFonts w:cs="Times New Roman"/>
        </w:rPr>
      </w:pPr>
      <w:r w:rsidRPr="00684DC6">
        <w:rPr>
          <w:rFonts w:cs="Times New Roman"/>
        </w:rPr>
        <w:t xml:space="preserve">M20 = 1 </w:t>
      </w:r>
      <w:r>
        <w:rPr>
          <w:rFonts w:cs="Times New Roman"/>
        </w:rPr>
        <w:t>785</w:t>
      </w:r>
      <w:r w:rsidRPr="00684DC6">
        <w:rPr>
          <w:rFonts w:cs="Times New Roman"/>
        </w:rPr>
        <w:t xml:space="preserve"> + (1 </w:t>
      </w:r>
      <w:r>
        <w:rPr>
          <w:rFonts w:cs="Times New Roman"/>
        </w:rPr>
        <w:t>785</w:t>
      </w:r>
      <w:r w:rsidRPr="00684DC6">
        <w:rPr>
          <w:rFonts w:cs="Times New Roman"/>
        </w:rPr>
        <w:t xml:space="preserve"> *5%)</w:t>
      </w:r>
    </w:p>
    <w:p w14:paraId="02E8CCC6" w14:textId="77777777" w:rsidR="001C3C27" w:rsidRPr="00684DC6" w:rsidRDefault="001C3C27" w:rsidP="001C3C27">
      <w:pPr>
        <w:ind w:firstLine="708"/>
        <w:jc w:val="center"/>
        <w:rPr>
          <w:rFonts w:cs="Times New Roman"/>
          <w:b/>
          <w:bCs/>
        </w:rPr>
      </w:pPr>
      <w:r w:rsidRPr="00684DC6">
        <w:rPr>
          <w:rFonts w:cs="Times New Roman"/>
          <w:b/>
          <w:bCs/>
        </w:rPr>
        <w:t xml:space="preserve">M20 = 1 </w:t>
      </w:r>
      <w:r>
        <w:rPr>
          <w:rFonts w:cs="Times New Roman"/>
          <w:b/>
          <w:bCs/>
        </w:rPr>
        <w:t>874</w:t>
      </w:r>
      <w:r w:rsidRPr="00684DC6">
        <w:rPr>
          <w:rFonts w:cs="Times New Roman"/>
          <w:b/>
          <w:bCs/>
        </w:rPr>
        <w:t xml:space="preserve"> os.</w:t>
      </w:r>
    </w:p>
    <w:p w14:paraId="38046F31" w14:textId="77777777" w:rsidR="001C3C27" w:rsidRPr="00684DC6" w:rsidRDefault="001C3C27" w:rsidP="001C3C27">
      <w:pPr>
        <w:ind w:firstLine="708"/>
        <w:rPr>
          <w:rFonts w:cs="Times New Roman"/>
        </w:rPr>
      </w:pPr>
    </w:p>
    <w:p w14:paraId="1D2A8B8A" w14:textId="77777777" w:rsidR="001C3C27" w:rsidRPr="00684DC6" w:rsidRDefault="001C3C27" w:rsidP="005761C7">
      <w:pPr>
        <w:ind w:firstLine="708"/>
        <w:jc w:val="both"/>
        <w:rPr>
          <w:rFonts w:cs="Times New Roman"/>
        </w:rPr>
      </w:pPr>
      <w:r w:rsidRPr="00684DC6">
        <w:rPr>
          <w:rFonts w:cs="Times New Roman"/>
        </w:rPr>
        <w:t xml:space="preserve">Aby obliczyć prognozowana powierzchnię użytkową mieszkań w gminie na jednego mieszkańca (wartość ta jest niezbędna w celu uzyskania danych o zapotrzebowaniu na nową zabudowę mieszkaniową) należy od trzykrotności powierzchni użytkowej mieszkań w gminie na jednego mieszkańca, wynikająca z najnowszych danych, odjąć dwukrotność powierzchni użytkowej mieszkań w gminie przypadająca na jednego mieszkańca, według stanu na 10 lat przed najnowszymi udostępnionymi danymi. </w:t>
      </w:r>
    </w:p>
    <w:p w14:paraId="0437E45C" w14:textId="77777777" w:rsidR="001C3C27" w:rsidRPr="00684DC6" w:rsidRDefault="001C3C27" w:rsidP="001C3C27">
      <w:pPr>
        <w:ind w:firstLine="708"/>
        <w:jc w:val="center"/>
        <w:rPr>
          <w:rFonts w:cs="Times New Roman"/>
        </w:rPr>
      </w:pPr>
      <w:r w:rsidRPr="00684DC6">
        <w:rPr>
          <w:rFonts w:cs="Times New Roman"/>
        </w:rPr>
        <w:t>P20 = 3*P0 − 2*P−10</w:t>
      </w:r>
    </w:p>
    <w:p w14:paraId="6F404BE0" w14:textId="77777777" w:rsidR="001C3C27" w:rsidRPr="00684DC6" w:rsidRDefault="001C3C27" w:rsidP="001C3C27">
      <w:pPr>
        <w:ind w:firstLine="708"/>
        <w:rPr>
          <w:rFonts w:cs="Times New Roman"/>
        </w:rPr>
      </w:pPr>
      <w:r w:rsidRPr="00684DC6">
        <w:rPr>
          <w:rFonts w:cs="Times New Roman"/>
        </w:rPr>
        <w:t xml:space="preserve">gdzie: </w:t>
      </w:r>
    </w:p>
    <w:p w14:paraId="10ABC1E5" w14:textId="77777777" w:rsidR="001C3C27" w:rsidRPr="00684DC6" w:rsidRDefault="001C3C27" w:rsidP="001C3C27">
      <w:pPr>
        <w:ind w:firstLine="708"/>
        <w:rPr>
          <w:rFonts w:cs="Times New Roman"/>
        </w:rPr>
      </w:pPr>
      <w:r w:rsidRPr="00684DC6">
        <w:rPr>
          <w:rFonts w:cs="Times New Roman"/>
        </w:rPr>
        <w:t xml:space="preserve">P0 – oznacza powierzchnię użytkową mieszkań w gminie na jednego mieszkańca zgodną z najnowszymi danymi </w:t>
      </w:r>
    </w:p>
    <w:p w14:paraId="283A28DD" w14:textId="599A6979" w:rsidR="001C3C27" w:rsidRPr="00684DC6" w:rsidRDefault="001C3C27" w:rsidP="001C3C27">
      <w:pPr>
        <w:ind w:firstLine="708"/>
        <w:rPr>
          <w:rFonts w:cs="Times New Roman"/>
        </w:rPr>
      </w:pPr>
      <w:r w:rsidRPr="00684DC6">
        <w:rPr>
          <w:rFonts w:cs="Times New Roman"/>
        </w:rPr>
        <w:t xml:space="preserve">P−10 – oznacza powierzchnię użytkową mieszkań w gminie na jednego mieszkańca zgodną z danymi udostępnianymi przez statystykę publiczną, według stanu na 10 lat </w:t>
      </w:r>
      <w:r w:rsidR="00144409">
        <w:rPr>
          <w:rFonts w:cs="Times New Roman"/>
        </w:rPr>
        <w:br/>
      </w:r>
      <w:r w:rsidRPr="00684DC6">
        <w:rPr>
          <w:rFonts w:cs="Times New Roman"/>
        </w:rPr>
        <w:t xml:space="preserve">przed rokiem, z którego pochodzą najnowsze dane. </w:t>
      </w:r>
    </w:p>
    <w:p w14:paraId="5A3E6260" w14:textId="77777777" w:rsidR="001C3C27" w:rsidRPr="00684DC6" w:rsidRDefault="001C3C27" w:rsidP="001C3C27">
      <w:pPr>
        <w:ind w:firstLine="708"/>
        <w:jc w:val="center"/>
        <w:rPr>
          <w:rFonts w:cs="Times New Roman"/>
        </w:rPr>
      </w:pPr>
      <w:r w:rsidRPr="00684DC6">
        <w:rPr>
          <w:rFonts w:cs="Times New Roman"/>
        </w:rPr>
        <w:lastRenderedPageBreak/>
        <w:t>P20 = 3*36,</w:t>
      </w:r>
      <w:r>
        <w:rPr>
          <w:rFonts w:cs="Times New Roman"/>
        </w:rPr>
        <w:t>9</w:t>
      </w:r>
      <w:r w:rsidRPr="00684DC6">
        <w:rPr>
          <w:rFonts w:cs="Times New Roman"/>
        </w:rPr>
        <w:t xml:space="preserve"> – 2*33,</w:t>
      </w:r>
      <w:r>
        <w:rPr>
          <w:rFonts w:cs="Times New Roman"/>
        </w:rPr>
        <w:t>3</w:t>
      </w:r>
    </w:p>
    <w:p w14:paraId="2650F0A4" w14:textId="77777777" w:rsidR="001C3C27" w:rsidRPr="00684DC6" w:rsidRDefault="001C3C27" w:rsidP="001C3C27">
      <w:pPr>
        <w:ind w:firstLine="708"/>
        <w:jc w:val="center"/>
        <w:rPr>
          <w:rFonts w:cs="Times New Roman"/>
          <w:b/>
          <w:bCs/>
        </w:rPr>
      </w:pPr>
      <w:r w:rsidRPr="00684DC6">
        <w:rPr>
          <w:rFonts w:cs="Times New Roman"/>
          <w:b/>
          <w:bCs/>
        </w:rPr>
        <w:t>P20 = 4</w:t>
      </w:r>
      <w:r>
        <w:rPr>
          <w:rFonts w:cs="Times New Roman"/>
          <w:b/>
          <w:bCs/>
        </w:rPr>
        <w:t>4</w:t>
      </w:r>
      <w:r w:rsidRPr="00684DC6">
        <w:rPr>
          <w:rFonts w:cs="Times New Roman"/>
          <w:b/>
          <w:bCs/>
        </w:rPr>
        <w:t>,</w:t>
      </w:r>
      <w:r>
        <w:rPr>
          <w:rFonts w:cs="Times New Roman"/>
          <w:b/>
          <w:bCs/>
        </w:rPr>
        <w:t>1</w:t>
      </w:r>
      <w:r w:rsidRPr="00684DC6">
        <w:rPr>
          <w:rFonts w:cs="Times New Roman"/>
          <w:b/>
          <w:bCs/>
        </w:rPr>
        <w:t xml:space="preserve"> m2</w:t>
      </w:r>
    </w:p>
    <w:p w14:paraId="0A2C8F69" w14:textId="77777777" w:rsidR="001C3C27" w:rsidRPr="00684DC6" w:rsidRDefault="001C3C27" w:rsidP="001C3C27">
      <w:pPr>
        <w:ind w:firstLine="708"/>
        <w:rPr>
          <w:rFonts w:cs="Times New Roman"/>
        </w:rPr>
      </w:pPr>
    </w:p>
    <w:p w14:paraId="6A865BB9" w14:textId="77777777" w:rsidR="001C3C27" w:rsidRPr="00684DC6" w:rsidRDefault="001C3C27" w:rsidP="001C3C27">
      <w:pPr>
        <w:ind w:firstLine="708"/>
        <w:rPr>
          <w:rFonts w:cs="Times New Roman"/>
        </w:rPr>
      </w:pPr>
      <w:r w:rsidRPr="00684DC6">
        <w:rPr>
          <w:rFonts w:cs="Times New Roman"/>
        </w:rPr>
        <w:t xml:space="preserve">Po podstawieniu do wzoru wszystkich otrzymanych danych otrzymamy wartość zapotrzebowania na nową zabudowę mieszkaniową. </w:t>
      </w:r>
    </w:p>
    <w:p w14:paraId="3F79CB55" w14:textId="77777777" w:rsidR="001C3C27" w:rsidRPr="00684DC6" w:rsidRDefault="001C3C27" w:rsidP="001C3C27">
      <w:pPr>
        <w:ind w:firstLine="708"/>
        <w:jc w:val="center"/>
        <w:rPr>
          <w:rFonts w:cs="Times New Roman"/>
        </w:rPr>
      </w:pPr>
      <w:r w:rsidRPr="00684DC6">
        <w:rPr>
          <w:rFonts w:cs="Times New Roman"/>
        </w:rPr>
        <w:t>ZAP = M20 − PUM0/P20</w:t>
      </w:r>
    </w:p>
    <w:p w14:paraId="3E7A50C6" w14:textId="77777777" w:rsidR="001C3C27" w:rsidRPr="00684DC6" w:rsidRDefault="001C3C27" w:rsidP="001C3C27">
      <w:pPr>
        <w:ind w:firstLine="708"/>
        <w:rPr>
          <w:rFonts w:cs="Times New Roman"/>
        </w:rPr>
      </w:pPr>
      <w:r w:rsidRPr="00684DC6">
        <w:rPr>
          <w:rFonts w:cs="Times New Roman"/>
        </w:rPr>
        <w:t xml:space="preserve">gdzie: </w:t>
      </w:r>
    </w:p>
    <w:p w14:paraId="75798E0C" w14:textId="77777777" w:rsidR="001C3C27" w:rsidRPr="00684DC6" w:rsidRDefault="001C3C27" w:rsidP="001C3C27">
      <w:pPr>
        <w:ind w:firstLine="708"/>
        <w:rPr>
          <w:rFonts w:cs="Times New Roman"/>
        </w:rPr>
      </w:pPr>
      <w:r w:rsidRPr="00684DC6">
        <w:rPr>
          <w:rFonts w:cs="Times New Roman"/>
        </w:rPr>
        <w:t xml:space="preserve">ZAP – oznacza zapotrzebowanie na nową zabudowę mieszkaniową </w:t>
      </w:r>
    </w:p>
    <w:p w14:paraId="534B658F" w14:textId="77777777" w:rsidR="001C3C27" w:rsidRPr="00684DC6" w:rsidRDefault="001C3C27" w:rsidP="001C3C27">
      <w:pPr>
        <w:ind w:firstLine="708"/>
        <w:rPr>
          <w:rFonts w:cs="Times New Roman"/>
        </w:rPr>
      </w:pPr>
      <w:r w:rsidRPr="00684DC6">
        <w:rPr>
          <w:rFonts w:cs="Times New Roman"/>
        </w:rPr>
        <w:t xml:space="preserve">M20 – oznacza prognozowaną liczbę mieszkańców gminy w oparciu o dane udostępniane przez statystykę publiczną, powiększoną o 5%, </w:t>
      </w:r>
    </w:p>
    <w:p w14:paraId="0E83FAE4" w14:textId="13CD2C90" w:rsidR="001C3C27" w:rsidRPr="00684DC6" w:rsidRDefault="001C3C27" w:rsidP="001C3C27">
      <w:pPr>
        <w:ind w:firstLine="708"/>
        <w:rPr>
          <w:rFonts w:cs="Times New Roman"/>
        </w:rPr>
      </w:pPr>
      <w:r w:rsidRPr="00684DC6">
        <w:rPr>
          <w:rFonts w:cs="Times New Roman"/>
        </w:rPr>
        <w:t xml:space="preserve">PUM0 – oznacza łączną powierzchnię użytkową mieszkań w gminie zgodną </w:t>
      </w:r>
      <w:r w:rsidR="00144409">
        <w:rPr>
          <w:rFonts w:cs="Times New Roman"/>
        </w:rPr>
        <w:br/>
      </w:r>
      <w:r w:rsidRPr="00684DC6">
        <w:rPr>
          <w:rFonts w:cs="Times New Roman"/>
        </w:rPr>
        <w:t xml:space="preserve">z najnowszymi danymi, </w:t>
      </w:r>
    </w:p>
    <w:p w14:paraId="783CAB6E" w14:textId="77777777" w:rsidR="001C3C27" w:rsidRPr="00684DC6" w:rsidRDefault="001C3C27" w:rsidP="001C3C27">
      <w:pPr>
        <w:ind w:firstLine="708"/>
        <w:rPr>
          <w:rFonts w:cs="Times New Roman"/>
        </w:rPr>
      </w:pPr>
      <w:r w:rsidRPr="00684DC6">
        <w:rPr>
          <w:rFonts w:cs="Times New Roman"/>
        </w:rPr>
        <w:t xml:space="preserve">P20 – oznacza prognozowaną powierzchnię użytkową mieszkań w gminie na jednego mieszkańca. </w:t>
      </w:r>
    </w:p>
    <w:p w14:paraId="4A899A6A" w14:textId="77777777" w:rsidR="001C3C27" w:rsidRPr="00684DC6" w:rsidRDefault="001C3C27" w:rsidP="001C3C27">
      <w:pPr>
        <w:ind w:firstLine="708"/>
        <w:jc w:val="center"/>
        <w:rPr>
          <w:rFonts w:cs="Times New Roman"/>
        </w:rPr>
      </w:pPr>
      <w:r w:rsidRPr="00684DC6">
        <w:rPr>
          <w:rFonts w:cs="Times New Roman"/>
        </w:rPr>
        <w:t xml:space="preserve">ZAP = 1 </w:t>
      </w:r>
      <w:r>
        <w:rPr>
          <w:rFonts w:cs="Times New Roman"/>
        </w:rPr>
        <w:t>874</w:t>
      </w:r>
      <w:r w:rsidRPr="00684DC6">
        <w:rPr>
          <w:rFonts w:cs="Times New Roman"/>
        </w:rPr>
        <w:t xml:space="preserve"> – 86 494 /4</w:t>
      </w:r>
      <w:r>
        <w:rPr>
          <w:rFonts w:cs="Times New Roman"/>
        </w:rPr>
        <w:t>4</w:t>
      </w:r>
      <w:r w:rsidRPr="00684DC6">
        <w:rPr>
          <w:rFonts w:cs="Times New Roman"/>
        </w:rPr>
        <w:t>,</w:t>
      </w:r>
      <w:r>
        <w:rPr>
          <w:rFonts w:cs="Times New Roman"/>
        </w:rPr>
        <w:t>1</w:t>
      </w:r>
    </w:p>
    <w:p w14:paraId="1BF5AD4D" w14:textId="77777777" w:rsidR="001C3C27" w:rsidRPr="00684DC6" w:rsidRDefault="001C3C27" w:rsidP="001C3C27">
      <w:pPr>
        <w:ind w:firstLine="708"/>
        <w:jc w:val="center"/>
        <w:rPr>
          <w:rFonts w:cs="Times New Roman"/>
          <w:b/>
          <w:bCs/>
        </w:rPr>
      </w:pPr>
      <w:r w:rsidRPr="00684DC6">
        <w:rPr>
          <w:rFonts w:cs="Times New Roman"/>
          <w:b/>
          <w:bCs/>
        </w:rPr>
        <w:t xml:space="preserve">ZAP = - </w:t>
      </w:r>
      <w:r>
        <w:rPr>
          <w:rFonts w:cs="Times New Roman"/>
          <w:b/>
          <w:bCs/>
        </w:rPr>
        <w:t>87</w:t>
      </w:r>
      <w:r w:rsidRPr="00684DC6">
        <w:rPr>
          <w:rFonts w:cs="Times New Roman"/>
          <w:b/>
          <w:bCs/>
        </w:rPr>
        <w:t xml:space="preserve"> os.</w:t>
      </w:r>
    </w:p>
    <w:p w14:paraId="3B061FD1" w14:textId="00FC75E9" w:rsidR="001C3C27" w:rsidRPr="00684DC6" w:rsidRDefault="001C3C27" w:rsidP="005761C7">
      <w:pPr>
        <w:ind w:firstLine="708"/>
        <w:jc w:val="both"/>
        <w:rPr>
          <w:rFonts w:cs="Times New Roman"/>
        </w:rPr>
      </w:pPr>
      <w:r w:rsidRPr="00684DC6">
        <w:rPr>
          <w:rFonts w:cs="Times New Roman"/>
        </w:rPr>
        <w:t xml:space="preserve">W przypadku gdy zapotrzebowanie na nową zabudowę mieszkaniową obliczone zgodnie z ust. 2 wynosi mniej niż: 500 w gminie, w której liczba mieszkańców zgodnie </w:t>
      </w:r>
      <w:r w:rsidR="005761C7">
        <w:rPr>
          <w:rFonts w:cs="Times New Roman"/>
        </w:rPr>
        <w:br/>
      </w:r>
      <w:r w:rsidRPr="00684DC6">
        <w:rPr>
          <w:rFonts w:cs="Times New Roman"/>
        </w:rPr>
        <w:t xml:space="preserve">z najnowszymi dostępnymi danymi udostępnianymi przez statystykę publiczną wynosi mniej niż 5000 i nie mniej niż 2000 – dopuszcza się przyjęcie, że wynosi 500. </w:t>
      </w:r>
    </w:p>
    <w:p w14:paraId="103CDFAB" w14:textId="25501760" w:rsidR="00403419" w:rsidRDefault="001C3C27" w:rsidP="0084424B">
      <w:pPr>
        <w:ind w:firstLine="708"/>
        <w:rPr>
          <w:rFonts w:cs="Times New Roman"/>
          <w:b/>
          <w:bCs/>
          <w:u w:val="single"/>
        </w:rPr>
      </w:pPr>
      <w:r w:rsidRPr="00023505">
        <w:rPr>
          <w:rFonts w:cs="Times New Roman"/>
          <w:b/>
          <w:bCs/>
          <w:u w:val="single"/>
        </w:rPr>
        <w:t>W przypadku gminy Boguty-</w:t>
      </w:r>
      <w:r w:rsidR="00485580">
        <w:rPr>
          <w:rFonts w:cs="Times New Roman"/>
          <w:b/>
          <w:bCs/>
          <w:u w:val="single"/>
        </w:rPr>
        <w:t>Pianki</w:t>
      </w:r>
      <w:r w:rsidRPr="00023505">
        <w:rPr>
          <w:rFonts w:cs="Times New Roman"/>
          <w:b/>
          <w:bCs/>
          <w:u w:val="single"/>
        </w:rPr>
        <w:t xml:space="preserve"> zapotrzebowanie na nową zabudowę mieszkaniową w perspektywie 20 letniej wynosi 500 osób.</w:t>
      </w:r>
    </w:p>
    <w:p w14:paraId="118A47AC" w14:textId="77777777" w:rsidR="00B120B3" w:rsidRDefault="00B120B3" w:rsidP="0084424B">
      <w:pPr>
        <w:ind w:firstLine="708"/>
        <w:rPr>
          <w:rFonts w:cs="Times New Roman"/>
          <w:b/>
          <w:bCs/>
          <w:u w:val="single"/>
        </w:rPr>
      </w:pPr>
    </w:p>
    <w:p w14:paraId="04ED2E39" w14:textId="77777777" w:rsidR="00B120B3" w:rsidRDefault="00B120B3" w:rsidP="0084424B">
      <w:pPr>
        <w:ind w:firstLine="708"/>
        <w:rPr>
          <w:rFonts w:cs="Times New Roman"/>
          <w:b/>
          <w:bCs/>
          <w:u w:val="single"/>
        </w:rPr>
      </w:pPr>
    </w:p>
    <w:p w14:paraId="282A2F0F" w14:textId="77777777" w:rsidR="00B120B3" w:rsidRDefault="00B120B3" w:rsidP="0084424B">
      <w:pPr>
        <w:ind w:firstLine="708"/>
        <w:rPr>
          <w:rFonts w:cs="Times New Roman"/>
          <w:b/>
          <w:bCs/>
          <w:u w:val="single"/>
        </w:rPr>
      </w:pPr>
    </w:p>
    <w:p w14:paraId="052FA683" w14:textId="77777777" w:rsidR="00B120B3" w:rsidRDefault="00B120B3" w:rsidP="0084424B">
      <w:pPr>
        <w:ind w:firstLine="708"/>
        <w:rPr>
          <w:rFonts w:cs="Times New Roman"/>
          <w:b/>
          <w:bCs/>
          <w:u w:val="single"/>
        </w:rPr>
      </w:pPr>
    </w:p>
    <w:p w14:paraId="5C15F857" w14:textId="77777777" w:rsidR="00B120B3" w:rsidRPr="0084424B" w:rsidRDefault="00B120B3" w:rsidP="0084424B">
      <w:pPr>
        <w:ind w:firstLine="708"/>
        <w:rPr>
          <w:rFonts w:cs="Times New Roman"/>
          <w:b/>
          <w:bCs/>
          <w:u w:val="single"/>
        </w:rPr>
      </w:pPr>
    </w:p>
    <w:p w14:paraId="0A5D5D7E" w14:textId="17FA3800" w:rsidR="00403419" w:rsidRDefault="00A14279" w:rsidP="00B20329">
      <w:pPr>
        <w:pStyle w:val="Heading1"/>
      </w:pPr>
      <w:bookmarkStart w:id="57" w:name="_Toc215043100"/>
      <w:r>
        <w:lastRenderedPageBreak/>
        <w:t xml:space="preserve">3. </w:t>
      </w:r>
      <w:r w:rsidR="00403419">
        <w:t xml:space="preserve">USTALENIA PLANU OGÓLNEGO GMINY </w:t>
      </w:r>
      <w:r w:rsidR="00E4564D">
        <w:t>BOGUTY-PIANKI</w:t>
      </w:r>
      <w:bookmarkEnd w:id="57"/>
    </w:p>
    <w:p w14:paraId="3AD8715B" w14:textId="77777777" w:rsidR="00403419" w:rsidRPr="00B120B3" w:rsidRDefault="00403419" w:rsidP="0002553E">
      <w:pPr>
        <w:pStyle w:val="Heading1"/>
        <w:rPr>
          <w:sz w:val="26"/>
          <w:szCs w:val="26"/>
        </w:rPr>
      </w:pPr>
      <w:bookmarkStart w:id="58" w:name="_Toc194480952"/>
      <w:bookmarkStart w:id="59" w:name="_Toc215043101"/>
      <w:r w:rsidRPr="00B120B3">
        <w:rPr>
          <w:sz w:val="26"/>
          <w:szCs w:val="26"/>
        </w:rPr>
        <w:t xml:space="preserve">3.1 </w:t>
      </w:r>
      <w:bookmarkStart w:id="60" w:name="_Toc194480948"/>
      <w:bookmarkEnd w:id="58"/>
      <w:r w:rsidRPr="00B120B3">
        <w:rPr>
          <w:sz w:val="26"/>
          <w:szCs w:val="26"/>
        </w:rPr>
        <w:t>Wyjaśnienie przyczyn wyznaczenia stref planistycznych w granicach określonych w planie ogólnym, w tym przedstawienie obliczeń potwierdzających spełnienie warunku, o którym mowa w art. 13d ust. 1 albo 3</w:t>
      </w:r>
      <w:bookmarkEnd w:id="59"/>
      <w:bookmarkEnd w:id="60"/>
    </w:p>
    <w:p w14:paraId="1C818DF2" w14:textId="241DDC14" w:rsidR="00403419" w:rsidRPr="00CA3436" w:rsidRDefault="00403419" w:rsidP="00403419"/>
    <w:p w14:paraId="312F473F" w14:textId="633059FD" w:rsidR="00403419" w:rsidRDefault="00403419" w:rsidP="00B20329">
      <w:pPr>
        <w:pStyle w:val="Heading2"/>
      </w:pPr>
      <w:bookmarkStart w:id="61" w:name="_Toc215043102"/>
      <w:r>
        <w:t xml:space="preserve">3.1.1 </w:t>
      </w:r>
      <w:r w:rsidRPr="005756F4">
        <w:t>Obowiązujące miejscowe plany zagospodarowania przestrzennego</w:t>
      </w:r>
      <w:bookmarkEnd w:id="61"/>
    </w:p>
    <w:p w14:paraId="639415F2" w14:textId="4DC42FEE" w:rsidR="00655624" w:rsidRDefault="00B120B3" w:rsidP="00655624">
      <w:pPr>
        <w:spacing w:line="276" w:lineRule="auto"/>
        <w:ind w:firstLine="360"/>
        <w:jc w:val="both"/>
        <w:rPr>
          <w:rFonts w:eastAsia="Times New Roman" w:cs="Times New Roman"/>
          <w:color w:val="000000"/>
          <w:kern w:val="0"/>
          <w:lang w:eastAsia="pl-PL"/>
          <w14:ligatures w14:val="none"/>
        </w:rPr>
      </w:pPr>
      <w:r>
        <w:rPr>
          <w:noProof/>
        </w:rPr>
        <w:drawing>
          <wp:anchor distT="0" distB="0" distL="114300" distR="114300" simplePos="0" relativeHeight="251664384" behindDoc="0" locked="0" layoutInCell="1" allowOverlap="1" wp14:anchorId="56348813" wp14:editId="3A975E03">
            <wp:simplePos x="0" y="0"/>
            <wp:positionH relativeFrom="margin">
              <wp:posOffset>632460</wp:posOffset>
            </wp:positionH>
            <wp:positionV relativeFrom="margin">
              <wp:posOffset>3883660</wp:posOffset>
            </wp:positionV>
            <wp:extent cx="3716655" cy="3451225"/>
            <wp:effectExtent l="0" t="0" r="0" b="0"/>
            <wp:wrapSquare wrapText="bothSides"/>
            <wp:docPr id="2066889247" name="Picture 7" descr="A drawing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89247" name="Picture 7" descr="A drawing of a plan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6655" cy="3451225"/>
                    </a:xfrm>
                    <a:prstGeom prst="rect">
                      <a:avLst/>
                    </a:prstGeom>
                  </pic:spPr>
                </pic:pic>
              </a:graphicData>
            </a:graphic>
            <wp14:sizeRelH relativeFrom="margin">
              <wp14:pctWidth>0</wp14:pctWidth>
            </wp14:sizeRelH>
            <wp14:sizeRelV relativeFrom="margin">
              <wp14:pctHeight>0</wp14:pctHeight>
            </wp14:sizeRelV>
          </wp:anchor>
        </w:drawing>
      </w:r>
      <w:r w:rsidR="00655624" w:rsidRPr="007C6F51">
        <w:rPr>
          <w:rFonts w:cs="Times New Roman"/>
        </w:rPr>
        <w:t>Według stanu na lipiec 2025 r., Gmina Boguty-Pianki posiada jeden miejscowy plan zagospodarowania przestrzennego</w:t>
      </w:r>
      <w:r>
        <w:rPr>
          <w:rFonts w:cs="Times New Roman"/>
        </w:rPr>
        <w:t xml:space="preserve"> (Rysunek 10)</w:t>
      </w:r>
      <w:r w:rsidR="00655624" w:rsidRPr="007C6F51">
        <w:rPr>
          <w:rFonts w:cs="Times New Roman"/>
        </w:rPr>
        <w:t>. Uchwała Nr 28/VI/07 Rady Gminy Boguty-Pianki z dnia 11 kwietnia 2007 roku w sprawie zatwierdzenia zmiany miejscowego planu zagospodarowania przestrzennego terenu części działki nr 213 we wsi Boguty-Żurawie (</w:t>
      </w:r>
      <w:r w:rsidR="00655624" w:rsidRPr="007C6F51">
        <w:rPr>
          <w:rFonts w:eastAsia="Times New Roman" w:cs="Times New Roman"/>
          <w:color w:val="000000"/>
          <w:kern w:val="0"/>
          <w:lang w:eastAsia="pl-PL"/>
          <w14:ligatures w14:val="none"/>
        </w:rPr>
        <w:t xml:space="preserve">Uchwała Nr 50/IX/03 Rady Gminy Boguty-Pianki z dnia 8 września 2003 roku w sprawie uchwalenia miejscowego planu zagospodarowania przestrzennego terenu pod oczyszczalnię ścieków we wsi Boguty-Żurawie gmina Boguty-Pianki traci moc). Plan obejmuję obszar 0.74 ha. Opublikowany </w:t>
      </w:r>
      <w:r w:rsidR="00655624">
        <w:rPr>
          <w:rFonts w:eastAsia="Times New Roman" w:cs="Times New Roman"/>
          <w:color w:val="000000"/>
          <w:kern w:val="0"/>
          <w:lang w:eastAsia="pl-PL"/>
          <w14:ligatures w14:val="none"/>
        </w:rPr>
        <w:t xml:space="preserve">został </w:t>
      </w:r>
      <w:r w:rsidR="00655624" w:rsidRPr="007C6F51">
        <w:rPr>
          <w:rFonts w:eastAsia="Times New Roman" w:cs="Times New Roman"/>
          <w:color w:val="000000"/>
          <w:kern w:val="0"/>
          <w:lang w:eastAsia="pl-PL"/>
          <w14:ligatures w14:val="none"/>
        </w:rPr>
        <w:t>w Dzienniku Urzędowym Województwa Mazowieckiego Nr 148, poz. 4025 z 2007 r.</w:t>
      </w:r>
    </w:p>
    <w:p w14:paraId="76584A40" w14:textId="7D2D4BDC" w:rsidR="00144409" w:rsidRDefault="00144409" w:rsidP="00EC0EC4">
      <w:pPr>
        <w:jc w:val="center"/>
        <w:rPr>
          <w:rFonts w:cs="Times New Roman"/>
          <w:sz w:val="20"/>
          <w:szCs w:val="20"/>
        </w:rPr>
      </w:pPr>
    </w:p>
    <w:p w14:paraId="60C9D53F" w14:textId="24D5C0ED" w:rsidR="00B120B3" w:rsidRDefault="00B120B3" w:rsidP="00EC0EC4">
      <w:pPr>
        <w:jc w:val="center"/>
        <w:rPr>
          <w:rFonts w:cs="Times New Roman"/>
          <w:sz w:val="20"/>
          <w:szCs w:val="20"/>
        </w:rPr>
      </w:pPr>
    </w:p>
    <w:p w14:paraId="2F4135DC" w14:textId="07CB3966" w:rsidR="00B120B3" w:rsidRDefault="00B120B3" w:rsidP="00EC0EC4">
      <w:pPr>
        <w:jc w:val="center"/>
        <w:rPr>
          <w:rFonts w:cs="Times New Roman"/>
          <w:sz w:val="20"/>
          <w:szCs w:val="20"/>
        </w:rPr>
      </w:pPr>
    </w:p>
    <w:p w14:paraId="27BC3561" w14:textId="7447D53F" w:rsidR="00B120B3" w:rsidRDefault="00B120B3" w:rsidP="00EC0EC4">
      <w:pPr>
        <w:jc w:val="center"/>
        <w:rPr>
          <w:rFonts w:cs="Times New Roman"/>
          <w:sz w:val="20"/>
          <w:szCs w:val="20"/>
        </w:rPr>
      </w:pPr>
    </w:p>
    <w:p w14:paraId="18BEF57B" w14:textId="6C6445E8" w:rsidR="00B120B3" w:rsidRDefault="00B120B3" w:rsidP="00EC0EC4">
      <w:pPr>
        <w:jc w:val="center"/>
        <w:rPr>
          <w:rFonts w:cs="Times New Roman"/>
          <w:sz w:val="20"/>
          <w:szCs w:val="20"/>
        </w:rPr>
      </w:pPr>
    </w:p>
    <w:p w14:paraId="2280C438" w14:textId="09D86F1C" w:rsidR="00B120B3" w:rsidRDefault="00B120B3" w:rsidP="00EC0EC4">
      <w:pPr>
        <w:jc w:val="center"/>
        <w:rPr>
          <w:rFonts w:cs="Times New Roman"/>
          <w:sz w:val="20"/>
          <w:szCs w:val="20"/>
        </w:rPr>
      </w:pPr>
    </w:p>
    <w:p w14:paraId="5DBA0A08" w14:textId="77777777" w:rsidR="00B120B3" w:rsidRDefault="00B120B3" w:rsidP="00EC0EC4">
      <w:pPr>
        <w:jc w:val="center"/>
        <w:rPr>
          <w:rFonts w:cs="Times New Roman"/>
          <w:sz w:val="20"/>
          <w:szCs w:val="20"/>
        </w:rPr>
      </w:pPr>
    </w:p>
    <w:p w14:paraId="3B4E67C1" w14:textId="77777777" w:rsidR="00B120B3" w:rsidRDefault="00B120B3" w:rsidP="00EC0EC4">
      <w:pPr>
        <w:jc w:val="center"/>
        <w:rPr>
          <w:rFonts w:cs="Times New Roman"/>
          <w:sz w:val="20"/>
          <w:szCs w:val="20"/>
        </w:rPr>
      </w:pPr>
    </w:p>
    <w:p w14:paraId="78DEB56B" w14:textId="78F37656" w:rsidR="00B120B3" w:rsidRDefault="00B120B3" w:rsidP="00EC0EC4">
      <w:pPr>
        <w:jc w:val="center"/>
        <w:rPr>
          <w:rFonts w:cs="Times New Roman"/>
          <w:sz w:val="20"/>
          <w:szCs w:val="20"/>
        </w:rPr>
      </w:pPr>
    </w:p>
    <w:p w14:paraId="5060E50A" w14:textId="77777777" w:rsidR="00B120B3" w:rsidRDefault="00B120B3" w:rsidP="00EC0EC4">
      <w:pPr>
        <w:jc w:val="center"/>
        <w:rPr>
          <w:rFonts w:cs="Times New Roman"/>
          <w:sz w:val="20"/>
          <w:szCs w:val="20"/>
        </w:rPr>
      </w:pPr>
    </w:p>
    <w:p w14:paraId="7E0E80F2" w14:textId="7A395E96" w:rsidR="00B120B3" w:rsidRDefault="00B120B3" w:rsidP="00EC0EC4">
      <w:pPr>
        <w:jc w:val="center"/>
        <w:rPr>
          <w:rFonts w:cs="Times New Roman"/>
          <w:sz w:val="20"/>
          <w:szCs w:val="20"/>
        </w:rPr>
      </w:pPr>
    </w:p>
    <w:p w14:paraId="22949F12" w14:textId="77777777" w:rsidR="00B120B3" w:rsidRDefault="00B120B3" w:rsidP="00EC0EC4">
      <w:pPr>
        <w:jc w:val="center"/>
        <w:rPr>
          <w:rFonts w:cs="Times New Roman"/>
          <w:sz w:val="20"/>
          <w:szCs w:val="20"/>
        </w:rPr>
      </w:pPr>
    </w:p>
    <w:p w14:paraId="336449EB" w14:textId="5DE5D517" w:rsidR="00B120B3" w:rsidRDefault="00B120B3" w:rsidP="00EC0EC4">
      <w:pPr>
        <w:jc w:val="center"/>
        <w:rPr>
          <w:rFonts w:cs="Times New Roman"/>
          <w:sz w:val="20"/>
          <w:szCs w:val="20"/>
        </w:rPr>
      </w:pPr>
    </w:p>
    <w:p w14:paraId="2807442B" w14:textId="77777777" w:rsidR="00B120B3" w:rsidRDefault="00B120B3" w:rsidP="00EC0EC4">
      <w:pPr>
        <w:jc w:val="center"/>
        <w:rPr>
          <w:rFonts w:cs="Times New Roman"/>
          <w:sz w:val="20"/>
          <w:szCs w:val="20"/>
        </w:rPr>
      </w:pPr>
    </w:p>
    <w:p w14:paraId="439B34DF" w14:textId="77777777" w:rsidR="00B120B3" w:rsidRPr="00EC0EC4" w:rsidRDefault="00B120B3" w:rsidP="00B120B3">
      <w:pPr>
        <w:jc w:val="center"/>
        <w:rPr>
          <w:b/>
          <w:bCs/>
        </w:rPr>
      </w:pPr>
      <w:r w:rsidRPr="00EC0EC4">
        <w:rPr>
          <w:b/>
          <w:bCs/>
        </w:rPr>
        <w:t>Rysunek 10. Obowiązujący miejscowy plan zagospodarowania przestrzennego terenu oczyszczalni ścieków w Gminie Boguty-Pianki.</w:t>
      </w:r>
    </w:p>
    <w:p w14:paraId="1181A522" w14:textId="72771539" w:rsidR="00B120B3" w:rsidRPr="00B120B3" w:rsidRDefault="00B120B3" w:rsidP="00B120B3">
      <w:pPr>
        <w:jc w:val="center"/>
        <w:rPr>
          <w:rFonts w:cs="Times New Roman"/>
          <w:sz w:val="20"/>
          <w:szCs w:val="20"/>
        </w:rPr>
      </w:pPr>
      <w:r>
        <w:rPr>
          <w:rFonts w:cs="Times New Roman"/>
          <w:sz w:val="20"/>
          <w:szCs w:val="20"/>
        </w:rPr>
        <w:t xml:space="preserve">Źródło: </w:t>
      </w:r>
      <w:r w:rsidRPr="00EC0EC4">
        <w:rPr>
          <w:rFonts w:cs="Times New Roman"/>
          <w:sz w:val="20"/>
          <w:szCs w:val="20"/>
        </w:rPr>
        <w:t>Uchwała Nr 28/VI/07 Rady Gminy Boguty-Pianki z dnia 11 kwietnia 2007 roku w sprawie zatwierdzenia zmiany miejscowego planu zagospodarowania przestrzennego terenu części działki nr 213 we wsi Boguty-Żurawie</w:t>
      </w:r>
      <w:bookmarkStart w:id="62" w:name="_Toc201156352"/>
    </w:p>
    <w:p w14:paraId="386568B1" w14:textId="3ED521E2" w:rsidR="00B96429" w:rsidRDefault="00B96429" w:rsidP="00B96429">
      <w:pPr>
        <w:pStyle w:val="Heading2"/>
      </w:pPr>
      <w:bookmarkStart w:id="63" w:name="_Toc215043103"/>
      <w:r>
        <w:lastRenderedPageBreak/>
        <w:t>3</w:t>
      </w:r>
      <w:r w:rsidRPr="009946C6">
        <w:t>.</w:t>
      </w:r>
      <w:r>
        <w:t>1.2</w:t>
      </w:r>
      <w:bookmarkEnd w:id="62"/>
      <w:r w:rsidR="00F14D3B">
        <w:t xml:space="preserve"> Metodyka obliczeń chłonności terenów niezabudowanych</w:t>
      </w:r>
      <w:bookmarkEnd w:id="63"/>
    </w:p>
    <w:p w14:paraId="596D55DE" w14:textId="77777777" w:rsidR="00F14D3B" w:rsidRPr="00DF25FC" w:rsidRDefault="00F14D3B" w:rsidP="00F14D3B">
      <w:pPr>
        <w:ind w:firstLine="360"/>
        <w:jc w:val="both"/>
        <w:rPr>
          <w:rFonts w:cs="Times New Roman"/>
        </w:rPr>
      </w:pPr>
      <w:r w:rsidRPr="00DF25FC">
        <w:rPr>
          <w:rFonts w:cs="Times New Roman"/>
        </w:rPr>
        <w:t xml:space="preserve">Chłonność terenów niezabudowanych, w tym luk w istniejącej zabudowie w strefach, o których mowa w art. 13c ust. 2 pkt 1-3 ustawy, oblicza się w sposób określony w § 3 ust. 11 Rozporządzenia Ministra Rozwoju i Technologii z dnia 8 grudnia 2023 r. w sprawie projektu planu ogólnego gminy, dokumentowania prac planistycznych w zakresie tego planu oraz wydawania z niego wypisów i wyrysów, uwzględniając: </w:t>
      </w:r>
    </w:p>
    <w:p w14:paraId="528417FD" w14:textId="77777777" w:rsidR="00F14D3B" w:rsidRPr="00DF25FC" w:rsidRDefault="00F14D3B" w:rsidP="00F14D3B">
      <w:pPr>
        <w:pStyle w:val="ListParagraph"/>
        <w:numPr>
          <w:ilvl w:val="0"/>
          <w:numId w:val="17"/>
        </w:numPr>
        <w:spacing w:line="259" w:lineRule="auto"/>
        <w:jc w:val="both"/>
        <w:rPr>
          <w:rFonts w:cs="Times New Roman"/>
        </w:rPr>
      </w:pPr>
      <w:r w:rsidRPr="00DF25FC">
        <w:rPr>
          <w:rFonts w:cs="Times New Roman"/>
        </w:rPr>
        <w:t xml:space="preserve">powierzchnię terenów niezabudowanych, w tym luk w istniejącej zabudowie; </w:t>
      </w:r>
    </w:p>
    <w:p w14:paraId="309925CB" w14:textId="77777777" w:rsidR="00F14D3B" w:rsidRPr="00DF25FC" w:rsidRDefault="00F14D3B" w:rsidP="00F14D3B">
      <w:pPr>
        <w:pStyle w:val="ListParagraph"/>
        <w:numPr>
          <w:ilvl w:val="0"/>
          <w:numId w:val="17"/>
        </w:numPr>
        <w:spacing w:line="259" w:lineRule="auto"/>
        <w:jc w:val="both"/>
        <w:rPr>
          <w:rFonts w:cs="Times New Roman"/>
        </w:rPr>
      </w:pPr>
      <w:r w:rsidRPr="00DF25FC">
        <w:rPr>
          <w:rFonts w:cs="Times New Roman"/>
        </w:rPr>
        <w:t>chłonność terenów zabudowanych w sposób najbardziej zbliżony do planowanego w strefie w zakresie rodzaju zabudowy i nadziemnej intensywności zabudowy, z możliwością uwzględnienia prognozowanych proporcji między funkcją mieszkaniową a innymi funkcjami.</w:t>
      </w:r>
    </w:p>
    <w:p w14:paraId="38DC5359" w14:textId="4B0130A6" w:rsidR="00F14D3B" w:rsidRDefault="00F14D3B" w:rsidP="00A652E7">
      <w:pPr>
        <w:ind w:firstLine="360"/>
        <w:jc w:val="both"/>
        <w:rPr>
          <w:rFonts w:cs="Times New Roman"/>
        </w:rPr>
      </w:pPr>
      <w:r w:rsidRPr="00411BC4">
        <w:rPr>
          <w:rFonts w:cs="Times New Roman"/>
        </w:rPr>
        <w:t xml:space="preserve">Przy obliczaniu chłonności terenów niezabudowanych, w tym luk w istniejącej zabudowie w strefach dedykowanych zabudowie mieszkaniowej (o których mowa w art. 13c ust. 2 pkt 1-3 ustawy) w pierwszej kolejności uwzględnia się tereny przeznaczone w obowiązujących planach miejscowych pod zabudowę mieszkaniową (jednorodzinną i wielorodzinną), letniskową oraz zagrodową oraz obszary uzupełnienia zabudowy w ramach istniejącej zabudowy. </w:t>
      </w:r>
      <w:r>
        <w:rPr>
          <w:rFonts w:cs="Times New Roman"/>
        </w:rPr>
        <w:t>Następnie jeśli spełniony jest warunek, że „</w:t>
      </w:r>
      <w:r w:rsidRPr="00DF25FC">
        <w:rPr>
          <w:rFonts w:cs="Times New Roman"/>
          <w:i/>
          <w:iCs/>
        </w:rPr>
        <w:t>suma chłonności terenów niezabudowanych w tych strefach w całej gminie, w tym luk w istniejącej zabudowie, nie może być mniejsza niż 70% oraz większa niż 130% wartości zapotrzebowania na nową zabudowę mieszkaniową w gminie</w:t>
      </w:r>
      <w:r>
        <w:rPr>
          <w:rFonts w:cs="Times New Roman"/>
          <w:i/>
          <w:iCs/>
        </w:rPr>
        <w:t xml:space="preserve">” </w:t>
      </w:r>
      <w:r w:rsidRPr="009B656B">
        <w:rPr>
          <w:rFonts w:cs="Times New Roman"/>
        </w:rPr>
        <w:t xml:space="preserve">można wyznaczyć nowe tereny pod zabudowę mieszkaniową poza obszarem uzupełnienia zabudowy. </w:t>
      </w:r>
      <w:r>
        <w:rPr>
          <w:rFonts w:cs="Times New Roman"/>
        </w:rPr>
        <w:t>Chłonność</w:t>
      </w:r>
      <w:r w:rsidRPr="00411BC4">
        <w:rPr>
          <w:rFonts w:cs="Times New Roman"/>
        </w:rPr>
        <w:t xml:space="preserve"> jest wyrażana jako liczba osób, które mogą zamieszkać na danym obszarze. </w:t>
      </w:r>
    </w:p>
    <w:p w14:paraId="5E000E2A" w14:textId="77777777" w:rsidR="00A652E7" w:rsidRPr="00DF25FC" w:rsidRDefault="00A652E7" w:rsidP="00A652E7">
      <w:pPr>
        <w:pBdr>
          <w:top w:val="single" w:sz="4" w:space="1" w:color="auto"/>
          <w:left w:val="single" w:sz="4" w:space="4" w:color="auto"/>
          <w:bottom w:val="single" w:sz="4" w:space="1" w:color="auto"/>
          <w:right w:val="single" w:sz="4" w:space="4" w:color="auto"/>
        </w:pBdr>
        <w:spacing w:after="60"/>
        <w:jc w:val="both"/>
        <w:rPr>
          <w:rFonts w:cs="Times New Roman"/>
          <w:i/>
          <w:iCs/>
        </w:rPr>
      </w:pPr>
      <w:r w:rsidRPr="00DF25FC">
        <w:rPr>
          <w:rFonts w:cs="Times New Roman"/>
        </w:rPr>
        <w:t>Zgodnie z</w:t>
      </w:r>
      <w:r w:rsidRPr="00DF25FC">
        <w:rPr>
          <w:rFonts w:cs="Times New Roman"/>
          <w:i/>
          <w:iCs/>
        </w:rPr>
        <w:t xml:space="preserve"> art. 13d. 1. Wyznaczając strefy planistyczne, o których mowa w art. 13c ust. 2 </w:t>
      </w:r>
      <w:r w:rsidRPr="00DF25FC">
        <w:rPr>
          <w:rFonts w:cs="Times New Roman"/>
          <w:i/>
          <w:iCs/>
        </w:rPr>
        <w:br/>
        <w:t xml:space="preserve">pkt 1–3, w pierwszej kolejności uwzględnia się obszary, dla których w obowiązujących miejscowych planach zagospodarowania przestrzennego określono przeznaczenie umożliwiające realizację funkcji mieszkaniowej, oraz obszary uzupełnienia zabudowy w ramach istniejącej zabudowy. </w:t>
      </w:r>
    </w:p>
    <w:p w14:paraId="432C5B17" w14:textId="77777777" w:rsidR="00A652E7" w:rsidRPr="00DF25FC" w:rsidRDefault="00A652E7" w:rsidP="00A652E7">
      <w:pPr>
        <w:pBdr>
          <w:top w:val="single" w:sz="4" w:space="1" w:color="auto"/>
          <w:left w:val="single" w:sz="4" w:space="4" w:color="auto"/>
          <w:bottom w:val="single" w:sz="4" w:space="1" w:color="auto"/>
          <w:right w:val="single" w:sz="4" w:space="4" w:color="auto"/>
        </w:pBdr>
        <w:spacing w:after="60"/>
        <w:jc w:val="both"/>
        <w:rPr>
          <w:rFonts w:cs="Times New Roman"/>
          <w:i/>
          <w:iCs/>
        </w:rPr>
      </w:pPr>
      <w:r w:rsidRPr="00DF25FC">
        <w:rPr>
          <w:rFonts w:cs="Times New Roman"/>
          <w:i/>
          <w:iCs/>
        </w:rPr>
        <w:t xml:space="preserve">2. W strefach planistycznych, o których mowa w art. 13c ust. 2 pkt 1–3, suma chłonności terenów niezabudowanych w tych strefach w całej gminie, w tym luk w istniejącej zabudowie, nie może być mniejsza niż 70% oraz większa niż 130% wartości zapotrzebowania na nową zabudowę mieszkaniową w gminie. </w:t>
      </w:r>
    </w:p>
    <w:p w14:paraId="0CB02ECC" w14:textId="3F4A07D1" w:rsidR="00A652E7" w:rsidRPr="00A652E7" w:rsidRDefault="00A652E7" w:rsidP="00A652E7">
      <w:pPr>
        <w:pBdr>
          <w:top w:val="single" w:sz="4" w:space="1" w:color="auto"/>
          <w:left w:val="single" w:sz="4" w:space="4" w:color="auto"/>
          <w:bottom w:val="single" w:sz="4" w:space="1" w:color="auto"/>
          <w:right w:val="single" w:sz="4" w:space="4" w:color="auto"/>
        </w:pBdr>
        <w:spacing w:after="240"/>
        <w:jc w:val="both"/>
        <w:rPr>
          <w:rFonts w:cs="Times New Roman"/>
          <w:i/>
          <w:iCs/>
        </w:rPr>
      </w:pPr>
      <w:r w:rsidRPr="00DF25FC">
        <w:rPr>
          <w:rFonts w:cs="Times New Roman"/>
          <w:i/>
          <w:iCs/>
        </w:rPr>
        <w:t>3. W przypadku, gdy na obszarach, o których mowa w ust. 1, suma chłonności terenów niezabudowanych, w tym luk w istniejącej zabudowie, jest większa niż 130% wartości zapotrzebowania na nową zabudowę mieszkaniową w gminie, dopuszcza się wyznaczenie stref planistycznych, o których mowa w art. 13c ust. 2 pkt 1–3, na tych obszarach oraz nie wyznacza się tych stref planistycznych na pozostałych obszarach gminy.</w:t>
      </w:r>
    </w:p>
    <w:p w14:paraId="66FF8A2F" w14:textId="5B1C2BBE" w:rsidR="00160AB0" w:rsidRDefault="00F14D3B" w:rsidP="00160AB0">
      <w:pPr>
        <w:ind w:firstLine="360"/>
        <w:jc w:val="both"/>
        <w:rPr>
          <w:rFonts w:cs="Times New Roman"/>
        </w:rPr>
      </w:pPr>
      <w:r w:rsidRPr="0049561C">
        <w:rPr>
          <w:rFonts w:cs="Times New Roman"/>
        </w:rPr>
        <w:t>W gminie Boguty-Pianki obowiązujący miejscowy plan zagospodarowania przestrzennego nie obejmuje terenów przeznaczonych pod zabudowę mieszkaniową, dlatego obszar ten nie został uwzględniony przy obliczaniu chłonności terenów</w:t>
      </w:r>
      <w:r>
        <w:rPr>
          <w:rFonts w:cs="Times New Roman"/>
        </w:rPr>
        <w:t xml:space="preserve"> mieszkaniowych</w:t>
      </w:r>
      <w:r w:rsidRPr="0049561C">
        <w:rPr>
          <w:rFonts w:cs="Times New Roman"/>
        </w:rPr>
        <w:t xml:space="preserve">. Ponadto na obszarze gminy nie wyznaczono niezabudowanych terenów przeznaczonych pod zabudowę wielorodzinną — istniejące obecnie tereny tego typu są już zagospodarowane. Warto również </w:t>
      </w:r>
      <w:r w:rsidRPr="0049561C">
        <w:rPr>
          <w:rFonts w:cs="Times New Roman"/>
        </w:rPr>
        <w:lastRenderedPageBreak/>
        <w:t>podkreślić, że rozwój zabudowy wielorodzinnej nie jest planowany na terenie gminy</w:t>
      </w:r>
      <w:r>
        <w:rPr>
          <w:rFonts w:cs="Times New Roman"/>
        </w:rPr>
        <w:t xml:space="preserve"> ze względu na jej rolniczy charakter</w:t>
      </w:r>
      <w:r w:rsidRPr="0049561C">
        <w:rPr>
          <w:rFonts w:cs="Times New Roman"/>
        </w:rPr>
        <w:t>.</w:t>
      </w:r>
      <w:r w:rsidR="00CB693A">
        <w:rPr>
          <w:rFonts w:cs="Times New Roman"/>
        </w:rPr>
        <w:t xml:space="preserve"> </w:t>
      </w:r>
      <w:r w:rsidR="00160AB0">
        <w:rPr>
          <w:rFonts w:cs="Times New Roman"/>
        </w:rPr>
        <w:t xml:space="preserve">W projekcie planu ogólnego nie wyznaczono pustych działek przeznaczonych pod strefy planistyczne z zabudową mieszkaniową poza obszarem uzupełnienia zabudowy. </w:t>
      </w:r>
    </w:p>
    <w:p w14:paraId="0FC79E02" w14:textId="098C50AC" w:rsidR="00F14D3B" w:rsidRDefault="00F14D3B" w:rsidP="00160AB0">
      <w:pPr>
        <w:ind w:firstLine="360"/>
        <w:jc w:val="both"/>
        <w:rPr>
          <w:rFonts w:cs="Times New Roman"/>
        </w:rPr>
      </w:pPr>
      <w:r w:rsidRPr="00DF25FC">
        <w:rPr>
          <w:rFonts w:cs="Times New Roman"/>
        </w:rPr>
        <w:t xml:space="preserve">Do obliczeń chłonności terenów niezabudowanych, w tym luk w istniejącej zabudowie, wykorzystano dane aktualne na dzień </w:t>
      </w:r>
      <w:r w:rsidRPr="00B120B3">
        <w:rPr>
          <w:rFonts w:cs="Times New Roman"/>
        </w:rPr>
        <w:t>27.08.2025</w:t>
      </w:r>
      <w:r w:rsidRPr="00DF25FC">
        <w:rPr>
          <w:rFonts w:cs="Times New Roman"/>
        </w:rPr>
        <w:t xml:space="preserve"> r. udostępnionych przez Główny Urząd Statystyczny. </w:t>
      </w:r>
    </w:p>
    <w:p w14:paraId="530F0E4D" w14:textId="7B844F6E" w:rsidR="00F14D3B" w:rsidRDefault="00F14D3B" w:rsidP="00F14D3B">
      <w:pPr>
        <w:ind w:firstLine="360"/>
        <w:jc w:val="both"/>
        <w:rPr>
          <w:rFonts w:cs="Times New Roman"/>
        </w:rPr>
      </w:pPr>
      <w:r w:rsidRPr="00DF25FC">
        <w:rPr>
          <w:rFonts w:cs="Times New Roman"/>
        </w:rPr>
        <w:t xml:space="preserve">W przedstawionych we wcześniejszych rozdziałach obliczeniach, dotyczących zapotrzebowania na zabudowę mieszkaniową wynika, że powierzchnia użytkowa mieszkania na 1 osobę w perspektywie 20 lat wyniesie </w:t>
      </w:r>
      <w:r w:rsidRPr="00684DC6">
        <w:rPr>
          <w:rFonts w:cs="Times New Roman"/>
          <w:b/>
          <w:bCs/>
        </w:rPr>
        <w:t>4</w:t>
      </w:r>
      <w:r>
        <w:rPr>
          <w:rFonts w:cs="Times New Roman"/>
          <w:b/>
          <w:bCs/>
        </w:rPr>
        <w:t>4</w:t>
      </w:r>
      <w:r w:rsidRPr="00684DC6">
        <w:rPr>
          <w:rFonts w:cs="Times New Roman"/>
          <w:b/>
          <w:bCs/>
        </w:rPr>
        <w:t>,</w:t>
      </w:r>
      <w:r>
        <w:rPr>
          <w:rFonts w:cs="Times New Roman"/>
          <w:b/>
          <w:bCs/>
        </w:rPr>
        <w:t>1</w:t>
      </w:r>
      <w:r w:rsidRPr="00684DC6">
        <w:rPr>
          <w:rFonts w:cs="Times New Roman"/>
          <w:b/>
          <w:bCs/>
        </w:rPr>
        <w:t xml:space="preserve"> m2</w:t>
      </w:r>
      <w:r>
        <w:rPr>
          <w:rFonts w:cs="Times New Roman"/>
        </w:rPr>
        <w:t>.</w:t>
      </w:r>
      <w:r w:rsidRPr="00DF25FC">
        <w:rPr>
          <w:rFonts w:cs="Times New Roman"/>
        </w:rPr>
        <w:t xml:space="preserve"> </w:t>
      </w:r>
    </w:p>
    <w:p w14:paraId="4F16127B" w14:textId="11214154" w:rsidR="00B120B3" w:rsidRPr="00006ECE" w:rsidRDefault="00B120B3" w:rsidP="00B120B3">
      <w:pPr>
        <w:ind w:firstLine="708"/>
        <w:rPr>
          <w:rFonts w:cs="Times New Roman"/>
          <w:b/>
          <w:bCs/>
          <w:sz w:val="26"/>
          <w:szCs w:val="26"/>
        </w:rPr>
      </w:pPr>
      <w:r w:rsidRPr="00006ECE">
        <w:rPr>
          <w:b/>
          <w:bCs/>
          <w:sz w:val="26"/>
          <w:szCs w:val="26"/>
        </w:rPr>
        <w:t xml:space="preserve">Wzorcowy teren z zabudową jednorodzinną - obliczenie </w:t>
      </w:r>
      <w:r w:rsidRPr="00006ECE">
        <w:rPr>
          <w:rFonts w:cs="Times New Roman"/>
          <w:b/>
          <w:bCs/>
          <w:color w:val="000000"/>
          <w:sz w:val="26"/>
          <w:szCs w:val="26"/>
        </w:rPr>
        <w:t>szacunkowego wskaźnika intensywności dla zabudowy mieszkaniowej</w:t>
      </w:r>
    </w:p>
    <w:p w14:paraId="1CCFDAC4" w14:textId="2CBBF33F" w:rsidR="00B120B3" w:rsidRPr="00DF25FC" w:rsidRDefault="00B120B3" w:rsidP="00B120B3">
      <w:pPr>
        <w:ind w:firstLine="708"/>
        <w:jc w:val="both"/>
        <w:rPr>
          <w:rFonts w:cs="Times New Roman"/>
        </w:rPr>
      </w:pPr>
      <w:r>
        <w:rPr>
          <w:rFonts w:cs="Times New Roman"/>
          <w:b/>
          <w:bCs/>
          <w:i/>
          <w:iCs/>
          <w:noProof/>
          <w:sz w:val="22"/>
          <w:szCs w:val="22"/>
        </w:rPr>
        <w:drawing>
          <wp:anchor distT="0" distB="0" distL="114300" distR="114300" simplePos="0" relativeHeight="251672576" behindDoc="0" locked="0" layoutInCell="1" allowOverlap="1" wp14:anchorId="3617962C" wp14:editId="5ACD6772">
            <wp:simplePos x="0" y="0"/>
            <wp:positionH relativeFrom="margin">
              <wp:posOffset>152400</wp:posOffset>
            </wp:positionH>
            <wp:positionV relativeFrom="margin">
              <wp:posOffset>3546687</wp:posOffset>
            </wp:positionV>
            <wp:extent cx="5760720" cy="3844290"/>
            <wp:effectExtent l="0" t="0" r="0" b="3810"/>
            <wp:wrapSquare wrapText="bothSides"/>
            <wp:docPr id="1743190332" name="Picture 1" descr="A map of a land with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0332" name="Picture 1" descr="A map of a land with building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anchor>
        </w:drawing>
      </w:r>
      <w:r w:rsidRPr="00DF25FC">
        <w:rPr>
          <w:rFonts w:cs="Times New Roman"/>
        </w:rPr>
        <w:t>Do obliczenia chłonności w zakresie zabudowy mieszkaniowej jednorodzinnej (w tym dla zabudowy mieszkaniowej połączonej z zabudową usługową) wybrano jako wzorcowy teren (Rys</w:t>
      </w:r>
      <w:r>
        <w:rPr>
          <w:rFonts w:cs="Times New Roman"/>
        </w:rPr>
        <w:t>unek</w:t>
      </w:r>
      <w:r w:rsidRPr="00DF25FC">
        <w:rPr>
          <w:rFonts w:cs="Times New Roman"/>
        </w:rPr>
        <w:t xml:space="preserve"> </w:t>
      </w:r>
      <w:r>
        <w:rPr>
          <w:rFonts w:cs="Times New Roman"/>
        </w:rPr>
        <w:t>11.</w:t>
      </w:r>
      <w:r w:rsidRPr="00DF25FC">
        <w:rPr>
          <w:rFonts w:cs="Times New Roman"/>
        </w:rPr>
        <w:t xml:space="preserve">) zabudowany w sposób najbardziej zbliżony do planowanego w strefach z zabudową mieszkaniową jednorodzinną w zakresie rodzaju zabudowy i nadziemnej intensywności zabudowy. Jest to teren położony w wsi </w:t>
      </w:r>
      <w:r>
        <w:rPr>
          <w:rFonts w:cs="Times New Roman"/>
        </w:rPr>
        <w:t>Boguty-Żurawie</w:t>
      </w:r>
      <w:r w:rsidRPr="00DF25FC">
        <w:rPr>
          <w:rFonts w:cs="Times New Roman"/>
        </w:rPr>
        <w:t xml:space="preserve"> </w:t>
      </w:r>
      <w:r>
        <w:rPr>
          <w:rFonts w:cs="Times New Roman"/>
        </w:rPr>
        <w:t xml:space="preserve">przy ulicy Nowej. </w:t>
      </w:r>
    </w:p>
    <w:p w14:paraId="4BBDE564" w14:textId="77777777" w:rsidR="00B120B3" w:rsidRDefault="00B120B3" w:rsidP="00F14D3B">
      <w:pPr>
        <w:ind w:firstLine="360"/>
        <w:jc w:val="both"/>
        <w:rPr>
          <w:rFonts w:cs="Times New Roman"/>
        </w:rPr>
      </w:pPr>
    </w:p>
    <w:p w14:paraId="23B6081D" w14:textId="77777777" w:rsidR="00A652E7" w:rsidRPr="003B0A64" w:rsidRDefault="00A652E7" w:rsidP="00A652E7">
      <w:pPr>
        <w:pStyle w:val="Caption"/>
        <w:spacing w:after="0"/>
        <w:jc w:val="center"/>
        <w:rPr>
          <w:rFonts w:cs="Times New Roman"/>
          <w:b/>
          <w:bCs/>
          <w:i w:val="0"/>
          <w:iCs w:val="0"/>
          <w:color w:val="auto"/>
          <w:sz w:val="22"/>
          <w:szCs w:val="22"/>
        </w:rPr>
      </w:pPr>
      <w:r w:rsidRPr="00DF25FC">
        <w:rPr>
          <w:rFonts w:cs="Times New Roman"/>
          <w:b/>
          <w:bCs/>
          <w:i w:val="0"/>
          <w:iCs w:val="0"/>
          <w:color w:val="auto"/>
          <w:sz w:val="22"/>
          <w:szCs w:val="22"/>
        </w:rPr>
        <w:t xml:space="preserve">Rysunek </w:t>
      </w:r>
      <w:r>
        <w:rPr>
          <w:rFonts w:cs="Times New Roman"/>
          <w:b/>
          <w:bCs/>
          <w:i w:val="0"/>
          <w:iCs w:val="0"/>
          <w:color w:val="auto"/>
          <w:sz w:val="22"/>
          <w:szCs w:val="22"/>
        </w:rPr>
        <w:t>11</w:t>
      </w:r>
      <w:r w:rsidRPr="003B0A64">
        <w:rPr>
          <w:rFonts w:cs="Times New Roman"/>
          <w:b/>
          <w:bCs/>
          <w:i w:val="0"/>
          <w:iCs w:val="0"/>
          <w:color w:val="auto"/>
          <w:sz w:val="22"/>
          <w:szCs w:val="22"/>
        </w:rPr>
        <w:t>.</w:t>
      </w:r>
      <w:r>
        <w:rPr>
          <w:rFonts w:cs="Times New Roman"/>
          <w:i w:val="0"/>
          <w:iCs w:val="0"/>
          <w:color w:val="auto"/>
          <w:sz w:val="22"/>
          <w:szCs w:val="22"/>
        </w:rPr>
        <w:t xml:space="preserve"> </w:t>
      </w:r>
      <w:r w:rsidRPr="003B0A64">
        <w:rPr>
          <w:rFonts w:cs="Times New Roman"/>
          <w:b/>
          <w:bCs/>
          <w:i w:val="0"/>
          <w:iCs w:val="0"/>
          <w:color w:val="auto"/>
          <w:sz w:val="22"/>
          <w:szCs w:val="22"/>
        </w:rPr>
        <w:t>Obszar objęty analizą na potrzeby obliczenia chłonności – zabudowa jednorodzinna.</w:t>
      </w:r>
    </w:p>
    <w:p w14:paraId="19621821" w14:textId="77777777" w:rsidR="00A652E7" w:rsidRDefault="00A652E7" w:rsidP="00A652E7">
      <w:pPr>
        <w:spacing w:after="0"/>
        <w:jc w:val="center"/>
        <w:rPr>
          <w:rFonts w:cs="Times New Roman"/>
          <w:i/>
          <w:iCs/>
          <w:sz w:val="20"/>
          <w:szCs w:val="20"/>
        </w:rPr>
      </w:pPr>
      <w:r w:rsidRPr="00DF25FC">
        <w:rPr>
          <w:rFonts w:cs="Times New Roman"/>
          <w:i/>
          <w:iCs/>
          <w:sz w:val="20"/>
          <w:szCs w:val="20"/>
        </w:rPr>
        <w:t xml:space="preserve">Źródło: </w:t>
      </w:r>
      <w:r>
        <w:rPr>
          <w:rFonts w:cs="Times New Roman"/>
          <w:i/>
          <w:iCs/>
          <w:sz w:val="20"/>
          <w:szCs w:val="20"/>
        </w:rPr>
        <w:t>O</w:t>
      </w:r>
      <w:r w:rsidRPr="00DF25FC">
        <w:rPr>
          <w:rFonts w:cs="Times New Roman"/>
          <w:i/>
          <w:iCs/>
          <w:sz w:val="20"/>
          <w:szCs w:val="20"/>
        </w:rPr>
        <w:t>pracowanie własne</w:t>
      </w:r>
    </w:p>
    <w:p w14:paraId="0D5B5CA3" w14:textId="77777777" w:rsidR="00A652E7" w:rsidRDefault="00A652E7" w:rsidP="00F14D3B">
      <w:pPr>
        <w:ind w:firstLine="708"/>
        <w:rPr>
          <w:b/>
          <w:bCs/>
          <w:sz w:val="26"/>
          <w:szCs w:val="26"/>
        </w:rPr>
      </w:pPr>
    </w:p>
    <w:p w14:paraId="0F281467" w14:textId="77777777" w:rsidR="00F14D3B" w:rsidRDefault="00F14D3B" w:rsidP="00F14D3B">
      <w:pPr>
        <w:pStyle w:val="Caption"/>
        <w:spacing w:after="0"/>
        <w:jc w:val="center"/>
        <w:rPr>
          <w:rFonts w:cs="Times New Roman"/>
          <w:b/>
          <w:bCs/>
          <w:i w:val="0"/>
          <w:iCs w:val="0"/>
          <w:color w:val="auto"/>
          <w:sz w:val="22"/>
          <w:szCs w:val="22"/>
        </w:rPr>
      </w:pPr>
    </w:p>
    <w:p w14:paraId="21DF4CD4" w14:textId="77777777" w:rsidR="00F14D3B" w:rsidRDefault="00F14D3B" w:rsidP="00F14D3B">
      <w:pPr>
        <w:ind w:firstLine="708"/>
        <w:jc w:val="both"/>
        <w:rPr>
          <w:rFonts w:cs="Times New Roman"/>
        </w:rPr>
      </w:pPr>
    </w:p>
    <w:p w14:paraId="2334C5C3" w14:textId="0E9337F0" w:rsidR="00F14D3B" w:rsidRDefault="00F14D3B" w:rsidP="00F14D3B">
      <w:pPr>
        <w:ind w:firstLine="708"/>
        <w:jc w:val="both"/>
        <w:rPr>
          <w:rFonts w:cs="Times New Roman"/>
        </w:rPr>
      </w:pPr>
      <w:r w:rsidRPr="00DF25FC">
        <w:rPr>
          <w:rFonts w:cs="Times New Roman"/>
        </w:rPr>
        <w:t>W obliczeniach uwzględniono powierzchnię wszystkich budynków mieszkalnych znajdujących się w granicach wybranego obszaru, liczbę ich kondygnacji oraz powierzchnię działek, na których są posadowione. Średnia intensywność istniejącej zabudowy mieszkaniowej w analizowanym fragmencie wynosi 0,1</w:t>
      </w:r>
      <w:r>
        <w:rPr>
          <w:rFonts w:cs="Times New Roman"/>
        </w:rPr>
        <w:t>8</w:t>
      </w:r>
      <w:r w:rsidRPr="00DF25FC">
        <w:rPr>
          <w:rFonts w:cs="Times New Roman"/>
        </w:rPr>
        <w:t xml:space="preserve">, średni procent powierzchni zabudowanej budynkami mieszkalnymi to </w:t>
      </w:r>
      <w:r>
        <w:rPr>
          <w:rFonts w:cs="Times New Roman"/>
        </w:rPr>
        <w:t>9</w:t>
      </w:r>
      <w:r w:rsidRPr="00DF25FC">
        <w:rPr>
          <w:rFonts w:cs="Times New Roman"/>
        </w:rPr>
        <w:t>,0%, a średnia liczba kondygnacji budynków – 2.</w:t>
      </w:r>
    </w:p>
    <w:p w14:paraId="1B365724" w14:textId="77777777" w:rsidR="00F14D3B" w:rsidRDefault="00F14D3B" w:rsidP="00F14D3B">
      <w:pPr>
        <w:spacing w:after="0"/>
        <w:jc w:val="center"/>
        <w:rPr>
          <w:rFonts w:cs="Times New Roman"/>
          <w:i/>
          <w:iCs/>
          <w:sz w:val="20"/>
          <w:szCs w:val="20"/>
        </w:rPr>
      </w:pPr>
    </w:p>
    <w:p w14:paraId="0EB9C936" w14:textId="77777777" w:rsidR="00F14D3B" w:rsidRPr="00006ECE" w:rsidRDefault="00F14D3B" w:rsidP="00F14D3B">
      <w:pPr>
        <w:ind w:firstLine="708"/>
        <w:jc w:val="both"/>
        <w:rPr>
          <w:rFonts w:cs="Times New Roman"/>
          <w:b/>
          <w:bCs/>
          <w:sz w:val="26"/>
          <w:szCs w:val="26"/>
        </w:rPr>
      </w:pPr>
      <w:r w:rsidRPr="00006ECE">
        <w:rPr>
          <w:b/>
          <w:bCs/>
          <w:sz w:val="26"/>
          <w:szCs w:val="26"/>
        </w:rPr>
        <w:t xml:space="preserve">Wzorcowy teren z zabudową zagrodową – obliczenie </w:t>
      </w:r>
      <w:r w:rsidRPr="00006ECE">
        <w:rPr>
          <w:rFonts w:cs="Times New Roman"/>
          <w:b/>
          <w:bCs/>
          <w:color w:val="000000"/>
          <w:sz w:val="26"/>
          <w:szCs w:val="26"/>
        </w:rPr>
        <w:t>szacunkowego wskaźnika intensywności dla zabudowy mieszkaniowej</w:t>
      </w:r>
    </w:p>
    <w:p w14:paraId="5EBA0577" w14:textId="534701D9" w:rsidR="00B120B3" w:rsidRDefault="00B120B3" w:rsidP="00B120B3">
      <w:pPr>
        <w:ind w:firstLine="708"/>
        <w:jc w:val="both"/>
        <w:rPr>
          <w:rFonts w:cs="Times New Roman"/>
        </w:rPr>
      </w:pPr>
      <w:r>
        <w:rPr>
          <w:rFonts w:cs="Times New Roman"/>
          <w:noProof/>
        </w:rPr>
        <w:drawing>
          <wp:anchor distT="0" distB="0" distL="114300" distR="114300" simplePos="0" relativeHeight="251673600" behindDoc="0" locked="0" layoutInCell="1" allowOverlap="1" wp14:anchorId="057F2D1F" wp14:editId="727ECDE5">
            <wp:simplePos x="0" y="0"/>
            <wp:positionH relativeFrom="margin">
              <wp:posOffset>50800</wp:posOffset>
            </wp:positionH>
            <wp:positionV relativeFrom="margin">
              <wp:posOffset>2886286</wp:posOffset>
            </wp:positionV>
            <wp:extent cx="5760720" cy="3839210"/>
            <wp:effectExtent l="0" t="0" r="0" b="8890"/>
            <wp:wrapSquare wrapText="bothSides"/>
            <wp:docPr id="608946966" name="Picture 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46966" name="Picture 2" descr="A map of a neighborhoo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anchor>
        </w:drawing>
      </w:r>
      <w:r w:rsidR="00F14D3B" w:rsidRPr="00DF25FC">
        <w:rPr>
          <w:rFonts w:cs="Times New Roman"/>
        </w:rPr>
        <w:t>Do obliczenia chłonności w zakresie zabudowy mieszkaniowej zagrodowej wybrano jako wzorcowy teren (Rys</w:t>
      </w:r>
      <w:r w:rsidR="00F14D3B">
        <w:rPr>
          <w:rFonts w:cs="Times New Roman"/>
        </w:rPr>
        <w:t>unek 12.</w:t>
      </w:r>
      <w:r w:rsidR="00F14D3B" w:rsidRPr="00DF25FC">
        <w:rPr>
          <w:rFonts w:cs="Times New Roman"/>
        </w:rPr>
        <w:t xml:space="preserve">) zabudowany w sposób najbardziej zbliżony do planowanego w strefach z zabudową mieszkaniową zagrodową w zakresie rodzaju zabudowy i nadziemnej intensywności zabudowy. Jest to teren położony w wsi </w:t>
      </w:r>
      <w:r w:rsidR="00F14D3B">
        <w:rPr>
          <w:rFonts w:cs="Times New Roman"/>
        </w:rPr>
        <w:t>Trynisze-Kuniewo</w:t>
      </w:r>
      <w:r w:rsidR="00F14D3B" w:rsidRPr="00DF25FC">
        <w:rPr>
          <w:rFonts w:cs="Times New Roman"/>
        </w:rPr>
        <w:t xml:space="preserve">. </w:t>
      </w:r>
    </w:p>
    <w:p w14:paraId="785A9141" w14:textId="79EB4F1D" w:rsidR="00B120B3" w:rsidRDefault="00B120B3" w:rsidP="00B120B3">
      <w:pPr>
        <w:ind w:firstLine="708"/>
        <w:jc w:val="both"/>
        <w:rPr>
          <w:rFonts w:cs="Times New Roman"/>
        </w:rPr>
      </w:pPr>
    </w:p>
    <w:p w14:paraId="1A4407AB" w14:textId="77777777" w:rsidR="00B120B3" w:rsidRPr="00DF25FC" w:rsidRDefault="00B120B3" w:rsidP="00B120B3">
      <w:pPr>
        <w:pStyle w:val="Caption"/>
        <w:spacing w:after="0"/>
        <w:jc w:val="center"/>
        <w:rPr>
          <w:rFonts w:cs="Times New Roman"/>
          <w:i w:val="0"/>
          <w:iCs w:val="0"/>
          <w:color w:val="auto"/>
          <w:sz w:val="22"/>
          <w:szCs w:val="22"/>
        </w:rPr>
      </w:pPr>
      <w:r w:rsidRPr="00DF25FC">
        <w:rPr>
          <w:rFonts w:cs="Times New Roman"/>
          <w:b/>
          <w:bCs/>
          <w:i w:val="0"/>
          <w:iCs w:val="0"/>
          <w:color w:val="auto"/>
          <w:sz w:val="22"/>
          <w:szCs w:val="22"/>
        </w:rPr>
        <w:t xml:space="preserve">Rysunek </w:t>
      </w:r>
      <w:r>
        <w:rPr>
          <w:rFonts w:cs="Times New Roman"/>
          <w:b/>
          <w:bCs/>
          <w:i w:val="0"/>
          <w:iCs w:val="0"/>
          <w:color w:val="auto"/>
          <w:sz w:val="22"/>
          <w:szCs w:val="22"/>
        </w:rPr>
        <w:t>12.</w:t>
      </w:r>
      <w:r w:rsidRPr="00DF25FC">
        <w:rPr>
          <w:rFonts w:cs="Times New Roman"/>
          <w:i w:val="0"/>
          <w:iCs w:val="0"/>
          <w:color w:val="auto"/>
          <w:sz w:val="22"/>
          <w:szCs w:val="22"/>
        </w:rPr>
        <w:t xml:space="preserve"> </w:t>
      </w:r>
      <w:r w:rsidRPr="007C0881">
        <w:rPr>
          <w:rFonts w:cs="Times New Roman"/>
          <w:b/>
          <w:bCs/>
          <w:i w:val="0"/>
          <w:iCs w:val="0"/>
          <w:color w:val="auto"/>
          <w:sz w:val="22"/>
          <w:szCs w:val="22"/>
        </w:rPr>
        <w:t xml:space="preserve">Obszar objęty analizą na potrzeby obliczenia chłonności – zabudowa </w:t>
      </w:r>
      <w:r>
        <w:rPr>
          <w:rFonts w:cs="Times New Roman"/>
          <w:b/>
          <w:bCs/>
          <w:i w:val="0"/>
          <w:iCs w:val="0"/>
          <w:color w:val="auto"/>
          <w:sz w:val="22"/>
          <w:szCs w:val="22"/>
        </w:rPr>
        <w:t>zagrodowa</w:t>
      </w:r>
      <w:r w:rsidRPr="007C0881">
        <w:rPr>
          <w:rFonts w:cs="Times New Roman"/>
          <w:b/>
          <w:bCs/>
          <w:i w:val="0"/>
          <w:iCs w:val="0"/>
          <w:color w:val="auto"/>
          <w:sz w:val="22"/>
          <w:szCs w:val="22"/>
        </w:rPr>
        <w:t>.</w:t>
      </w:r>
    </w:p>
    <w:p w14:paraId="3EE6E2CB" w14:textId="77777777" w:rsidR="00B120B3" w:rsidRDefault="00B120B3" w:rsidP="00B120B3">
      <w:pPr>
        <w:spacing w:after="0"/>
        <w:jc w:val="center"/>
        <w:rPr>
          <w:rFonts w:cs="Times New Roman"/>
          <w:i/>
          <w:iCs/>
          <w:sz w:val="20"/>
          <w:szCs w:val="20"/>
        </w:rPr>
      </w:pPr>
      <w:r w:rsidRPr="00DF25FC">
        <w:rPr>
          <w:rFonts w:cs="Times New Roman"/>
          <w:i/>
          <w:iCs/>
          <w:sz w:val="20"/>
          <w:szCs w:val="20"/>
        </w:rPr>
        <w:t xml:space="preserve">Źródło: </w:t>
      </w:r>
      <w:r>
        <w:rPr>
          <w:rFonts w:cs="Times New Roman"/>
          <w:i/>
          <w:iCs/>
          <w:sz w:val="20"/>
          <w:szCs w:val="20"/>
        </w:rPr>
        <w:t>O</w:t>
      </w:r>
      <w:r w:rsidRPr="00DF25FC">
        <w:rPr>
          <w:rFonts w:cs="Times New Roman"/>
          <w:i/>
          <w:iCs/>
          <w:sz w:val="20"/>
          <w:szCs w:val="20"/>
        </w:rPr>
        <w:t>pracowanie własne</w:t>
      </w:r>
    </w:p>
    <w:p w14:paraId="5BB73BEA" w14:textId="327CCE0E" w:rsidR="00B120B3" w:rsidRDefault="00B120B3" w:rsidP="00B120B3">
      <w:pPr>
        <w:ind w:firstLine="708"/>
        <w:jc w:val="both"/>
        <w:rPr>
          <w:rFonts w:cs="Times New Roman"/>
        </w:rPr>
      </w:pPr>
    </w:p>
    <w:p w14:paraId="1A87368E" w14:textId="1F8272A7" w:rsidR="00B120B3" w:rsidRDefault="00B120B3" w:rsidP="00B120B3">
      <w:pPr>
        <w:ind w:firstLine="708"/>
        <w:jc w:val="both"/>
        <w:rPr>
          <w:rFonts w:cs="Times New Roman"/>
        </w:rPr>
      </w:pPr>
      <w:r w:rsidRPr="00DF25FC">
        <w:rPr>
          <w:rFonts w:cs="Times New Roman"/>
        </w:rPr>
        <w:t xml:space="preserve">W obliczeniach uwzględniono powierzchnię wszystkich budynków </w:t>
      </w:r>
      <w:r>
        <w:rPr>
          <w:rFonts w:cs="Times New Roman"/>
        </w:rPr>
        <w:t xml:space="preserve">mieszkalnych </w:t>
      </w:r>
      <w:r w:rsidRPr="00DF25FC">
        <w:rPr>
          <w:rFonts w:cs="Times New Roman"/>
        </w:rPr>
        <w:t xml:space="preserve">znajdujących się w granicach wybranego obszaru, liczbę ich kondygnacji oraz powierzchnię działek, na których są posadowione. Intensywność istniejącej zabudowy mieszkaniowej </w:t>
      </w:r>
      <w:r w:rsidRPr="00DF25FC">
        <w:rPr>
          <w:rFonts w:cs="Times New Roman"/>
        </w:rPr>
        <w:lastRenderedPageBreak/>
        <w:t>zagrodowej w analizowanym fragmencie wynosi 0,</w:t>
      </w:r>
      <w:r>
        <w:rPr>
          <w:rFonts w:cs="Times New Roman"/>
        </w:rPr>
        <w:t>04</w:t>
      </w:r>
      <w:r w:rsidRPr="00DF25FC">
        <w:rPr>
          <w:rFonts w:cs="Times New Roman"/>
        </w:rPr>
        <w:t>,</w:t>
      </w:r>
      <w:r w:rsidRPr="00B120B3">
        <w:rPr>
          <w:rFonts w:cs="Times New Roman"/>
          <w:noProof/>
        </w:rPr>
        <w:t xml:space="preserve"> </w:t>
      </w:r>
      <w:r w:rsidRPr="00DF25FC">
        <w:rPr>
          <w:rFonts w:cs="Times New Roman"/>
        </w:rPr>
        <w:t xml:space="preserve">powierzchnia zabudowana budynkiem mieszkalnym to </w:t>
      </w:r>
      <w:r>
        <w:rPr>
          <w:rFonts w:cs="Times New Roman"/>
        </w:rPr>
        <w:t>3</w:t>
      </w:r>
      <w:r w:rsidRPr="00DF25FC">
        <w:rPr>
          <w:rFonts w:cs="Times New Roman"/>
        </w:rPr>
        <w:t xml:space="preserve">,0%, a liczba kondygnacji budynku – </w:t>
      </w:r>
      <w:r>
        <w:rPr>
          <w:rFonts w:cs="Times New Roman"/>
        </w:rPr>
        <w:t>1,3</w:t>
      </w:r>
      <w:r w:rsidRPr="00DF25FC">
        <w:rPr>
          <w:rFonts w:cs="Times New Roman"/>
        </w:rPr>
        <w:t>.</w:t>
      </w:r>
    </w:p>
    <w:p w14:paraId="5E22F24A" w14:textId="2DDB6121" w:rsidR="00F14D3B" w:rsidRPr="00F14D3B" w:rsidRDefault="00F14D3B" w:rsidP="00F14D3B">
      <w:pPr>
        <w:pStyle w:val="Heading2"/>
      </w:pPr>
      <w:bookmarkStart w:id="64" w:name="_Toc215043104"/>
      <w:r>
        <w:t xml:space="preserve">3.1.3. </w:t>
      </w:r>
      <w:r w:rsidRPr="009946C6">
        <w:t>Chłonność terenów niezabudowanych</w:t>
      </w:r>
      <w:r>
        <w:t xml:space="preserve"> w obszarze uzupełnienia zabudowy</w:t>
      </w:r>
      <w:bookmarkEnd w:id="64"/>
    </w:p>
    <w:p w14:paraId="15A9F40E" w14:textId="77777777" w:rsidR="00800FF4" w:rsidRDefault="00800FF4" w:rsidP="00E1338D">
      <w:pPr>
        <w:spacing w:after="0"/>
        <w:jc w:val="center"/>
        <w:rPr>
          <w:rFonts w:cs="Times New Roman"/>
          <w:i/>
          <w:iCs/>
          <w:sz w:val="20"/>
          <w:szCs w:val="20"/>
        </w:rPr>
      </w:pPr>
    </w:p>
    <w:p w14:paraId="6F59E7EC" w14:textId="0FC14A6E" w:rsidR="00800FF4" w:rsidRPr="00F01587" w:rsidRDefault="00F14D3B" w:rsidP="00F01587">
      <w:pPr>
        <w:ind w:firstLine="612"/>
        <w:jc w:val="both"/>
        <w:rPr>
          <w:rFonts w:cs="Times New Roman"/>
        </w:rPr>
      </w:pPr>
      <w:r>
        <w:t xml:space="preserve">Dzięki obliczeniu </w:t>
      </w:r>
      <w:r w:rsidR="00482008" w:rsidRPr="00EB7EAE">
        <w:t>wskaźników</w:t>
      </w:r>
      <w:r>
        <w:t xml:space="preserve"> w rozdziale 3.1.2</w:t>
      </w:r>
      <w:r w:rsidR="00482008" w:rsidRPr="00EB7EAE">
        <w:t xml:space="preserve"> </w:t>
      </w:r>
      <w:r w:rsidR="00482008">
        <w:t xml:space="preserve">dla terenów wzorcowych </w:t>
      </w:r>
      <w:r w:rsidR="00482008" w:rsidRPr="00EB7EAE">
        <w:t>dokonano obliczeń chłonności niezabudowanych terenów mieszkaniowych</w:t>
      </w:r>
      <w:r w:rsidR="00482008">
        <w:t xml:space="preserve"> jednorodzinnych i zagrodowych </w:t>
      </w:r>
      <w:r w:rsidR="00482008" w:rsidRPr="00DF25FC">
        <w:rPr>
          <w:rFonts w:cs="Times New Roman"/>
        </w:rPr>
        <w:t>(o których mowa w art. 13c ust. 2 pkt </w:t>
      </w:r>
      <w:r w:rsidR="00482008">
        <w:rPr>
          <w:rFonts w:cs="Times New Roman"/>
        </w:rPr>
        <w:t>2</w:t>
      </w:r>
      <w:r w:rsidR="00482008" w:rsidRPr="00DF25FC">
        <w:rPr>
          <w:rFonts w:cs="Times New Roman"/>
        </w:rPr>
        <w:t>-</w:t>
      </w:r>
      <w:r w:rsidR="00482008">
        <w:rPr>
          <w:rFonts w:cs="Times New Roman"/>
        </w:rPr>
        <w:t>3</w:t>
      </w:r>
      <w:r w:rsidR="00482008" w:rsidRPr="00DF25FC">
        <w:rPr>
          <w:rFonts w:cs="Times New Roman"/>
        </w:rPr>
        <w:t> ustawy)</w:t>
      </w:r>
      <w:r w:rsidR="00482008">
        <w:t>.</w:t>
      </w:r>
      <w:r w:rsidR="00F01587">
        <w:rPr>
          <w:b/>
          <w:bCs/>
        </w:rPr>
        <w:t xml:space="preserve"> </w:t>
      </w:r>
      <w:r w:rsidR="00482008" w:rsidRPr="00DF25FC">
        <w:rPr>
          <w:rFonts w:eastAsia="Times New Roman" w:cs="Times New Roman"/>
        </w:rPr>
        <w:t>W celu obliczenia chłonności obszarów uzupełnienia zabudowy wydzielono tereny, które nie zostały w pełni zagospodarowane</w:t>
      </w:r>
      <w:r w:rsidR="00482008">
        <w:rPr>
          <w:rFonts w:eastAsia="Times New Roman" w:cs="Times New Roman"/>
        </w:rPr>
        <w:t xml:space="preserve">, a które w planie ogólnym zostały zakwalifikowane </w:t>
      </w:r>
      <w:r w:rsidR="00482008" w:rsidRPr="00DF25FC">
        <w:rPr>
          <w:rFonts w:eastAsia="Times New Roman" w:cs="Times New Roman"/>
        </w:rPr>
        <w:t xml:space="preserve">do </w:t>
      </w:r>
      <w:r w:rsidR="00482008" w:rsidRPr="00DF25FC">
        <w:rPr>
          <w:rFonts w:cs="Times New Roman"/>
        </w:rPr>
        <w:t>stref dedykowanych zabudowie mieszkaniowej</w:t>
      </w:r>
      <w:r w:rsidR="00F01587">
        <w:rPr>
          <w:rFonts w:cs="Times New Roman"/>
        </w:rPr>
        <w:t xml:space="preserve">. </w:t>
      </w:r>
      <w:r w:rsidR="00F01587">
        <w:t xml:space="preserve">W tym celu podstawą do obliczeń była całkowita powierzchnia niezabudowanych działek która dla zabudowy jednorodzinnej </w:t>
      </w:r>
      <w:r w:rsidR="00F01587" w:rsidRPr="00AE6189">
        <w:t xml:space="preserve">wyniosła </w:t>
      </w:r>
      <w:r w:rsidR="00F01587" w:rsidRPr="00AE6189">
        <w:rPr>
          <w:rFonts w:cs="Times New Roman"/>
          <w:color w:val="000000"/>
        </w:rPr>
        <w:t>943.714 m2</w:t>
      </w:r>
      <w:r w:rsidR="00F01587" w:rsidRPr="00AE6189">
        <w:t xml:space="preserve"> a dla zabudowy zagrodowej wyniosła </w:t>
      </w:r>
      <w:r w:rsidR="00F01587" w:rsidRPr="00AE6189">
        <w:rPr>
          <w:rFonts w:cs="Times New Roman"/>
          <w:color w:val="000000"/>
        </w:rPr>
        <w:t>270247.058 m2 (P</w:t>
      </w:r>
      <w:r w:rsidR="00F01587" w:rsidRPr="00AE6189">
        <w:rPr>
          <w:rFonts w:cs="Times New Roman"/>
          <w:color w:val="000000"/>
          <w:vertAlign w:val="subscript"/>
        </w:rPr>
        <w:t>OUZ-B)</w:t>
      </w:r>
      <w:r w:rsidR="00F01587" w:rsidRPr="00AE6189">
        <w:rPr>
          <w:rFonts w:cs="Times New Roman"/>
          <w:color w:val="000000"/>
        </w:rPr>
        <w:t>.</w:t>
      </w:r>
      <w:r w:rsidR="00F01587">
        <w:rPr>
          <w:rFonts w:cs="Times New Roman"/>
        </w:rPr>
        <w:t xml:space="preserve"> </w:t>
      </w:r>
      <w:r w:rsidR="00482008">
        <w:rPr>
          <w:rFonts w:cs="Times New Roman"/>
        </w:rPr>
        <w:t xml:space="preserve">Łączna powierzchnia tych terenów to 27 ha. </w:t>
      </w:r>
      <w:r w:rsidR="0008342A" w:rsidRPr="0008342A">
        <w:t xml:space="preserve">Oszacowano również prognozowaną proporcję między funkcją mieszkaniową, a innymi funkcjami budynków (zabudowa techniczna, gospodarcza, usługowa, rolnicza) – w tabeli </w:t>
      </w:r>
      <w:r w:rsidR="00AE6189">
        <w:t xml:space="preserve">oznaczoną </w:t>
      </w:r>
      <w:r w:rsidR="0008342A" w:rsidRPr="0008342A">
        <w:t>jako</w:t>
      </w:r>
      <w:r w:rsidR="0008342A">
        <w:t xml:space="preserve"> </w:t>
      </w:r>
      <w:r w:rsidR="00800FF4" w:rsidRPr="00AE6189">
        <w:rPr>
          <w:i/>
          <w:iCs/>
        </w:rPr>
        <w:t>Wskaźnik wykorzystania terenu pod zabudowę mieszkaniową jednorodzinną</w:t>
      </w:r>
      <w:r w:rsidR="000B4030">
        <w:t xml:space="preserve"> (</w:t>
      </w:r>
      <w:r w:rsidR="000B4030" w:rsidRPr="00DF25FC">
        <w:rPr>
          <w:rFonts w:cs="Times New Roman"/>
          <w:color w:val="000000"/>
          <w:sz w:val="18"/>
          <w:szCs w:val="18"/>
        </w:rPr>
        <w:t>W</w:t>
      </w:r>
      <w:r w:rsidR="000B4030" w:rsidRPr="00DF25FC">
        <w:rPr>
          <w:rFonts w:cs="Times New Roman"/>
          <w:color w:val="000000"/>
          <w:sz w:val="18"/>
          <w:szCs w:val="18"/>
          <w:vertAlign w:val="subscript"/>
        </w:rPr>
        <w:t>OUZ</w:t>
      </w:r>
      <w:r w:rsidR="000B4030">
        <w:rPr>
          <w:rFonts w:cs="Times New Roman"/>
          <w:color w:val="000000"/>
          <w:sz w:val="18"/>
          <w:szCs w:val="18"/>
        </w:rPr>
        <w:t>)</w:t>
      </w:r>
      <w:r w:rsidR="00800FF4" w:rsidRPr="00EB7EAE">
        <w:t xml:space="preserve">, który został uwzględniony przy obliczaniu </w:t>
      </w:r>
      <w:r w:rsidR="00800FF4" w:rsidRPr="00AE6189">
        <w:rPr>
          <w:i/>
          <w:iCs/>
        </w:rPr>
        <w:t>Szacunkowej powierzchni terenów przeznaczonych pod zabudowę mieszkaniową jednorodzinną netto</w:t>
      </w:r>
      <w:r w:rsidR="0061376F">
        <w:t xml:space="preserve"> (P</w:t>
      </w:r>
      <w:r w:rsidR="0061376F" w:rsidRPr="0061376F">
        <w:rPr>
          <w:vertAlign w:val="subscript"/>
        </w:rPr>
        <w:t>OUZ-N</w:t>
      </w:r>
      <w:r w:rsidR="0061376F">
        <w:t>).</w:t>
      </w:r>
    </w:p>
    <w:p w14:paraId="67233873" w14:textId="0AF05821" w:rsidR="00800FF4" w:rsidRPr="00EB7EAE" w:rsidRDefault="005F25C9" w:rsidP="00800FF4">
      <w:pPr>
        <w:jc w:val="center"/>
        <w:rPr>
          <w:b/>
          <w:bCs/>
        </w:rPr>
      </w:pPr>
      <w:r w:rsidRPr="00776C07">
        <w:rPr>
          <w:rFonts w:cs="Times New Roman"/>
          <w:b/>
          <w:bCs/>
          <w:color w:val="000000"/>
        </w:rPr>
        <w:t>P</w:t>
      </w:r>
      <w:r w:rsidRPr="00776C07">
        <w:rPr>
          <w:rFonts w:cs="Times New Roman"/>
          <w:b/>
          <w:bCs/>
          <w:color w:val="000000"/>
          <w:vertAlign w:val="subscript"/>
        </w:rPr>
        <w:t>OUZ-N</w:t>
      </w:r>
      <w:r w:rsidR="00800FF4" w:rsidRPr="00EB7EAE">
        <w:rPr>
          <w:b/>
          <w:bCs/>
        </w:rPr>
        <w:t xml:space="preserve"> = </w:t>
      </w:r>
      <w:r w:rsidR="00776C07" w:rsidRPr="00776C07">
        <w:rPr>
          <w:rFonts w:cs="Times New Roman"/>
          <w:b/>
          <w:bCs/>
          <w:color w:val="000000"/>
        </w:rPr>
        <w:t>P</w:t>
      </w:r>
      <w:r w:rsidR="00776C07" w:rsidRPr="00776C07">
        <w:rPr>
          <w:rFonts w:cs="Times New Roman"/>
          <w:b/>
          <w:bCs/>
          <w:color w:val="000000"/>
          <w:vertAlign w:val="subscript"/>
        </w:rPr>
        <w:t>OUZ-B</w:t>
      </w:r>
      <w:r w:rsidR="00776C07" w:rsidRPr="00776C07">
        <w:rPr>
          <w:b/>
          <w:bCs/>
        </w:rPr>
        <w:t xml:space="preserve"> </w:t>
      </w:r>
      <w:r w:rsidR="00776C07">
        <w:rPr>
          <w:b/>
          <w:bCs/>
        </w:rPr>
        <w:t xml:space="preserve"> </w:t>
      </w:r>
      <w:r w:rsidR="00800FF4" w:rsidRPr="00776C07">
        <w:rPr>
          <w:b/>
          <w:bCs/>
        </w:rPr>
        <w:t xml:space="preserve">x </w:t>
      </w:r>
      <w:r w:rsidR="00776C07">
        <w:rPr>
          <w:b/>
          <w:bCs/>
        </w:rPr>
        <w:t xml:space="preserve"> </w:t>
      </w:r>
      <w:r w:rsidR="0008342A" w:rsidRPr="00776C07">
        <w:rPr>
          <w:rFonts w:cs="Times New Roman"/>
          <w:b/>
          <w:bCs/>
          <w:color w:val="000000"/>
        </w:rPr>
        <w:t>W</w:t>
      </w:r>
      <w:r w:rsidR="0008342A" w:rsidRPr="00776C07">
        <w:rPr>
          <w:rFonts w:cs="Times New Roman"/>
          <w:b/>
          <w:bCs/>
          <w:color w:val="000000"/>
          <w:vertAlign w:val="subscript"/>
        </w:rPr>
        <w:t>OUZ</w:t>
      </w:r>
    </w:p>
    <w:p w14:paraId="4D398D63" w14:textId="77777777" w:rsidR="00800FF4" w:rsidRDefault="00800FF4" w:rsidP="00800FF4">
      <w:r w:rsidRPr="00EB7EAE">
        <w:t xml:space="preserve">gdzie: </w:t>
      </w:r>
    </w:p>
    <w:p w14:paraId="33F1E13D" w14:textId="4140965F" w:rsidR="00800FF4" w:rsidRDefault="005F25C9" w:rsidP="00773D83">
      <w:pPr>
        <w:jc w:val="both"/>
      </w:pPr>
      <w:r w:rsidRPr="00776C07">
        <w:rPr>
          <w:rFonts w:cs="Times New Roman"/>
          <w:b/>
          <w:bCs/>
          <w:color w:val="000000"/>
        </w:rPr>
        <w:t>P</w:t>
      </w:r>
      <w:r w:rsidRPr="00776C07">
        <w:rPr>
          <w:rFonts w:cs="Times New Roman"/>
          <w:b/>
          <w:bCs/>
          <w:color w:val="000000"/>
          <w:vertAlign w:val="subscript"/>
        </w:rPr>
        <w:t>OUZ-N</w:t>
      </w:r>
      <w:r w:rsidR="00800FF4" w:rsidRPr="00EB7EAE">
        <w:t xml:space="preserve"> – szacunkowa powierzchnia terenów przeznaczonych pod zabudowę mieszkaniową jednorodzinną netto w m2 </w:t>
      </w:r>
    </w:p>
    <w:p w14:paraId="615AA591" w14:textId="6915DD53" w:rsidR="00800FF4" w:rsidRDefault="00776C07" w:rsidP="00773D83">
      <w:pPr>
        <w:jc w:val="both"/>
      </w:pPr>
      <w:r w:rsidRPr="00776C07">
        <w:rPr>
          <w:rFonts w:cs="Times New Roman"/>
          <w:b/>
          <w:bCs/>
          <w:color w:val="000000"/>
        </w:rPr>
        <w:t>P</w:t>
      </w:r>
      <w:r w:rsidRPr="00776C07">
        <w:rPr>
          <w:rFonts w:cs="Times New Roman"/>
          <w:b/>
          <w:bCs/>
          <w:color w:val="000000"/>
          <w:vertAlign w:val="subscript"/>
        </w:rPr>
        <w:t>OUZ-B</w:t>
      </w:r>
      <w:r w:rsidRPr="00EB7EAE">
        <w:t xml:space="preserve"> </w:t>
      </w:r>
      <w:r w:rsidR="00800FF4" w:rsidRPr="00EB7EAE">
        <w:t xml:space="preserve">– powierzchnia terenów niezabudowanych przeznaczonych pod zabudowę mieszkaniową jednorodzinną, w tym luk w istniejącej zabudowie brutto w m2 </w:t>
      </w:r>
    </w:p>
    <w:p w14:paraId="6D8EA5A8" w14:textId="66316540" w:rsidR="00800FF4" w:rsidRDefault="0008342A" w:rsidP="00773D83">
      <w:pPr>
        <w:jc w:val="both"/>
      </w:pPr>
      <w:r w:rsidRPr="0008342A">
        <w:rPr>
          <w:rFonts w:cs="Times New Roman"/>
          <w:b/>
          <w:bCs/>
          <w:color w:val="000000"/>
        </w:rPr>
        <w:t>W</w:t>
      </w:r>
      <w:r w:rsidRPr="0008342A">
        <w:rPr>
          <w:rFonts w:cs="Times New Roman"/>
          <w:b/>
          <w:bCs/>
          <w:color w:val="000000"/>
          <w:vertAlign w:val="subscript"/>
        </w:rPr>
        <w:t>OUZ</w:t>
      </w:r>
      <w:r w:rsidR="00800FF4" w:rsidRPr="00EB7EAE">
        <w:t xml:space="preserve"> – wskaźnik wykorzystania terenu pod zabudowę mieszkaniową jednorodzinną Następnie, aby obliczyć szacunkową powierzchnię użytkową zabudowy mieszkaniowej jednorodzinnej należy pomnożyć szacunkową powierzchnię terenów przeznaczonych pod</w:t>
      </w:r>
      <w:r w:rsidR="00800FF4">
        <w:t xml:space="preserve"> </w:t>
      </w:r>
      <w:r w:rsidR="00800FF4" w:rsidRPr="00EB7EAE">
        <w:t xml:space="preserve">zabudowę mieszkaniową jednorodzinną netto przez szacunkowy wskaźnik intensywności, a następnie wynik (tj. powierzchnię całkowitą zabudowy) pomniejszyć o powierzchnię niezaliczoną do powierzchni użytkowej (np.: ściany budynków, szachty instalacyjne, kominy itp.), stanowiącą ok. 30%, co oznacza, że powierzchnię całkowitą należy pomnożyć przez 70%. </w:t>
      </w:r>
    </w:p>
    <w:p w14:paraId="14761326" w14:textId="69D0DE54" w:rsidR="00800FF4" w:rsidRPr="00776C07" w:rsidRDefault="00CE2866" w:rsidP="00800FF4">
      <w:pPr>
        <w:jc w:val="center"/>
        <w:rPr>
          <w:b/>
          <w:bCs/>
        </w:rPr>
      </w:pPr>
      <w:r w:rsidRPr="00CE2866">
        <w:rPr>
          <w:rFonts w:cs="Times New Roman"/>
          <w:b/>
          <w:bCs/>
          <w:color w:val="000000"/>
        </w:rPr>
        <w:t>PU</w:t>
      </w:r>
      <w:r w:rsidRPr="00CE2866">
        <w:rPr>
          <w:rFonts w:cs="Times New Roman"/>
          <w:b/>
          <w:bCs/>
          <w:color w:val="000000"/>
          <w:vertAlign w:val="subscript"/>
        </w:rPr>
        <w:t>OUZ</w:t>
      </w:r>
      <w:r w:rsidRPr="00CE2866">
        <w:rPr>
          <w:b/>
          <w:bCs/>
        </w:rPr>
        <w:t xml:space="preserve"> </w:t>
      </w:r>
      <w:r w:rsidR="00800FF4" w:rsidRPr="00CE2866">
        <w:rPr>
          <w:b/>
          <w:bCs/>
        </w:rPr>
        <w:t>=</w:t>
      </w:r>
      <w:r w:rsidR="00800FF4" w:rsidRPr="00776C07">
        <w:rPr>
          <w:b/>
          <w:bCs/>
        </w:rPr>
        <w:t xml:space="preserve"> </w:t>
      </w:r>
      <w:r w:rsidR="00776C07" w:rsidRPr="00776C07">
        <w:rPr>
          <w:rFonts w:cs="Times New Roman"/>
          <w:b/>
          <w:bCs/>
          <w:color w:val="000000"/>
        </w:rPr>
        <w:t>P</w:t>
      </w:r>
      <w:r w:rsidR="00776C07" w:rsidRPr="00776C07">
        <w:rPr>
          <w:rFonts w:cs="Times New Roman"/>
          <w:b/>
          <w:bCs/>
          <w:color w:val="000000"/>
          <w:vertAlign w:val="subscript"/>
        </w:rPr>
        <w:t>OUZ-N</w:t>
      </w:r>
      <w:r w:rsidR="00800FF4" w:rsidRPr="00776C07">
        <w:rPr>
          <w:b/>
          <w:bCs/>
        </w:rPr>
        <w:t xml:space="preserve"> x </w:t>
      </w:r>
      <w:r w:rsidR="00776C07" w:rsidRPr="00776C07">
        <w:rPr>
          <w:rFonts w:cs="Times New Roman"/>
          <w:b/>
          <w:bCs/>
          <w:color w:val="000000"/>
        </w:rPr>
        <w:t>W</w:t>
      </w:r>
      <w:r w:rsidR="00776C07" w:rsidRPr="00776C07">
        <w:rPr>
          <w:rFonts w:cs="Times New Roman"/>
          <w:b/>
          <w:bCs/>
          <w:color w:val="000000"/>
          <w:vertAlign w:val="subscript"/>
        </w:rPr>
        <w:t>IZ</w:t>
      </w:r>
      <w:r w:rsidR="00800FF4" w:rsidRPr="00776C07">
        <w:rPr>
          <w:b/>
          <w:bCs/>
        </w:rPr>
        <w:t xml:space="preserve"> x 70%</w:t>
      </w:r>
    </w:p>
    <w:p w14:paraId="10C948B0" w14:textId="77777777" w:rsidR="00800FF4" w:rsidRDefault="00800FF4" w:rsidP="00773D83">
      <w:pPr>
        <w:jc w:val="both"/>
      </w:pPr>
      <w:r w:rsidRPr="00EB7EAE">
        <w:t xml:space="preserve">gdzie: </w:t>
      </w:r>
    </w:p>
    <w:p w14:paraId="14F63E0A" w14:textId="5C8AD086" w:rsidR="00800FF4" w:rsidRDefault="00776C07" w:rsidP="00773D83">
      <w:pPr>
        <w:jc w:val="both"/>
      </w:pPr>
      <w:r w:rsidRPr="00776C07">
        <w:rPr>
          <w:rFonts w:cs="Times New Roman"/>
          <w:b/>
          <w:bCs/>
          <w:color w:val="000000"/>
        </w:rPr>
        <w:t>PU</w:t>
      </w:r>
      <w:r w:rsidRPr="00776C07">
        <w:rPr>
          <w:rFonts w:cs="Times New Roman"/>
          <w:b/>
          <w:bCs/>
          <w:color w:val="000000"/>
          <w:vertAlign w:val="subscript"/>
        </w:rPr>
        <w:t>OUZ</w:t>
      </w:r>
      <w:r w:rsidR="00800FF4" w:rsidRPr="00EB7EAE">
        <w:rPr>
          <w:b/>
          <w:bCs/>
        </w:rPr>
        <w:t xml:space="preserve"> </w:t>
      </w:r>
      <w:r w:rsidR="00800FF4" w:rsidRPr="00EB7EAE">
        <w:t xml:space="preserve">– szacunkowa powierzchnia użytkowa zabudowy mieszkaniowej jednorodzinnej w m2 </w:t>
      </w:r>
    </w:p>
    <w:p w14:paraId="45B6BEA7" w14:textId="076DF249" w:rsidR="00800FF4" w:rsidRDefault="00776C07" w:rsidP="00773D83">
      <w:pPr>
        <w:jc w:val="both"/>
      </w:pPr>
      <w:r w:rsidRPr="00776C07">
        <w:rPr>
          <w:rFonts w:cs="Times New Roman"/>
          <w:b/>
          <w:bCs/>
          <w:color w:val="000000"/>
        </w:rPr>
        <w:t>P</w:t>
      </w:r>
      <w:r w:rsidRPr="00776C07">
        <w:rPr>
          <w:rFonts w:cs="Times New Roman"/>
          <w:b/>
          <w:bCs/>
          <w:color w:val="000000"/>
          <w:vertAlign w:val="subscript"/>
        </w:rPr>
        <w:t>OUZ-N</w:t>
      </w:r>
      <w:r w:rsidR="00800FF4" w:rsidRPr="00EB7EAE">
        <w:t xml:space="preserve"> – szacunkowa powierzchnia terenów przeznaczonych pod zabudowę mieszkaniową jednorodzinną netto w m2 </w:t>
      </w:r>
    </w:p>
    <w:p w14:paraId="53DC430B" w14:textId="3A708DD3" w:rsidR="00695AD4" w:rsidRDefault="00776C07" w:rsidP="00773D83">
      <w:pPr>
        <w:jc w:val="both"/>
      </w:pPr>
      <w:r w:rsidRPr="00776C07">
        <w:rPr>
          <w:rFonts w:cs="Times New Roman"/>
          <w:b/>
          <w:bCs/>
          <w:color w:val="000000"/>
        </w:rPr>
        <w:t>W</w:t>
      </w:r>
      <w:r w:rsidRPr="00776C07">
        <w:rPr>
          <w:rFonts w:cs="Times New Roman"/>
          <w:b/>
          <w:bCs/>
          <w:color w:val="000000"/>
          <w:vertAlign w:val="subscript"/>
        </w:rPr>
        <w:t>IZ</w:t>
      </w:r>
      <w:r w:rsidRPr="00776C07">
        <w:rPr>
          <w:b/>
          <w:bCs/>
        </w:rPr>
        <w:t xml:space="preserve"> </w:t>
      </w:r>
      <w:r w:rsidR="00800FF4" w:rsidRPr="00EB7EAE">
        <w:t>– szacunkowy wskaźnik intensywności dla zabudowy mieszkaniowej jednorodzinnej</w:t>
      </w:r>
      <w:r w:rsidR="00695AD4">
        <w:t xml:space="preserve"> (wartość uzyskana z obliczeń wykonanych dla terenów wzorcowych)</w:t>
      </w:r>
      <w:r w:rsidR="00800FF4" w:rsidRPr="00EB7EAE">
        <w:t xml:space="preserve"> </w:t>
      </w:r>
    </w:p>
    <w:p w14:paraId="5195F960" w14:textId="77777777" w:rsidR="00695AD4" w:rsidRDefault="00695AD4" w:rsidP="00773D83">
      <w:pPr>
        <w:jc w:val="both"/>
      </w:pPr>
    </w:p>
    <w:p w14:paraId="0EBCEF47" w14:textId="650A2763" w:rsidR="00800FF4" w:rsidRDefault="00800FF4" w:rsidP="00773D83">
      <w:pPr>
        <w:jc w:val="both"/>
      </w:pPr>
      <w:r w:rsidRPr="00EB7EAE">
        <w:t>W celu uzyskania chłonności należy podzielić oszacowaną powierzchnię użytkową zabudowy mieszkaniowej jednorodzinnej przez prognozowaną średnią powierzchnię użytkową mieszkań przypadającą na jednego mieszkańca.</w:t>
      </w:r>
    </w:p>
    <w:p w14:paraId="01342BC5" w14:textId="465E38A5" w:rsidR="00800FF4" w:rsidRPr="00EB7EAE" w:rsidRDefault="00800FF4" w:rsidP="00800FF4">
      <w:pPr>
        <w:jc w:val="center"/>
        <w:rPr>
          <w:b/>
          <w:bCs/>
        </w:rPr>
      </w:pPr>
      <w:proofErr w:type="spellStart"/>
      <w:r w:rsidRPr="00EB7EAE">
        <w:rPr>
          <w:b/>
          <w:bCs/>
        </w:rPr>
        <w:t>Ch</w:t>
      </w:r>
      <w:r w:rsidR="000B4030">
        <w:rPr>
          <w:b/>
          <w:bCs/>
          <w:vertAlign w:val="subscript"/>
        </w:rPr>
        <w:t>OUZ</w:t>
      </w:r>
      <w:proofErr w:type="spellEnd"/>
      <w:r w:rsidRPr="00EB7EAE">
        <w:rPr>
          <w:b/>
          <w:bCs/>
        </w:rPr>
        <w:t xml:space="preserve"> = </w:t>
      </w:r>
      <w:r w:rsidR="00CE2866" w:rsidRPr="00CE2866">
        <w:rPr>
          <w:rFonts w:cs="Times New Roman"/>
          <w:b/>
          <w:bCs/>
          <w:color w:val="000000"/>
        </w:rPr>
        <w:t>PU</w:t>
      </w:r>
      <w:r w:rsidR="00CE2866" w:rsidRPr="00CE2866">
        <w:rPr>
          <w:rFonts w:cs="Times New Roman"/>
          <w:b/>
          <w:bCs/>
          <w:color w:val="000000"/>
          <w:vertAlign w:val="subscript"/>
        </w:rPr>
        <w:t>OUZ</w:t>
      </w:r>
      <w:r w:rsidR="00CE2866" w:rsidRPr="00EB7EAE">
        <w:rPr>
          <w:b/>
          <w:bCs/>
        </w:rPr>
        <w:t xml:space="preserve"> </w:t>
      </w:r>
      <w:r w:rsidRPr="00EB7EAE">
        <w:rPr>
          <w:b/>
          <w:bCs/>
        </w:rPr>
        <w:t>/ 4</w:t>
      </w:r>
      <w:r>
        <w:rPr>
          <w:b/>
          <w:bCs/>
        </w:rPr>
        <w:t>4</w:t>
      </w:r>
      <w:r w:rsidRPr="00EB7EAE">
        <w:rPr>
          <w:b/>
          <w:bCs/>
        </w:rPr>
        <w:t>,</w:t>
      </w:r>
      <w:r>
        <w:rPr>
          <w:b/>
          <w:bCs/>
        </w:rPr>
        <w:t>1</w:t>
      </w:r>
      <w:r w:rsidRPr="00EB7EAE">
        <w:rPr>
          <w:b/>
          <w:bCs/>
        </w:rPr>
        <w:t xml:space="preserve"> m2 /os.</w:t>
      </w:r>
    </w:p>
    <w:p w14:paraId="497FE827" w14:textId="77777777" w:rsidR="00800FF4" w:rsidRDefault="00800FF4" w:rsidP="00800FF4">
      <w:r w:rsidRPr="00EB7EAE">
        <w:t xml:space="preserve">gdzie: </w:t>
      </w:r>
    </w:p>
    <w:p w14:paraId="3A7E7439" w14:textId="571C454F" w:rsidR="00FB36E6" w:rsidRPr="0061376F" w:rsidRDefault="00800FF4" w:rsidP="0061376F">
      <w:proofErr w:type="spellStart"/>
      <w:r w:rsidRPr="00EB7EAE">
        <w:rPr>
          <w:b/>
          <w:bCs/>
        </w:rPr>
        <w:t>Ch</w:t>
      </w:r>
      <w:r w:rsidR="000B4030">
        <w:rPr>
          <w:b/>
          <w:bCs/>
          <w:vertAlign w:val="subscript"/>
        </w:rPr>
        <w:t>OUZ</w:t>
      </w:r>
      <w:proofErr w:type="spellEnd"/>
      <w:r w:rsidRPr="00EB7EAE">
        <w:rPr>
          <w:b/>
          <w:bCs/>
        </w:rPr>
        <w:t xml:space="preserve"> </w:t>
      </w:r>
      <w:r w:rsidRPr="00EB7EAE">
        <w:t>– chłonność terenów zabudowy mieszkaniowej jednorodzinnej wyrażona w liczbie mieszkańców</w:t>
      </w:r>
    </w:p>
    <w:p w14:paraId="0ECEBDD8" w14:textId="10EC8126" w:rsidR="00E1338D" w:rsidRDefault="0012776B" w:rsidP="00E1338D">
      <w:pPr>
        <w:ind w:firstLine="612"/>
        <w:jc w:val="both"/>
        <w:rPr>
          <w:rFonts w:eastAsia="Times New Roman" w:cs="Times New Roman"/>
        </w:rPr>
      </w:pPr>
      <w:r>
        <w:rPr>
          <w:rFonts w:eastAsia="Times New Roman" w:cs="Times New Roman"/>
        </w:rPr>
        <w:t>Wyniki obliczeń</w:t>
      </w:r>
      <w:r w:rsidR="00E1338D" w:rsidRPr="00DF25FC">
        <w:rPr>
          <w:rFonts w:eastAsia="Times New Roman" w:cs="Times New Roman"/>
        </w:rPr>
        <w:t xml:space="preserve"> dotycząc</w:t>
      </w:r>
      <w:r>
        <w:rPr>
          <w:rFonts w:eastAsia="Times New Roman" w:cs="Times New Roman"/>
        </w:rPr>
        <w:t>ych</w:t>
      </w:r>
      <w:r w:rsidR="00E1338D" w:rsidRPr="00DF25FC">
        <w:rPr>
          <w:rFonts w:eastAsia="Times New Roman" w:cs="Times New Roman"/>
        </w:rPr>
        <w:t xml:space="preserve"> chłonności niezabudowanych terenów mieszkaniowych w obszarach uzupełnienia zabudowy przedstawiono w Tabeli </w:t>
      </w:r>
      <w:r>
        <w:rPr>
          <w:rFonts w:eastAsia="Times New Roman" w:cs="Times New Roman"/>
        </w:rPr>
        <w:t>9</w:t>
      </w:r>
      <w:r w:rsidR="00E1338D" w:rsidRPr="00DF25FC">
        <w:rPr>
          <w:rFonts w:eastAsia="Times New Roman" w:cs="Times New Roman"/>
        </w:rPr>
        <w:t>.</w:t>
      </w:r>
    </w:p>
    <w:p w14:paraId="0AD00A3E" w14:textId="77777777" w:rsidR="00006ECE" w:rsidRDefault="00006ECE" w:rsidP="00E1338D">
      <w:pPr>
        <w:ind w:firstLine="612"/>
        <w:jc w:val="both"/>
        <w:rPr>
          <w:rFonts w:eastAsia="Times New Roman" w:cs="Times New Roman"/>
        </w:rPr>
      </w:pPr>
    </w:p>
    <w:p w14:paraId="36A58C66" w14:textId="656B4F58" w:rsidR="00695AD4" w:rsidRDefault="00695AD4" w:rsidP="00695AD4">
      <w:pPr>
        <w:jc w:val="both"/>
        <w:rPr>
          <w:rFonts w:cs="Times New Roman"/>
          <w:b/>
          <w:bCs/>
          <w:sz w:val="22"/>
          <w:szCs w:val="22"/>
        </w:rPr>
      </w:pPr>
      <w:r w:rsidRPr="00695AD4">
        <w:rPr>
          <w:rFonts w:cs="Times New Roman"/>
          <w:b/>
          <w:bCs/>
          <w:sz w:val="22"/>
          <w:szCs w:val="22"/>
        </w:rPr>
        <w:t xml:space="preserve">Tabela </w:t>
      </w:r>
      <w:r w:rsidR="0012776B">
        <w:rPr>
          <w:rFonts w:cs="Times New Roman"/>
          <w:b/>
          <w:bCs/>
          <w:sz w:val="22"/>
          <w:szCs w:val="22"/>
        </w:rPr>
        <w:t>9</w:t>
      </w:r>
      <w:r w:rsidRPr="00695AD4">
        <w:rPr>
          <w:rFonts w:cs="Times New Roman"/>
          <w:b/>
          <w:bCs/>
          <w:sz w:val="22"/>
          <w:szCs w:val="22"/>
        </w:rPr>
        <w:t>. Chłonność niezabudowanych terenów mieszkaniowych w obszarach uzupełnienia zabudowy</w:t>
      </w:r>
    </w:p>
    <w:tbl>
      <w:tblPr>
        <w:tblW w:w="5000" w:type="pct"/>
        <w:tblCellMar>
          <w:left w:w="57" w:type="dxa"/>
          <w:right w:w="57" w:type="dxa"/>
        </w:tblCellMar>
        <w:tblLook w:val="04A0" w:firstRow="1" w:lastRow="0" w:firstColumn="1" w:lastColumn="0" w:noHBand="0" w:noVBand="1"/>
      </w:tblPr>
      <w:tblGrid>
        <w:gridCol w:w="778"/>
        <w:gridCol w:w="1647"/>
        <w:gridCol w:w="1285"/>
        <w:gridCol w:w="1564"/>
        <w:gridCol w:w="1325"/>
        <w:gridCol w:w="1140"/>
        <w:gridCol w:w="1323"/>
      </w:tblGrid>
      <w:tr w:rsidR="00847FE1" w:rsidRPr="00DF25FC" w14:paraId="31435E40" w14:textId="77777777" w:rsidTr="000102F5">
        <w:trPr>
          <w:trHeight w:val="2636"/>
        </w:trPr>
        <w:tc>
          <w:tcPr>
            <w:tcW w:w="429"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7373B8D" w14:textId="77777777" w:rsidR="00847FE1" w:rsidRPr="00DF25FC" w:rsidRDefault="00847FE1" w:rsidP="000102F5">
            <w:pPr>
              <w:jc w:val="center"/>
              <w:rPr>
                <w:rFonts w:cs="Times New Roman"/>
                <w:color w:val="000000"/>
                <w:sz w:val="18"/>
                <w:szCs w:val="18"/>
                <w:highlight w:val="yellow"/>
              </w:rPr>
            </w:pPr>
            <w:r w:rsidRPr="00DF25FC">
              <w:rPr>
                <w:rFonts w:cs="Times New Roman"/>
                <w:color w:val="000000"/>
                <w:sz w:val="18"/>
                <w:szCs w:val="18"/>
              </w:rPr>
              <w:t xml:space="preserve">Funkcja terenu </w:t>
            </w:r>
          </w:p>
        </w:tc>
        <w:tc>
          <w:tcPr>
            <w:tcW w:w="909" w:type="pct"/>
            <w:tcBorders>
              <w:top w:val="single" w:sz="4" w:space="0" w:color="auto"/>
              <w:left w:val="nil"/>
              <w:bottom w:val="single" w:sz="4" w:space="0" w:color="auto"/>
              <w:right w:val="single" w:sz="4" w:space="0" w:color="auto"/>
            </w:tcBorders>
            <w:shd w:val="clear" w:color="000000" w:fill="BFBFBF"/>
            <w:vAlign w:val="center"/>
            <w:hideMark/>
          </w:tcPr>
          <w:p w14:paraId="2CF4675E"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 xml:space="preserve">Powierzchnia niezabudowanych terenów mieszkaniowych </w:t>
            </w:r>
            <w:r w:rsidRPr="00DF25FC">
              <w:rPr>
                <w:rFonts w:cs="Times New Roman"/>
                <w:color w:val="000000"/>
                <w:sz w:val="18"/>
                <w:szCs w:val="18"/>
              </w:rPr>
              <w:br/>
              <w:t>w obszarach uzupełnienia zabudowy brutto [m</w:t>
            </w:r>
            <w:r w:rsidRPr="00DF25FC">
              <w:rPr>
                <w:rFonts w:cs="Times New Roman"/>
                <w:color w:val="000000"/>
                <w:sz w:val="18"/>
                <w:szCs w:val="18"/>
                <w:vertAlign w:val="superscript"/>
              </w:rPr>
              <w:t>2</w:t>
            </w:r>
            <w:r w:rsidRPr="00DF25FC">
              <w:rPr>
                <w:rFonts w:cs="Times New Roman"/>
                <w:color w:val="000000"/>
                <w:sz w:val="18"/>
                <w:szCs w:val="18"/>
              </w:rPr>
              <w:t>]</w:t>
            </w:r>
          </w:p>
        </w:tc>
        <w:tc>
          <w:tcPr>
            <w:tcW w:w="709" w:type="pct"/>
            <w:tcBorders>
              <w:top w:val="single" w:sz="4" w:space="0" w:color="auto"/>
              <w:left w:val="nil"/>
              <w:bottom w:val="single" w:sz="4" w:space="0" w:color="auto"/>
              <w:right w:val="single" w:sz="4" w:space="0" w:color="auto"/>
            </w:tcBorders>
            <w:shd w:val="clear" w:color="000000" w:fill="BFBFBF"/>
            <w:vAlign w:val="center"/>
            <w:hideMark/>
          </w:tcPr>
          <w:p w14:paraId="372E3E24"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 xml:space="preserve">Wskaźnik wykorzystania terenu pod zabudowę mieszkaniową </w:t>
            </w:r>
          </w:p>
        </w:tc>
        <w:tc>
          <w:tcPr>
            <w:tcW w:w="863" w:type="pct"/>
            <w:tcBorders>
              <w:top w:val="single" w:sz="4" w:space="0" w:color="auto"/>
              <w:left w:val="nil"/>
              <w:bottom w:val="single" w:sz="4" w:space="0" w:color="auto"/>
              <w:right w:val="single" w:sz="4" w:space="0" w:color="auto"/>
            </w:tcBorders>
            <w:shd w:val="clear" w:color="000000" w:fill="BFBFBF"/>
            <w:vAlign w:val="center"/>
            <w:hideMark/>
          </w:tcPr>
          <w:p w14:paraId="0412BF60"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 xml:space="preserve">Szacunkowa powierzchnia niezabudowanych terenów mieszkaniowych </w:t>
            </w:r>
            <w:r w:rsidRPr="00DF25FC">
              <w:rPr>
                <w:rFonts w:cs="Times New Roman"/>
                <w:color w:val="000000"/>
                <w:sz w:val="18"/>
                <w:szCs w:val="18"/>
              </w:rPr>
              <w:br/>
              <w:t xml:space="preserve">w obszarach uzupełnienia zabudowy netto </w:t>
            </w:r>
            <w:r w:rsidRPr="00DF25FC">
              <w:rPr>
                <w:rFonts w:cs="Times New Roman"/>
                <w:color w:val="000000"/>
                <w:sz w:val="18"/>
                <w:szCs w:val="18"/>
              </w:rPr>
              <w:br/>
              <w:t>[m</w:t>
            </w:r>
            <w:r w:rsidRPr="00DF25FC">
              <w:rPr>
                <w:rFonts w:cs="Times New Roman"/>
                <w:color w:val="000000"/>
                <w:sz w:val="18"/>
                <w:szCs w:val="18"/>
                <w:vertAlign w:val="superscript"/>
              </w:rPr>
              <w:t>2</w:t>
            </w:r>
            <w:r w:rsidRPr="00DF25FC">
              <w:rPr>
                <w:rFonts w:cs="Times New Roman"/>
                <w:color w:val="000000"/>
                <w:sz w:val="18"/>
                <w:szCs w:val="18"/>
              </w:rPr>
              <w:t>]</w:t>
            </w:r>
          </w:p>
        </w:tc>
        <w:tc>
          <w:tcPr>
            <w:tcW w:w="731" w:type="pct"/>
            <w:tcBorders>
              <w:top w:val="single" w:sz="4" w:space="0" w:color="auto"/>
              <w:left w:val="nil"/>
              <w:bottom w:val="single" w:sz="4" w:space="0" w:color="auto"/>
              <w:right w:val="single" w:sz="4" w:space="0" w:color="auto"/>
            </w:tcBorders>
            <w:shd w:val="clear" w:color="000000" w:fill="BFBFBF"/>
            <w:vAlign w:val="center"/>
            <w:hideMark/>
          </w:tcPr>
          <w:p w14:paraId="5E44869D"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 xml:space="preserve">Szacunkowy wskaźnik intensywności dla zabudowy mieszkaniowej </w:t>
            </w:r>
          </w:p>
        </w:tc>
        <w:tc>
          <w:tcPr>
            <w:tcW w:w="629" w:type="pct"/>
            <w:tcBorders>
              <w:top w:val="single" w:sz="4" w:space="0" w:color="auto"/>
              <w:left w:val="nil"/>
              <w:bottom w:val="single" w:sz="4" w:space="0" w:color="auto"/>
              <w:right w:val="single" w:sz="4" w:space="0" w:color="auto"/>
            </w:tcBorders>
            <w:shd w:val="clear" w:color="000000" w:fill="BFBFBF"/>
            <w:vAlign w:val="center"/>
            <w:hideMark/>
          </w:tcPr>
          <w:p w14:paraId="05ED0C7B"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Udział powierzchni użytkowej budynków w powierzchni całkowitej zabudowy</w:t>
            </w:r>
          </w:p>
        </w:tc>
        <w:tc>
          <w:tcPr>
            <w:tcW w:w="730" w:type="pct"/>
            <w:tcBorders>
              <w:top w:val="single" w:sz="4" w:space="0" w:color="auto"/>
              <w:left w:val="nil"/>
              <w:bottom w:val="single" w:sz="4" w:space="0" w:color="auto"/>
              <w:right w:val="single" w:sz="4" w:space="0" w:color="auto"/>
            </w:tcBorders>
            <w:shd w:val="clear" w:color="000000" w:fill="BFBFBF"/>
            <w:vAlign w:val="center"/>
            <w:hideMark/>
          </w:tcPr>
          <w:p w14:paraId="72047D2F"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Szacunkowa powierzchnia użytkowa zabudowy mieszkaniowej [m</w:t>
            </w:r>
            <w:r w:rsidRPr="00DF25FC">
              <w:rPr>
                <w:rFonts w:cs="Times New Roman"/>
                <w:color w:val="000000"/>
                <w:sz w:val="18"/>
                <w:szCs w:val="18"/>
                <w:vertAlign w:val="superscript"/>
              </w:rPr>
              <w:t>2</w:t>
            </w:r>
            <w:r w:rsidRPr="00DF25FC">
              <w:rPr>
                <w:rFonts w:cs="Times New Roman"/>
                <w:color w:val="000000"/>
                <w:sz w:val="18"/>
                <w:szCs w:val="18"/>
              </w:rPr>
              <w:t>]</w:t>
            </w:r>
          </w:p>
        </w:tc>
      </w:tr>
      <w:tr w:rsidR="00847FE1" w:rsidRPr="00DF25FC" w14:paraId="1FC528C4" w14:textId="77777777" w:rsidTr="000102F5">
        <w:trPr>
          <w:trHeight w:val="300"/>
        </w:trPr>
        <w:tc>
          <w:tcPr>
            <w:tcW w:w="429" w:type="pct"/>
            <w:vMerge/>
            <w:tcBorders>
              <w:top w:val="single" w:sz="4" w:space="0" w:color="auto"/>
              <w:left w:val="single" w:sz="4" w:space="0" w:color="auto"/>
              <w:bottom w:val="single" w:sz="4" w:space="0" w:color="000000"/>
              <w:right w:val="single" w:sz="4" w:space="0" w:color="auto"/>
            </w:tcBorders>
            <w:vAlign w:val="center"/>
            <w:hideMark/>
          </w:tcPr>
          <w:p w14:paraId="00837F91" w14:textId="77777777" w:rsidR="00847FE1" w:rsidRPr="00DF25FC" w:rsidRDefault="00847FE1" w:rsidP="000102F5">
            <w:pPr>
              <w:rPr>
                <w:rFonts w:cs="Times New Roman"/>
                <w:color w:val="000000"/>
                <w:sz w:val="18"/>
                <w:szCs w:val="18"/>
                <w:highlight w:val="yellow"/>
              </w:rPr>
            </w:pPr>
          </w:p>
        </w:tc>
        <w:tc>
          <w:tcPr>
            <w:tcW w:w="909" w:type="pct"/>
            <w:tcBorders>
              <w:top w:val="nil"/>
              <w:left w:val="nil"/>
              <w:bottom w:val="single" w:sz="4" w:space="0" w:color="auto"/>
              <w:right w:val="single" w:sz="4" w:space="0" w:color="auto"/>
            </w:tcBorders>
            <w:shd w:val="clear" w:color="000000" w:fill="BFBFBF"/>
            <w:vAlign w:val="center"/>
            <w:hideMark/>
          </w:tcPr>
          <w:p w14:paraId="4FC187A3"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P</w:t>
            </w:r>
            <w:r w:rsidRPr="00DF25FC">
              <w:rPr>
                <w:rFonts w:cs="Times New Roman"/>
                <w:color w:val="000000"/>
                <w:sz w:val="18"/>
                <w:szCs w:val="18"/>
                <w:vertAlign w:val="subscript"/>
              </w:rPr>
              <w:t>OUZ-B</w:t>
            </w:r>
          </w:p>
        </w:tc>
        <w:tc>
          <w:tcPr>
            <w:tcW w:w="709" w:type="pct"/>
            <w:tcBorders>
              <w:top w:val="nil"/>
              <w:left w:val="nil"/>
              <w:bottom w:val="single" w:sz="4" w:space="0" w:color="auto"/>
              <w:right w:val="single" w:sz="4" w:space="0" w:color="auto"/>
            </w:tcBorders>
            <w:shd w:val="clear" w:color="000000" w:fill="BFBFBF"/>
            <w:vAlign w:val="center"/>
            <w:hideMark/>
          </w:tcPr>
          <w:p w14:paraId="4E7D4744"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W</w:t>
            </w:r>
            <w:r w:rsidRPr="00DF25FC">
              <w:rPr>
                <w:rFonts w:cs="Times New Roman"/>
                <w:color w:val="000000"/>
                <w:sz w:val="18"/>
                <w:szCs w:val="18"/>
                <w:vertAlign w:val="subscript"/>
              </w:rPr>
              <w:t>OUZ</w:t>
            </w:r>
          </w:p>
        </w:tc>
        <w:tc>
          <w:tcPr>
            <w:tcW w:w="863" w:type="pct"/>
            <w:tcBorders>
              <w:top w:val="nil"/>
              <w:left w:val="nil"/>
              <w:bottom w:val="single" w:sz="4" w:space="0" w:color="auto"/>
              <w:right w:val="single" w:sz="4" w:space="0" w:color="auto"/>
            </w:tcBorders>
            <w:shd w:val="clear" w:color="000000" w:fill="BFBFBF"/>
            <w:vAlign w:val="center"/>
            <w:hideMark/>
          </w:tcPr>
          <w:p w14:paraId="3723D2D8"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P</w:t>
            </w:r>
            <w:r w:rsidRPr="00DF25FC">
              <w:rPr>
                <w:rFonts w:cs="Times New Roman"/>
                <w:color w:val="000000"/>
                <w:sz w:val="18"/>
                <w:szCs w:val="18"/>
                <w:vertAlign w:val="subscript"/>
              </w:rPr>
              <w:t>OUZ-N</w:t>
            </w:r>
          </w:p>
        </w:tc>
        <w:tc>
          <w:tcPr>
            <w:tcW w:w="731" w:type="pct"/>
            <w:tcBorders>
              <w:top w:val="nil"/>
              <w:left w:val="nil"/>
              <w:bottom w:val="single" w:sz="4" w:space="0" w:color="auto"/>
              <w:right w:val="single" w:sz="4" w:space="0" w:color="auto"/>
            </w:tcBorders>
            <w:shd w:val="clear" w:color="000000" w:fill="BFBFBF"/>
            <w:vAlign w:val="center"/>
            <w:hideMark/>
          </w:tcPr>
          <w:p w14:paraId="745C8BD2"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W</w:t>
            </w:r>
            <w:r w:rsidRPr="00DF25FC">
              <w:rPr>
                <w:rFonts w:cs="Times New Roman"/>
                <w:color w:val="000000"/>
                <w:sz w:val="18"/>
                <w:szCs w:val="18"/>
                <w:vertAlign w:val="subscript"/>
              </w:rPr>
              <w:t>IZ</w:t>
            </w:r>
          </w:p>
        </w:tc>
        <w:tc>
          <w:tcPr>
            <w:tcW w:w="629" w:type="pct"/>
            <w:tcBorders>
              <w:top w:val="nil"/>
              <w:left w:val="nil"/>
              <w:bottom w:val="single" w:sz="4" w:space="0" w:color="auto"/>
              <w:right w:val="single" w:sz="4" w:space="0" w:color="auto"/>
            </w:tcBorders>
            <w:shd w:val="clear" w:color="000000" w:fill="BFBFBF"/>
            <w:vAlign w:val="center"/>
            <w:hideMark/>
          </w:tcPr>
          <w:p w14:paraId="1D6CF1F3"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 </w:t>
            </w:r>
          </w:p>
        </w:tc>
        <w:tc>
          <w:tcPr>
            <w:tcW w:w="730" w:type="pct"/>
            <w:tcBorders>
              <w:top w:val="nil"/>
              <w:left w:val="nil"/>
              <w:bottom w:val="single" w:sz="4" w:space="0" w:color="auto"/>
              <w:right w:val="single" w:sz="4" w:space="0" w:color="auto"/>
            </w:tcBorders>
            <w:shd w:val="clear" w:color="000000" w:fill="BFBFBF"/>
            <w:vAlign w:val="center"/>
            <w:hideMark/>
          </w:tcPr>
          <w:p w14:paraId="778AB816" w14:textId="77777777" w:rsidR="00847FE1" w:rsidRPr="00DF25FC" w:rsidRDefault="00847FE1" w:rsidP="000102F5">
            <w:pPr>
              <w:jc w:val="center"/>
              <w:rPr>
                <w:rFonts w:cs="Times New Roman"/>
                <w:color w:val="000000"/>
                <w:sz w:val="18"/>
                <w:szCs w:val="18"/>
              </w:rPr>
            </w:pPr>
            <w:r w:rsidRPr="00DF25FC">
              <w:rPr>
                <w:rFonts w:cs="Times New Roman"/>
                <w:color w:val="000000"/>
                <w:sz w:val="18"/>
                <w:szCs w:val="18"/>
              </w:rPr>
              <w:t>PU</w:t>
            </w:r>
            <w:r w:rsidRPr="00DF25FC">
              <w:rPr>
                <w:rFonts w:cs="Times New Roman"/>
                <w:color w:val="000000"/>
                <w:sz w:val="18"/>
                <w:szCs w:val="18"/>
                <w:vertAlign w:val="subscript"/>
              </w:rPr>
              <w:t>OUZ</w:t>
            </w:r>
          </w:p>
        </w:tc>
      </w:tr>
      <w:tr w:rsidR="00847FE1" w:rsidRPr="00DF25FC" w14:paraId="3115799D" w14:textId="77777777" w:rsidTr="000102F5">
        <w:trPr>
          <w:trHeight w:val="288"/>
        </w:trPr>
        <w:tc>
          <w:tcPr>
            <w:tcW w:w="429" w:type="pct"/>
            <w:tcBorders>
              <w:top w:val="nil"/>
              <w:left w:val="single" w:sz="4" w:space="0" w:color="auto"/>
              <w:bottom w:val="single" w:sz="4" w:space="0" w:color="auto"/>
              <w:right w:val="single" w:sz="4" w:space="0" w:color="auto"/>
            </w:tcBorders>
            <w:vAlign w:val="bottom"/>
            <w:hideMark/>
          </w:tcPr>
          <w:p w14:paraId="69B9BBF2" w14:textId="4F0584D9" w:rsidR="00847FE1" w:rsidRPr="00DF25FC" w:rsidRDefault="00913DE2" w:rsidP="000102F5">
            <w:pPr>
              <w:jc w:val="center"/>
              <w:rPr>
                <w:rFonts w:cs="Times New Roman"/>
                <w:color w:val="000000"/>
                <w:sz w:val="18"/>
                <w:szCs w:val="18"/>
              </w:rPr>
            </w:pPr>
            <w:r>
              <w:rPr>
                <w:rFonts w:cs="Times New Roman"/>
                <w:color w:val="000000"/>
                <w:sz w:val="18"/>
                <w:szCs w:val="18"/>
              </w:rPr>
              <w:t>SJ</w:t>
            </w:r>
          </w:p>
        </w:tc>
        <w:tc>
          <w:tcPr>
            <w:tcW w:w="909" w:type="pct"/>
            <w:tcBorders>
              <w:top w:val="nil"/>
              <w:left w:val="nil"/>
              <w:bottom w:val="single" w:sz="4" w:space="0" w:color="auto"/>
              <w:right w:val="single" w:sz="4" w:space="0" w:color="auto"/>
            </w:tcBorders>
            <w:noWrap/>
            <w:vAlign w:val="center"/>
            <w:hideMark/>
          </w:tcPr>
          <w:p w14:paraId="156C1D77" w14:textId="23011BA7" w:rsidR="00847FE1" w:rsidRPr="00DF25FC" w:rsidRDefault="00AD4F23" w:rsidP="000102F5">
            <w:pPr>
              <w:jc w:val="center"/>
              <w:rPr>
                <w:rFonts w:cs="Times New Roman"/>
                <w:color w:val="000000"/>
                <w:sz w:val="18"/>
                <w:szCs w:val="18"/>
                <w:highlight w:val="yellow"/>
              </w:rPr>
            </w:pPr>
            <w:r w:rsidRPr="00AD4F23">
              <w:rPr>
                <w:rFonts w:cs="Times New Roman"/>
                <w:color w:val="000000"/>
                <w:sz w:val="18"/>
                <w:szCs w:val="18"/>
              </w:rPr>
              <w:t>149759.703</w:t>
            </w:r>
          </w:p>
        </w:tc>
        <w:tc>
          <w:tcPr>
            <w:tcW w:w="709" w:type="pct"/>
            <w:tcBorders>
              <w:top w:val="nil"/>
              <w:left w:val="nil"/>
              <w:bottom w:val="single" w:sz="4" w:space="0" w:color="auto"/>
              <w:right w:val="single" w:sz="4" w:space="0" w:color="auto"/>
            </w:tcBorders>
            <w:noWrap/>
            <w:vAlign w:val="center"/>
            <w:hideMark/>
          </w:tcPr>
          <w:p w14:paraId="6FB31CF1" w14:textId="066E4267" w:rsidR="00847FE1" w:rsidRPr="000C4BF1" w:rsidRDefault="00D47B4E" w:rsidP="000102F5">
            <w:pPr>
              <w:jc w:val="center"/>
              <w:rPr>
                <w:rFonts w:cs="Times New Roman"/>
                <w:color w:val="000000"/>
                <w:sz w:val="18"/>
                <w:szCs w:val="18"/>
              </w:rPr>
            </w:pPr>
            <w:r w:rsidRPr="000C4BF1">
              <w:rPr>
                <w:rFonts w:cs="Times New Roman"/>
                <w:color w:val="000000"/>
                <w:sz w:val="18"/>
                <w:szCs w:val="18"/>
              </w:rPr>
              <w:t>0.8</w:t>
            </w:r>
            <w:r w:rsidR="000D1EE7">
              <w:rPr>
                <w:rFonts w:cs="Times New Roman"/>
                <w:color w:val="000000"/>
                <w:sz w:val="18"/>
                <w:szCs w:val="18"/>
              </w:rPr>
              <w:t>5</w:t>
            </w:r>
          </w:p>
        </w:tc>
        <w:tc>
          <w:tcPr>
            <w:tcW w:w="863" w:type="pct"/>
            <w:tcBorders>
              <w:top w:val="nil"/>
              <w:left w:val="nil"/>
              <w:bottom w:val="single" w:sz="4" w:space="0" w:color="auto"/>
              <w:right w:val="single" w:sz="4" w:space="0" w:color="auto"/>
            </w:tcBorders>
            <w:noWrap/>
            <w:vAlign w:val="center"/>
            <w:hideMark/>
          </w:tcPr>
          <w:p w14:paraId="456A4B07" w14:textId="5B5CB8EF"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127295.748</w:t>
            </w:r>
          </w:p>
        </w:tc>
        <w:tc>
          <w:tcPr>
            <w:tcW w:w="731" w:type="pct"/>
            <w:tcBorders>
              <w:top w:val="nil"/>
              <w:left w:val="nil"/>
              <w:bottom w:val="single" w:sz="4" w:space="0" w:color="auto"/>
              <w:right w:val="single" w:sz="4" w:space="0" w:color="auto"/>
            </w:tcBorders>
            <w:noWrap/>
            <w:vAlign w:val="center"/>
            <w:hideMark/>
          </w:tcPr>
          <w:p w14:paraId="19CD2097" w14:textId="0E437924" w:rsidR="00847FE1" w:rsidRPr="000C4BF1" w:rsidRDefault="00D47B4E" w:rsidP="000102F5">
            <w:pPr>
              <w:jc w:val="center"/>
              <w:rPr>
                <w:rFonts w:cs="Times New Roman"/>
                <w:color w:val="000000"/>
                <w:sz w:val="18"/>
                <w:szCs w:val="18"/>
              </w:rPr>
            </w:pPr>
            <w:r w:rsidRPr="000C4BF1">
              <w:rPr>
                <w:rFonts w:cs="Times New Roman"/>
                <w:color w:val="000000"/>
                <w:sz w:val="18"/>
                <w:szCs w:val="18"/>
              </w:rPr>
              <w:t>0.18</w:t>
            </w:r>
          </w:p>
        </w:tc>
        <w:tc>
          <w:tcPr>
            <w:tcW w:w="629" w:type="pct"/>
            <w:tcBorders>
              <w:top w:val="nil"/>
              <w:left w:val="nil"/>
              <w:bottom w:val="single" w:sz="4" w:space="0" w:color="auto"/>
              <w:right w:val="single" w:sz="4" w:space="0" w:color="auto"/>
            </w:tcBorders>
            <w:noWrap/>
            <w:vAlign w:val="center"/>
            <w:hideMark/>
          </w:tcPr>
          <w:p w14:paraId="6D67FA8C" w14:textId="3573710E" w:rsidR="00847FE1" w:rsidRPr="000C4BF1" w:rsidRDefault="00D47B4E" w:rsidP="000102F5">
            <w:pPr>
              <w:jc w:val="center"/>
              <w:rPr>
                <w:rFonts w:cs="Times New Roman"/>
                <w:color w:val="000000"/>
                <w:sz w:val="18"/>
                <w:szCs w:val="18"/>
              </w:rPr>
            </w:pPr>
            <w:r w:rsidRPr="000C4BF1">
              <w:rPr>
                <w:rFonts w:cs="Times New Roman"/>
                <w:color w:val="000000"/>
                <w:sz w:val="18"/>
                <w:szCs w:val="18"/>
              </w:rPr>
              <w:t>70%</w:t>
            </w:r>
          </w:p>
        </w:tc>
        <w:tc>
          <w:tcPr>
            <w:tcW w:w="730" w:type="pct"/>
            <w:tcBorders>
              <w:top w:val="nil"/>
              <w:left w:val="nil"/>
              <w:bottom w:val="single" w:sz="4" w:space="0" w:color="auto"/>
              <w:right w:val="single" w:sz="4" w:space="0" w:color="auto"/>
            </w:tcBorders>
            <w:noWrap/>
            <w:vAlign w:val="center"/>
            <w:hideMark/>
          </w:tcPr>
          <w:p w14:paraId="4903C7D1" w14:textId="7860D650"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16039.264</w:t>
            </w:r>
          </w:p>
        </w:tc>
      </w:tr>
      <w:tr w:rsidR="00847FE1" w:rsidRPr="00DF25FC" w14:paraId="61A22187" w14:textId="77777777" w:rsidTr="000102F5">
        <w:trPr>
          <w:trHeight w:val="288"/>
        </w:trPr>
        <w:tc>
          <w:tcPr>
            <w:tcW w:w="429" w:type="pct"/>
            <w:tcBorders>
              <w:top w:val="nil"/>
              <w:left w:val="single" w:sz="4" w:space="0" w:color="auto"/>
              <w:bottom w:val="single" w:sz="4" w:space="0" w:color="auto"/>
              <w:right w:val="single" w:sz="4" w:space="0" w:color="auto"/>
            </w:tcBorders>
            <w:noWrap/>
            <w:vAlign w:val="bottom"/>
          </w:tcPr>
          <w:p w14:paraId="082A0C73" w14:textId="1C83768D" w:rsidR="00847FE1" w:rsidRPr="00DF25FC" w:rsidRDefault="00913DE2" w:rsidP="000102F5">
            <w:pPr>
              <w:jc w:val="center"/>
              <w:rPr>
                <w:rFonts w:cs="Times New Roman"/>
                <w:color w:val="000000"/>
                <w:sz w:val="18"/>
                <w:szCs w:val="18"/>
              </w:rPr>
            </w:pPr>
            <w:r>
              <w:rPr>
                <w:rFonts w:eastAsia="Times New Roman" w:cs="Times New Roman"/>
                <w:color w:val="000000"/>
                <w:sz w:val="18"/>
                <w:szCs w:val="18"/>
                <w:lang w:eastAsia="pl-PL"/>
              </w:rPr>
              <w:t>SZ</w:t>
            </w:r>
          </w:p>
        </w:tc>
        <w:tc>
          <w:tcPr>
            <w:tcW w:w="909" w:type="pct"/>
            <w:tcBorders>
              <w:top w:val="nil"/>
              <w:left w:val="nil"/>
              <w:bottom w:val="single" w:sz="4" w:space="0" w:color="auto"/>
              <w:right w:val="single" w:sz="4" w:space="0" w:color="auto"/>
            </w:tcBorders>
            <w:noWrap/>
            <w:vAlign w:val="center"/>
          </w:tcPr>
          <w:p w14:paraId="502C4376" w14:textId="5A2BFE42" w:rsidR="00847FE1" w:rsidRPr="00DF25FC" w:rsidRDefault="00AD4F23" w:rsidP="000102F5">
            <w:pPr>
              <w:jc w:val="center"/>
              <w:rPr>
                <w:rFonts w:cs="Times New Roman"/>
                <w:color w:val="000000"/>
                <w:sz w:val="18"/>
                <w:szCs w:val="18"/>
              </w:rPr>
            </w:pPr>
            <w:r w:rsidRPr="00AD4F23">
              <w:rPr>
                <w:rFonts w:cs="Times New Roman"/>
                <w:color w:val="000000"/>
                <w:sz w:val="18"/>
                <w:szCs w:val="18"/>
              </w:rPr>
              <w:t>287571.984</w:t>
            </w:r>
          </w:p>
        </w:tc>
        <w:tc>
          <w:tcPr>
            <w:tcW w:w="709" w:type="pct"/>
            <w:tcBorders>
              <w:top w:val="nil"/>
              <w:left w:val="nil"/>
              <w:bottom w:val="single" w:sz="4" w:space="0" w:color="auto"/>
              <w:right w:val="single" w:sz="4" w:space="0" w:color="auto"/>
            </w:tcBorders>
            <w:noWrap/>
            <w:vAlign w:val="center"/>
          </w:tcPr>
          <w:p w14:paraId="4D24DBBC" w14:textId="51CDD9BA" w:rsidR="00847FE1" w:rsidRPr="000C4BF1" w:rsidRDefault="00D47B4E" w:rsidP="000102F5">
            <w:pPr>
              <w:jc w:val="center"/>
              <w:rPr>
                <w:rFonts w:cs="Times New Roman"/>
                <w:color w:val="000000"/>
                <w:sz w:val="18"/>
                <w:szCs w:val="18"/>
              </w:rPr>
            </w:pPr>
            <w:r w:rsidRPr="000C4BF1">
              <w:rPr>
                <w:rFonts w:cs="Times New Roman"/>
                <w:color w:val="000000"/>
                <w:sz w:val="18"/>
                <w:szCs w:val="18"/>
              </w:rPr>
              <w:t>0.</w:t>
            </w:r>
            <w:r w:rsidR="000D1EE7">
              <w:rPr>
                <w:rFonts w:cs="Times New Roman"/>
                <w:color w:val="000000"/>
                <w:sz w:val="18"/>
                <w:szCs w:val="18"/>
              </w:rPr>
              <w:t>7</w:t>
            </w:r>
          </w:p>
        </w:tc>
        <w:tc>
          <w:tcPr>
            <w:tcW w:w="863" w:type="pct"/>
            <w:tcBorders>
              <w:top w:val="nil"/>
              <w:left w:val="nil"/>
              <w:bottom w:val="single" w:sz="4" w:space="0" w:color="auto"/>
              <w:right w:val="single" w:sz="4" w:space="0" w:color="auto"/>
            </w:tcBorders>
            <w:noWrap/>
            <w:vAlign w:val="center"/>
          </w:tcPr>
          <w:p w14:paraId="1A0E9B48" w14:textId="5AC6FEDE"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201300.389</w:t>
            </w:r>
          </w:p>
        </w:tc>
        <w:tc>
          <w:tcPr>
            <w:tcW w:w="731" w:type="pct"/>
            <w:tcBorders>
              <w:top w:val="nil"/>
              <w:left w:val="nil"/>
              <w:bottom w:val="single" w:sz="4" w:space="0" w:color="auto"/>
              <w:right w:val="single" w:sz="4" w:space="0" w:color="auto"/>
            </w:tcBorders>
            <w:noWrap/>
            <w:vAlign w:val="center"/>
          </w:tcPr>
          <w:p w14:paraId="3D67E6C8" w14:textId="7BDA8153" w:rsidR="00847FE1" w:rsidRPr="000C4BF1" w:rsidRDefault="00D47B4E" w:rsidP="000102F5">
            <w:pPr>
              <w:jc w:val="center"/>
              <w:rPr>
                <w:rFonts w:cs="Times New Roman"/>
                <w:color w:val="000000"/>
                <w:sz w:val="18"/>
                <w:szCs w:val="18"/>
              </w:rPr>
            </w:pPr>
            <w:r w:rsidRPr="000C4BF1">
              <w:rPr>
                <w:rFonts w:cs="Times New Roman"/>
                <w:color w:val="000000"/>
                <w:sz w:val="18"/>
                <w:szCs w:val="18"/>
              </w:rPr>
              <w:t>0.04</w:t>
            </w:r>
          </w:p>
        </w:tc>
        <w:tc>
          <w:tcPr>
            <w:tcW w:w="629" w:type="pct"/>
            <w:tcBorders>
              <w:top w:val="nil"/>
              <w:left w:val="nil"/>
              <w:bottom w:val="single" w:sz="4" w:space="0" w:color="auto"/>
              <w:right w:val="single" w:sz="4" w:space="0" w:color="auto"/>
            </w:tcBorders>
            <w:noWrap/>
            <w:vAlign w:val="center"/>
          </w:tcPr>
          <w:p w14:paraId="560D6763" w14:textId="76372EDA" w:rsidR="00847FE1" w:rsidRPr="000C4BF1" w:rsidRDefault="00D47B4E" w:rsidP="000102F5">
            <w:pPr>
              <w:jc w:val="center"/>
              <w:rPr>
                <w:rFonts w:cs="Times New Roman"/>
                <w:color w:val="000000"/>
                <w:sz w:val="18"/>
                <w:szCs w:val="18"/>
              </w:rPr>
            </w:pPr>
            <w:r w:rsidRPr="000C4BF1">
              <w:rPr>
                <w:rFonts w:cs="Times New Roman"/>
                <w:color w:val="000000"/>
                <w:sz w:val="18"/>
                <w:szCs w:val="18"/>
              </w:rPr>
              <w:t>70%</w:t>
            </w:r>
          </w:p>
        </w:tc>
        <w:tc>
          <w:tcPr>
            <w:tcW w:w="730" w:type="pct"/>
            <w:tcBorders>
              <w:top w:val="nil"/>
              <w:left w:val="nil"/>
              <w:bottom w:val="single" w:sz="4" w:space="0" w:color="auto"/>
              <w:right w:val="single" w:sz="4" w:space="0" w:color="auto"/>
            </w:tcBorders>
            <w:noWrap/>
            <w:vAlign w:val="center"/>
          </w:tcPr>
          <w:p w14:paraId="5B442DE9" w14:textId="6931DC4F"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5636.411</w:t>
            </w:r>
          </w:p>
        </w:tc>
      </w:tr>
      <w:tr w:rsidR="00847FE1" w:rsidRPr="00DF25FC" w14:paraId="741877AF" w14:textId="77777777" w:rsidTr="000102F5">
        <w:trPr>
          <w:trHeight w:val="288"/>
        </w:trPr>
        <w:tc>
          <w:tcPr>
            <w:tcW w:w="4270" w:type="pct"/>
            <w:gridSpan w:val="6"/>
            <w:tcBorders>
              <w:top w:val="single" w:sz="4" w:space="0" w:color="auto"/>
              <w:left w:val="single" w:sz="4" w:space="0" w:color="auto"/>
              <w:bottom w:val="single" w:sz="4" w:space="0" w:color="auto"/>
              <w:right w:val="single" w:sz="4" w:space="0" w:color="auto"/>
            </w:tcBorders>
            <w:noWrap/>
            <w:vAlign w:val="bottom"/>
            <w:hideMark/>
          </w:tcPr>
          <w:p w14:paraId="67EA7854" w14:textId="77777777" w:rsidR="00847FE1" w:rsidRPr="000C4BF1" w:rsidRDefault="00847FE1" w:rsidP="000102F5">
            <w:pPr>
              <w:jc w:val="right"/>
              <w:rPr>
                <w:rFonts w:cs="Times New Roman"/>
                <w:color w:val="000000"/>
                <w:sz w:val="18"/>
                <w:szCs w:val="18"/>
              </w:rPr>
            </w:pPr>
            <w:r w:rsidRPr="000C4BF1">
              <w:rPr>
                <w:rFonts w:cs="Times New Roman"/>
                <w:color w:val="000000"/>
                <w:sz w:val="18"/>
                <w:szCs w:val="18"/>
              </w:rPr>
              <w:t>Razem</w:t>
            </w:r>
          </w:p>
        </w:tc>
        <w:tc>
          <w:tcPr>
            <w:tcW w:w="730" w:type="pct"/>
            <w:tcBorders>
              <w:top w:val="nil"/>
              <w:left w:val="nil"/>
              <w:bottom w:val="single" w:sz="4" w:space="0" w:color="auto"/>
              <w:right w:val="single" w:sz="4" w:space="0" w:color="auto"/>
            </w:tcBorders>
            <w:noWrap/>
            <w:vAlign w:val="center"/>
            <w:hideMark/>
          </w:tcPr>
          <w:p w14:paraId="29170B47" w14:textId="529C4BE7"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21675.675</w:t>
            </w:r>
          </w:p>
        </w:tc>
      </w:tr>
      <w:tr w:rsidR="00847FE1" w:rsidRPr="00DF25FC" w14:paraId="33DF8D62" w14:textId="77777777" w:rsidTr="000102F5">
        <w:trPr>
          <w:trHeight w:val="288"/>
        </w:trPr>
        <w:tc>
          <w:tcPr>
            <w:tcW w:w="4270" w:type="pct"/>
            <w:gridSpan w:val="6"/>
            <w:tcBorders>
              <w:top w:val="single" w:sz="4" w:space="0" w:color="auto"/>
              <w:left w:val="single" w:sz="4" w:space="0" w:color="auto"/>
              <w:bottom w:val="single" w:sz="4" w:space="0" w:color="auto"/>
              <w:right w:val="single" w:sz="4" w:space="0" w:color="auto"/>
            </w:tcBorders>
            <w:noWrap/>
            <w:vAlign w:val="bottom"/>
            <w:hideMark/>
          </w:tcPr>
          <w:p w14:paraId="69B46D0F" w14:textId="77777777" w:rsidR="00847FE1" w:rsidRPr="000C4BF1" w:rsidRDefault="00847FE1" w:rsidP="000102F5">
            <w:pPr>
              <w:jc w:val="right"/>
              <w:rPr>
                <w:rFonts w:cs="Times New Roman"/>
                <w:color w:val="000000"/>
                <w:sz w:val="18"/>
                <w:szCs w:val="18"/>
              </w:rPr>
            </w:pPr>
            <w:r w:rsidRPr="000C4BF1">
              <w:rPr>
                <w:rFonts w:cs="Times New Roman"/>
                <w:color w:val="000000"/>
                <w:sz w:val="18"/>
                <w:szCs w:val="18"/>
              </w:rPr>
              <w:t>Prognozowana powierzchnia użytkowa mieszkań na jednego mieszkańca [m</w:t>
            </w:r>
            <w:r w:rsidRPr="000C4BF1">
              <w:rPr>
                <w:rFonts w:cs="Times New Roman"/>
                <w:color w:val="000000"/>
                <w:sz w:val="18"/>
                <w:szCs w:val="18"/>
                <w:vertAlign w:val="superscript"/>
              </w:rPr>
              <w:t>2</w:t>
            </w:r>
            <w:r w:rsidRPr="000C4BF1">
              <w:rPr>
                <w:rFonts w:cs="Times New Roman"/>
                <w:color w:val="000000"/>
                <w:sz w:val="18"/>
                <w:szCs w:val="18"/>
              </w:rPr>
              <w:t>]</w:t>
            </w:r>
          </w:p>
        </w:tc>
        <w:tc>
          <w:tcPr>
            <w:tcW w:w="730" w:type="pct"/>
            <w:tcBorders>
              <w:top w:val="nil"/>
              <w:left w:val="nil"/>
              <w:bottom w:val="single" w:sz="4" w:space="0" w:color="auto"/>
              <w:right w:val="single" w:sz="4" w:space="0" w:color="auto"/>
            </w:tcBorders>
            <w:noWrap/>
            <w:vAlign w:val="center"/>
            <w:hideMark/>
          </w:tcPr>
          <w:p w14:paraId="49C8B549" w14:textId="43809FAE" w:rsidR="00847FE1" w:rsidRPr="000C4BF1" w:rsidRDefault="000C4BF1" w:rsidP="000102F5">
            <w:pPr>
              <w:jc w:val="center"/>
              <w:rPr>
                <w:rFonts w:cs="Times New Roman"/>
                <w:color w:val="000000"/>
                <w:sz w:val="18"/>
                <w:szCs w:val="18"/>
              </w:rPr>
            </w:pPr>
            <w:r w:rsidRPr="000C4BF1">
              <w:rPr>
                <w:rFonts w:cs="Times New Roman"/>
                <w:color w:val="000000"/>
                <w:sz w:val="18"/>
                <w:szCs w:val="18"/>
              </w:rPr>
              <w:t>44.1</w:t>
            </w:r>
          </w:p>
        </w:tc>
      </w:tr>
      <w:tr w:rsidR="00847FE1" w:rsidRPr="00DF25FC" w14:paraId="044B49E0" w14:textId="77777777" w:rsidTr="000102F5">
        <w:trPr>
          <w:trHeight w:val="288"/>
        </w:trPr>
        <w:tc>
          <w:tcPr>
            <w:tcW w:w="4270" w:type="pct"/>
            <w:gridSpan w:val="6"/>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223FB69B" w14:textId="77777777" w:rsidR="00847FE1" w:rsidRPr="00DF25FC" w:rsidRDefault="00847FE1" w:rsidP="000102F5">
            <w:pPr>
              <w:jc w:val="right"/>
              <w:rPr>
                <w:rFonts w:cs="Times New Roman"/>
                <w:b/>
                <w:bCs/>
                <w:color w:val="000000"/>
                <w:sz w:val="18"/>
                <w:szCs w:val="18"/>
              </w:rPr>
            </w:pPr>
            <w:r w:rsidRPr="00DF25FC">
              <w:rPr>
                <w:rFonts w:cs="Times New Roman"/>
                <w:b/>
                <w:bCs/>
                <w:color w:val="000000"/>
                <w:sz w:val="18"/>
                <w:szCs w:val="18"/>
              </w:rPr>
              <w:t>Szacunkowa chłonność terenów wyrażona w liczbie mieszkańców (</w:t>
            </w:r>
            <w:proofErr w:type="spellStart"/>
            <w:r w:rsidRPr="00DF25FC">
              <w:rPr>
                <w:rFonts w:cs="Times New Roman"/>
                <w:b/>
                <w:bCs/>
                <w:color w:val="000000"/>
                <w:sz w:val="18"/>
                <w:szCs w:val="18"/>
              </w:rPr>
              <w:t>Ch</w:t>
            </w:r>
            <w:r w:rsidRPr="00DF25FC">
              <w:rPr>
                <w:rFonts w:cs="Times New Roman"/>
                <w:b/>
                <w:bCs/>
                <w:color w:val="000000"/>
                <w:sz w:val="18"/>
                <w:szCs w:val="18"/>
                <w:vertAlign w:val="subscript"/>
              </w:rPr>
              <w:t>OUZ</w:t>
            </w:r>
            <w:proofErr w:type="spellEnd"/>
            <w:r w:rsidRPr="00DF25FC">
              <w:rPr>
                <w:rFonts w:cs="Times New Roman"/>
                <w:b/>
                <w:bCs/>
                <w:color w:val="000000"/>
                <w:sz w:val="18"/>
                <w:szCs w:val="18"/>
              </w:rPr>
              <w:t>)</w:t>
            </w:r>
          </w:p>
        </w:tc>
        <w:tc>
          <w:tcPr>
            <w:tcW w:w="730" w:type="pct"/>
            <w:tcBorders>
              <w:top w:val="nil"/>
              <w:left w:val="nil"/>
              <w:bottom w:val="single" w:sz="4" w:space="0" w:color="auto"/>
              <w:right w:val="single" w:sz="4" w:space="0" w:color="auto"/>
            </w:tcBorders>
            <w:shd w:val="clear" w:color="000000" w:fill="BFBFBF"/>
            <w:noWrap/>
            <w:vAlign w:val="center"/>
            <w:hideMark/>
          </w:tcPr>
          <w:p w14:paraId="014D0F29" w14:textId="7D958E08" w:rsidR="00847FE1" w:rsidRPr="000D1EE7" w:rsidRDefault="00AD4F23" w:rsidP="00AD4F23">
            <w:pPr>
              <w:jc w:val="center"/>
              <w:rPr>
                <w:rFonts w:ascii="Calibri Light" w:hAnsi="Calibri Light" w:cs="Calibri Light"/>
                <w:color w:val="000000"/>
                <w:sz w:val="18"/>
                <w:szCs w:val="18"/>
              </w:rPr>
            </w:pPr>
            <w:r>
              <w:rPr>
                <w:rFonts w:ascii="Calibri Light" w:hAnsi="Calibri Light" w:cs="Calibri Light"/>
                <w:color w:val="000000"/>
                <w:sz w:val="18"/>
                <w:szCs w:val="18"/>
              </w:rPr>
              <w:t>491.512</w:t>
            </w:r>
          </w:p>
        </w:tc>
      </w:tr>
    </w:tbl>
    <w:p w14:paraId="2B8AF477" w14:textId="48A87772" w:rsidR="00847FE1" w:rsidRPr="00695AD4" w:rsidRDefault="00695AD4" w:rsidP="00E1338D">
      <w:pPr>
        <w:ind w:firstLine="612"/>
        <w:jc w:val="both"/>
        <w:rPr>
          <w:rFonts w:eastAsia="Times New Roman" w:cs="Times New Roman"/>
          <w:sz w:val="20"/>
          <w:szCs w:val="20"/>
        </w:rPr>
      </w:pPr>
      <w:r>
        <w:rPr>
          <w:rFonts w:eastAsia="Times New Roman" w:cs="Times New Roman"/>
          <w:sz w:val="20"/>
          <w:szCs w:val="20"/>
        </w:rPr>
        <w:br/>
      </w:r>
      <w:r w:rsidRPr="00695AD4">
        <w:rPr>
          <w:rFonts w:eastAsia="Times New Roman" w:cs="Times New Roman"/>
          <w:sz w:val="20"/>
          <w:szCs w:val="20"/>
        </w:rPr>
        <w:t>Źródło: Opracowanie własne</w:t>
      </w:r>
    </w:p>
    <w:p w14:paraId="7AF17A0C" w14:textId="77777777" w:rsidR="00695AD4" w:rsidRPr="00695AD4" w:rsidRDefault="00695AD4" w:rsidP="00695AD4">
      <w:pPr>
        <w:jc w:val="both"/>
        <w:rPr>
          <w:rFonts w:cs="Times New Roman"/>
          <w:b/>
          <w:bCs/>
          <w:sz w:val="22"/>
          <w:szCs w:val="22"/>
        </w:rPr>
      </w:pPr>
    </w:p>
    <w:p w14:paraId="29DBEF17" w14:textId="138FE262" w:rsidR="00144409" w:rsidRDefault="00695AD4" w:rsidP="00B84D9F">
      <w:pPr>
        <w:jc w:val="center"/>
        <w:rPr>
          <w:rFonts w:cs="Times New Roman"/>
          <w:sz w:val="20"/>
          <w:szCs w:val="20"/>
        </w:rPr>
      </w:pPr>
      <w:r>
        <w:rPr>
          <w:noProof/>
        </w:rPr>
        <mc:AlternateContent>
          <mc:Choice Requires="wps">
            <w:drawing>
              <wp:anchor distT="0" distB="0" distL="114300" distR="114300" simplePos="0" relativeHeight="251671552" behindDoc="0" locked="0" layoutInCell="1" allowOverlap="1" wp14:anchorId="483192C8" wp14:editId="30D8D23B">
                <wp:simplePos x="0" y="0"/>
                <wp:positionH relativeFrom="column">
                  <wp:posOffset>0</wp:posOffset>
                </wp:positionH>
                <wp:positionV relativeFrom="paragraph">
                  <wp:posOffset>0</wp:posOffset>
                </wp:positionV>
                <wp:extent cx="1828800" cy="1828800"/>
                <wp:effectExtent l="0" t="0" r="0" b="0"/>
                <wp:wrapSquare wrapText="bothSides"/>
                <wp:docPr id="108158064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09D52FD" w14:textId="41A68D0B" w:rsidR="00695AD4" w:rsidRPr="00433558" w:rsidRDefault="00695AD4" w:rsidP="00433558">
                            <w:pPr>
                              <w:jc w:val="both"/>
                              <w:rPr>
                                <w:rFonts w:cs="Times New Roman"/>
                                <w:b/>
                                <w:bCs/>
                              </w:rPr>
                            </w:pPr>
                            <w:r w:rsidRPr="00DF25FC">
                              <w:rPr>
                                <w:rFonts w:cs="Times New Roman"/>
                                <w:b/>
                                <w:bCs/>
                              </w:rPr>
                              <w:t>Chłonność niezabudowanych terenów mieszkaniowych w obszarach uzupełnienia zabudowy</w:t>
                            </w:r>
                            <w:r w:rsidR="00006ECE">
                              <w:rPr>
                                <w:rFonts w:cs="Times New Roman"/>
                                <w:b/>
                                <w:bCs/>
                              </w:rPr>
                              <w:t xml:space="preserve"> </w:t>
                            </w:r>
                            <w:r w:rsidRPr="00DF25FC">
                              <w:rPr>
                                <w:rFonts w:cs="Times New Roman"/>
                                <w:b/>
                                <w:bCs/>
                              </w:rPr>
                              <w:t xml:space="preserve">wynosi </w:t>
                            </w:r>
                            <w:r w:rsidR="00AD4F23">
                              <w:rPr>
                                <w:rFonts w:cs="Times New Roman"/>
                                <w:b/>
                                <w:bCs/>
                              </w:rPr>
                              <w:t>491</w:t>
                            </w:r>
                            <w:r w:rsidR="0017199A">
                              <w:rPr>
                                <w:rFonts w:cs="Times New Roman"/>
                                <w:b/>
                                <w:bCs/>
                              </w:rPr>
                              <w:t xml:space="preserve"> </w:t>
                            </w:r>
                            <w:r>
                              <w:rPr>
                                <w:rFonts w:cs="Times New Roman"/>
                                <w:b/>
                                <w:bCs/>
                              </w:rPr>
                              <w:t>osób.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3192C8"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009D52FD" w14:textId="41A68D0B" w:rsidR="00695AD4" w:rsidRPr="00433558" w:rsidRDefault="00695AD4" w:rsidP="00433558">
                      <w:pPr>
                        <w:jc w:val="both"/>
                        <w:rPr>
                          <w:rFonts w:cs="Times New Roman"/>
                          <w:b/>
                          <w:bCs/>
                        </w:rPr>
                      </w:pPr>
                      <w:r w:rsidRPr="00DF25FC">
                        <w:rPr>
                          <w:rFonts w:cs="Times New Roman"/>
                          <w:b/>
                          <w:bCs/>
                        </w:rPr>
                        <w:t>Chłonność niezabudowanych terenów mieszkaniowych w obszarach uzupełnienia zabudowy</w:t>
                      </w:r>
                      <w:r w:rsidR="00006ECE">
                        <w:rPr>
                          <w:rFonts w:cs="Times New Roman"/>
                          <w:b/>
                          <w:bCs/>
                        </w:rPr>
                        <w:t xml:space="preserve"> </w:t>
                      </w:r>
                      <w:r w:rsidRPr="00DF25FC">
                        <w:rPr>
                          <w:rFonts w:cs="Times New Roman"/>
                          <w:b/>
                          <w:bCs/>
                        </w:rPr>
                        <w:t xml:space="preserve">wynosi </w:t>
                      </w:r>
                      <w:r w:rsidR="00AD4F23">
                        <w:rPr>
                          <w:rFonts w:cs="Times New Roman"/>
                          <w:b/>
                          <w:bCs/>
                        </w:rPr>
                        <w:t>491</w:t>
                      </w:r>
                      <w:r w:rsidR="0017199A">
                        <w:rPr>
                          <w:rFonts w:cs="Times New Roman"/>
                          <w:b/>
                          <w:bCs/>
                        </w:rPr>
                        <w:t xml:space="preserve"> </w:t>
                      </w:r>
                      <w:r>
                        <w:rPr>
                          <w:rFonts w:cs="Times New Roman"/>
                          <w:b/>
                          <w:bCs/>
                        </w:rPr>
                        <w:t>osób.</w:t>
                      </w:r>
                    </w:p>
                  </w:txbxContent>
                </v:textbox>
                <w10:wrap type="square"/>
              </v:shape>
            </w:pict>
          </mc:Fallback>
        </mc:AlternateContent>
      </w:r>
    </w:p>
    <w:p w14:paraId="732AC361" w14:textId="7D164507" w:rsidR="00006ECE" w:rsidRDefault="00006ECE" w:rsidP="00A12465">
      <w:pPr>
        <w:pStyle w:val="Heading2"/>
      </w:pPr>
      <w:bookmarkStart w:id="65" w:name="_Toc215043105"/>
      <w:bookmarkStart w:id="66" w:name="_Toc194480951"/>
      <w:bookmarkStart w:id="67" w:name="_Toc201156353"/>
      <w:r>
        <w:lastRenderedPageBreak/>
        <w:t>3.1.</w:t>
      </w:r>
      <w:r w:rsidR="00F14D3B">
        <w:t>4</w:t>
      </w:r>
      <w:r>
        <w:t xml:space="preserve">. </w:t>
      </w:r>
      <w:r w:rsidR="00464456" w:rsidRPr="00DF25FC">
        <w:t xml:space="preserve">Porównanie zapotrzebowania na nową zabudowę mieszkaniową </w:t>
      </w:r>
      <w:r w:rsidR="00464456" w:rsidRPr="00DF25FC">
        <w:br/>
        <w:t>z chłonnością terenów mieszkaniowych niezabudowanych</w:t>
      </w:r>
      <w:bookmarkEnd w:id="65"/>
    </w:p>
    <w:p w14:paraId="4DB3B01A" w14:textId="73F3F93E" w:rsidR="009B656B" w:rsidRPr="00DF25FC" w:rsidRDefault="009B656B" w:rsidP="009B656B">
      <w:pPr>
        <w:ind w:firstLine="708"/>
        <w:jc w:val="both"/>
        <w:rPr>
          <w:rFonts w:cs="Times New Roman"/>
        </w:rPr>
      </w:pPr>
      <w:r w:rsidRPr="00DF25FC">
        <w:rPr>
          <w:rFonts w:eastAsia="Calibri" w:cs="Times New Roman"/>
        </w:rPr>
        <w:t xml:space="preserve">Podsumowując powyższą analizę można zauważyć, iż </w:t>
      </w:r>
      <w:r w:rsidRPr="00DF25FC">
        <w:rPr>
          <w:rFonts w:cs="Times New Roman"/>
        </w:rPr>
        <w:t xml:space="preserve">zapotrzebowanie na nową zabudowę mieszkaniową w perspektywie 20 letniej wynosi </w:t>
      </w:r>
      <w:r>
        <w:rPr>
          <w:rFonts w:cs="Times New Roman"/>
        </w:rPr>
        <w:t>500</w:t>
      </w:r>
      <w:r w:rsidRPr="00DF25FC">
        <w:rPr>
          <w:rFonts w:cs="Times New Roman"/>
        </w:rPr>
        <w:t xml:space="preserve"> mieszkańców, natomiast chłonność terenów niezabudowanych, w tym luk w istniejącej zabudowie w strefach dedykowanych zabudowie mieszkaniowej (o których mowa w art. 13c ust. 2 pkt 1-3 ustawy) </w:t>
      </w:r>
      <w:r>
        <w:rPr>
          <w:rFonts w:cs="Times New Roman"/>
        </w:rPr>
        <w:t xml:space="preserve">w obszarze uzupełnienia zabudowy </w:t>
      </w:r>
      <w:r w:rsidRPr="00DF25FC">
        <w:rPr>
          <w:rFonts w:cs="Times New Roman"/>
        </w:rPr>
        <w:t xml:space="preserve">wynosi </w:t>
      </w:r>
      <w:r w:rsidR="00AD4F23">
        <w:rPr>
          <w:rFonts w:cs="Times New Roman"/>
        </w:rPr>
        <w:t xml:space="preserve">491 </w:t>
      </w:r>
      <w:r w:rsidRPr="00DF25FC">
        <w:rPr>
          <w:rFonts w:cs="Times New Roman"/>
        </w:rPr>
        <w:t xml:space="preserve">mieszkańców. </w:t>
      </w:r>
    </w:p>
    <w:p w14:paraId="0177C2D8" w14:textId="126C4B43" w:rsidR="009B656B" w:rsidRPr="00DF25FC" w:rsidRDefault="009B656B" w:rsidP="009B656B">
      <w:pPr>
        <w:ind w:firstLine="708"/>
        <w:jc w:val="both"/>
        <w:rPr>
          <w:rFonts w:cs="Times New Roman"/>
        </w:rPr>
      </w:pPr>
      <w:r w:rsidRPr="00DF25FC">
        <w:rPr>
          <w:rFonts w:cs="Times New Roman"/>
        </w:rPr>
        <w:t>Z dokonanych obliczeń w zakresie zapotrzebowania na nową zabudowę mieszkaniową</w:t>
      </w:r>
      <w:r w:rsidRPr="00DF25FC">
        <w:rPr>
          <w:rFonts w:cs="Times New Roman"/>
        </w:rPr>
        <w:br/>
        <w:t xml:space="preserve">w perspektywie 20-letniej oraz chłonności terenów niezabudowanych wynika, że </w:t>
      </w:r>
      <w:r w:rsidR="00AD4F23">
        <w:rPr>
          <w:rFonts w:cs="Times New Roman"/>
        </w:rPr>
        <w:t xml:space="preserve">zapotrzebowanie </w:t>
      </w:r>
      <w:r w:rsidR="00AD4F23" w:rsidRPr="00DF25FC">
        <w:rPr>
          <w:rFonts w:cs="Times New Roman"/>
        </w:rPr>
        <w:t>przewyższa</w:t>
      </w:r>
      <w:r w:rsidR="00AD4F23">
        <w:rPr>
          <w:rFonts w:cs="Times New Roman"/>
        </w:rPr>
        <w:t xml:space="preserve"> </w:t>
      </w:r>
      <w:r>
        <w:rPr>
          <w:rFonts w:cs="Times New Roman"/>
        </w:rPr>
        <w:t>chłonność</w:t>
      </w:r>
      <w:r w:rsidRPr="00DF25FC">
        <w:rPr>
          <w:rFonts w:cs="Times New Roman"/>
        </w:rPr>
        <w:t xml:space="preserve"> terenów dedykowanych zabudowie mieszkaniowej o </w:t>
      </w:r>
      <w:r w:rsidR="00AD4F23">
        <w:rPr>
          <w:rFonts w:cs="Times New Roman"/>
        </w:rPr>
        <w:t>9</w:t>
      </w:r>
      <w:r w:rsidRPr="00DF25FC">
        <w:rPr>
          <w:rFonts w:cs="Times New Roman"/>
        </w:rPr>
        <w:t xml:space="preserve"> mieszkańców. </w:t>
      </w:r>
    </w:p>
    <w:p w14:paraId="269D58C8" w14:textId="545352F2" w:rsidR="00016A71" w:rsidRPr="00A652E7" w:rsidRDefault="000344A6" w:rsidP="00303E6F">
      <w:pPr>
        <w:ind w:firstLine="708"/>
        <w:jc w:val="both"/>
        <w:rPr>
          <w:rFonts w:cs="Times New Roman"/>
          <w:color w:val="000000"/>
        </w:rPr>
      </w:pPr>
      <w:r w:rsidRPr="00A652E7">
        <w:rPr>
          <w:rFonts w:cs="Times New Roman"/>
        </w:rPr>
        <w:t>C</w:t>
      </w:r>
      <w:r w:rsidR="009B656B" w:rsidRPr="00A652E7">
        <w:rPr>
          <w:rFonts w:cs="Times New Roman"/>
        </w:rPr>
        <w:t xml:space="preserve">hłonność terenów mieszkaniowych niezabudowanych stanowi </w:t>
      </w:r>
      <w:r w:rsidR="00AD4F23">
        <w:rPr>
          <w:rFonts w:cs="Times New Roman"/>
        </w:rPr>
        <w:t>98</w:t>
      </w:r>
      <w:r w:rsidR="009B656B" w:rsidRPr="00A652E7">
        <w:rPr>
          <w:rFonts w:cs="Times New Roman"/>
        </w:rPr>
        <w:t>%</w:t>
      </w:r>
      <w:r w:rsidR="00216C37" w:rsidRPr="00A652E7">
        <w:rPr>
          <w:rFonts w:cs="Times New Roman"/>
        </w:rPr>
        <w:t xml:space="preserve"> zapotrzebowania na zabudowę mieszkaniową</w:t>
      </w:r>
      <w:r w:rsidR="009B656B" w:rsidRPr="00A652E7">
        <w:rPr>
          <w:rFonts w:cs="Times New Roman"/>
        </w:rPr>
        <w:t xml:space="preserve">. Zatem spełniony jest warunek </w:t>
      </w:r>
      <w:r w:rsidR="00303E6F" w:rsidRPr="00A652E7">
        <w:rPr>
          <w:rFonts w:cs="Times New Roman"/>
        </w:rPr>
        <w:t xml:space="preserve">że suma chłonności mieści się w przedziale </w:t>
      </w:r>
      <w:r w:rsidR="009B656B" w:rsidRPr="00A652E7">
        <w:rPr>
          <w:rFonts w:cs="Times New Roman"/>
        </w:rPr>
        <w:t>70–130%</w:t>
      </w:r>
      <w:r w:rsidR="00303E6F" w:rsidRPr="00A652E7">
        <w:rPr>
          <w:rFonts w:cs="Times New Roman"/>
        </w:rPr>
        <w:t>. D</w:t>
      </w:r>
      <w:r w:rsidR="009B656B" w:rsidRPr="00A652E7">
        <w:rPr>
          <w:rFonts w:cs="Times New Roman"/>
        </w:rPr>
        <w:t xml:space="preserve">opuszcza się lokalizowanie nowych terenów mieszkaniowych </w:t>
      </w:r>
      <w:r w:rsidR="00303E6F" w:rsidRPr="00A652E7">
        <w:rPr>
          <w:rFonts w:cs="Times New Roman"/>
        </w:rPr>
        <w:t xml:space="preserve">poza obszarem uzupełnienia zabudowy jednak wartość chłonności nie może przekroczyć 130%. </w:t>
      </w:r>
      <w:r w:rsidR="0038239F" w:rsidRPr="00A652E7">
        <w:rPr>
          <w:rFonts w:cs="Times New Roman"/>
        </w:rPr>
        <w:t xml:space="preserve">Przy zapotrzebowaniu wynoszącym 500 osób i </w:t>
      </w:r>
      <w:r w:rsidR="0038239F" w:rsidRPr="00A652E7">
        <w:rPr>
          <w:rFonts w:cs="Times New Roman"/>
          <w:color w:val="000000"/>
        </w:rPr>
        <w:t>prognozowanej powierzchni użytkowej mieszkań na jednego mieszkańca</w:t>
      </w:r>
      <w:r w:rsidR="006D3E3F" w:rsidRPr="00A652E7">
        <w:rPr>
          <w:rFonts w:cs="Times New Roman"/>
          <w:color w:val="000000"/>
        </w:rPr>
        <w:t xml:space="preserve"> 44.1 </w:t>
      </w:r>
      <w:r w:rsidRPr="00A652E7">
        <w:rPr>
          <w:rFonts w:cs="Times New Roman"/>
          <w:color w:val="000000"/>
        </w:rPr>
        <w:t>m2</w:t>
      </w:r>
      <w:r w:rsidR="00216C37" w:rsidRPr="00A652E7">
        <w:rPr>
          <w:rFonts w:cs="Times New Roman"/>
          <w:color w:val="000000"/>
        </w:rPr>
        <w:t>,</w:t>
      </w:r>
      <w:r w:rsidRPr="00A652E7">
        <w:rPr>
          <w:rFonts w:cs="Times New Roman"/>
          <w:color w:val="000000"/>
        </w:rPr>
        <w:t xml:space="preserve"> </w:t>
      </w:r>
      <w:r w:rsidR="006D3E3F" w:rsidRPr="00A652E7">
        <w:rPr>
          <w:rFonts w:cs="Times New Roman"/>
          <w:color w:val="000000"/>
        </w:rPr>
        <w:t xml:space="preserve">potrzebna szacunkowa powierzchnia użytkowa zabudowy mieszkaniowej wynosi 22050 m2. </w:t>
      </w:r>
    </w:p>
    <w:p w14:paraId="21A7F7E4" w14:textId="381E489D" w:rsidR="00F14D3B" w:rsidRDefault="00640223" w:rsidP="00F14D3B">
      <w:pPr>
        <w:ind w:firstLine="708"/>
        <w:jc w:val="both"/>
        <w:rPr>
          <w:rFonts w:cs="Times New Roman"/>
          <w:color w:val="000000"/>
        </w:rPr>
      </w:pPr>
      <w:r w:rsidRPr="00A652E7">
        <w:rPr>
          <w:rFonts w:cs="Times New Roman"/>
          <w:color w:val="000000"/>
        </w:rPr>
        <w:t xml:space="preserve">Suma chłonności </w:t>
      </w:r>
      <w:r w:rsidR="000344A6" w:rsidRPr="00A652E7">
        <w:rPr>
          <w:rFonts w:cs="Times New Roman"/>
          <w:color w:val="000000"/>
        </w:rPr>
        <w:t xml:space="preserve">terenów niezabudowanych równa </w:t>
      </w:r>
      <w:r w:rsidRPr="00A652E7">
        <w:rPr>
          <w:rFonts w:cs="Times New Roman"/>
          <w:color w:val="000000"/>
        </w:rPr>
        <w:t xml:space="preserve">130%, pozwala na wyznaczenie niezabudowanych działek o łącznej powierzchni 28665 m2. Zatem jeśli niezabudowane tereny w obszarze uzupełnienia stanowią powierzchnie równą </w:t>
      </w:r>
      <w:r w:rsidR="00464456" w:rsidRPr="00464456">
        <w:rPr>
          <w:rFonts w:cs="Times New Roman"/>
          <w:color w:val="000000"/>
        </w:rPr>
        <w:t>21675.675</w:t>
      </w:r>
      <w:r w:rsidR="00464456" w:rsidRPr="00A652E7">
        <w:rPr>
          <w:rFonts w:cs="Times New Roman"/>
          <w:color w:val="000000"/>
        </w:rPr>
        <w:t xml:space="preserve"> </w:t>
      </w:r>
      <w:r w:rsidRPr="00A652E7">
        <w:rPr>
          <w:rFonts w:cs="Times New Roman"/>
          <w:color w:val="000000"/>
        </w:rPr>
        <w:t>(</w:t>
      </w:r>
      <w:r w:rsidR="00464456">
        <w:rPr>
          <w:rFonts w:cs="Times New Roman"/>
          <w:color w:val="000000"/>
        </w:rPr>
        <w:t>98</w:t>
      </w:r>
      <w:r w:rsidRPr="00A652E7">
        <w:rPr>
          <w:rFonts w:cs="Times New Roman"/>
          <w:color w:val="000000"/>
        </w:rPr>
        <w:t xml:space="preserve">%) to mamy możliwość wyznaczyć tereny poza OUZ o łącznej powierzchni do </w:t>
      </w:r>
      <w:r w:rsidR="00464456">
        <w:rPr>
          <w:rFonts w:cs="Times New Roman"/>
          <w:color w:val="000000"/>
        </w:rPr>
        <w:t>7056</w:t>
      </w:r>
      <w:r w:rsidRPr="00A652E7">
        <w:rPr>
          <w:rFonts w:cs="Times New Roman"/>
          <w:color w:val="000000"/>
        </w:rPr>
        <w:t xml:space="preserve"> m2 (</w:t>
      </w:r>
      <w:r w:rsidR="00464456">
        <w:rPr>
          <w:rFonts w:cs="Times New Roman"/>
          <w:color w:val="000000"/>
        </w:rPr>
        <w:t>32</w:t>
      </w:r>
      <w:r w:rsidRPr="00A652E7">
        <w:rPr>
          <w:rFonts w:cs="Times New Roman"/>
          <w:color w:val="000000"/>
        </w:rPr>
        <w:t xml:space="preserve">%). </w:t>
      </w:r>
    </w:p>
    <w:p w14:paraId="0BCA932D" w14:textId="26631EFC" w:rsidR="00272595" w:rsidRPr="00A652E7" w:rsidRDefault="009C031B" w:rsidP="00272595">
      <w:pPr>
        <w:ind w:firstLine="708"/>
        <w:jc w:val="both"/>
        <w:rPr>
          <w:rFonts w:cs="Times New Roman"/>
          <w:color w:val="000000"/>
        </w:rPr>
      </w:pPr>
      <w:r w:rsidRPr="009C031B">
        <w:rPr>
          <w:rFonts w:cs="Times New Roman"/>
          <w:color w:val="000000"/>
        </w:rPr>
        <w:t>Mimo że analiza chłonności wykazała możliwość wyznaczenia dodatkowych terenów niezabudowanych poza obszarem uzupełnienia zabudowy, w projekcie planu celowo odstąpiono od ich precyzyjnej delimitacji. Powierzchnia ta została potraktowana jako rezerwa planistyczna</w:t>
      </w:r>
      <w:r w:rsidR="009E1C8B">
        <w:rPr>
          <w:rFonts w:cs="Times New Roman"/>
          <w:color w:val="000000"/>
        </w:rPr>
        <w:t xml:space="preserve">. </w:t>
      </w:r>
      <w:r w:rsidR="00272595" w:rsidRPr="00272595">
        <w:rPr>
          <w:rFonts w:cs="Times New Roman"/>
          <w:color w:val="000000"/>
        </w:rPr>
        <w:t xml:space="preserve">Wyznaczenie tych obszarów nastąpi po zakończeniu etapu konsultacji społecznych, co umożliwi podjęcie decyzji w oparciu o pełen zakres informacji zwrotnych </w:t>
      </w:r>
      <w:r w:rsidR="009E1C8B">
        <w:rPr>
          <w:rFonts w:cs="Times New Roman"/>
          <w:color w:val="000000"/>
        </w:rPr>
        <w:br/>
      </w:r>
      <w:r w:rsidR="00272595" w:rsidRPr="00272595">
        <w:rPr>
          <w:rFonts w:cs="Times New Roman"/>
          <w:color w:val="000000"/>
        </w:rPr>
        <w:t>od mieszkańców i interesariuszy.</w:t>
      </w:r>
    </w:p>
    <w:p w14:paraId="02733105" w14:textId="70AC1489" w:rsidR="00A12465" w:rsidRDefault="00A12465" w:rsidP="0002553E">
      <w:pPr>
        <w:pStyle w:val="Heading1"/>
      </w:pPr>
      <w:bookmarkStart w:id="68" w:name="_Toc201156354"/>
      <w:bookmarkStart w:id="69" w:name="_Toc215043106"/>
      <w:bookmarkEnd w:id="66"/>
      <w:bookmarkEnd w:id="67"/>
      <w:r w:rsidRPr="00860141">
        <w:t>3.2 Wyjaśnienie przyczyn</w:t>
      </w:r>
      <w:r w:rsidRPr="00860141" w:rsidDel="001F2FDD">
        <w:t xml:space="preserve"> ustalenia gminnych standardów urbanistycznych</w:t>
      </w:r>
      <w:r w:rsidRPr="00860141">
        <w:t xml:space="preserve"> w zakresie określonym w planie ogólnym</w:t>
      </w:r>
      <w:bookmarkEnd w:id="68"/>
      <w:bookmarkEnd w:id="69"/>
    </w:p>
    <w:p w14:paraId="182C3355" w14:textId="77777777" w:rsidR="00A12465" w:rsidRPr="00860141" w:rsidRDefault="00A12465" w:rsidP="00A12465"/>
    <w:p w14:paraId="72BA054A" w14:textId="5EBB04B0" w:rsidR="00A12465" w:rsidRDefault="00A12465" w:rsidP="00A12465">
      <w:pPr>
        <w:spacing w:line="276" w:lineRule="auto"/>
        <w:ind w:firstLine="360"/>
        <w:jc w:val="both"/>
      </w:pPr>
      <w:r w:rsidRPr="00D27D1A">
        <w:t xml:space="preserve">Ustalenia planu ogólnego Gminy </w:t>
      </w:r>
      <w:r>
        <w:t xml:space="preserve">Boguty-Pianki </w:t>
      </w:r>
      <w:r w:rsidRPr="00D27D1A">
        <w:t>zostały opracowane z uwzględnieniem uwarunkowań rozwoju przestrzennego gminy. Cały obszar gminy podzielono na odrębne, niepokrywające się strefy planistyczne, obejmujące:</w:t>
      </w:r>
    </w:p>
    <w:p w14:paraId="6569EEAD" w14:textId="77777777" w:rsidR="00A12465" w:rsidRPr="00BA1281" w:rsidRDefault="00A12465" w:rsidP="00A12465">
      <w:pPr>
        <w:numPr>
          <w:ilvl w:val="0"/>
          <w:numId w:val="19"/>
        </w:numPr>
        <w:spacing w:line="276" w:lineRule="auto"/>
        <w:jc w:val="both"/>
      </w:pPr>
      <w:r w:rsidRPr="00BA1281">
        <w:rPr>
          <w:b/>
          <w:bCs/>
        </w:rPr>
        <w:t>SW</w:t>
      </w:r>
      <w:r w:rsidRPr="00BA1281">
        <w:t xml:space="preserve"> – strefy wielofunkcyjne z zabudową mieszkaniową wielorodzinną,</w:t>
      </w:r>
    </w:p>
    <w:p w14:paraId="2BF65A5C" w14:textId="77777777" w:rsidR="00A12465" w:rsidRPr="00BA1281" w:rsidRDefault="00A12465" w:rsidP="00A12465">
      <w:pPr>
        <w:numPr>
          <w:ilvl w:val="0"/>
          <w:numId w:val="19"/>
        </w:numPr>
        <w:spacing w:line="276" w:lineRule="auto"/>
        <w:jc w:val="both"/>
      </w:pPr>
      <w:r w:rsidRPr="00BA1281">
        <w:rPr>
          <w:b/>
          <w:bCs/>
        </w:rPr>
        <w:t>SJ</w:t>
      </w:r>
      <w:r w:rsidRPr="00BA1281">
        <w:t xml:space="preserve"> – strefy wielofunkcyjne z zabudową mieszkaniową jednorodzinną,</w:t>
      </w:r>
    </w:p>
    <w:p w14:paraId="24F54A66" w14:textId="77777777" w:rsidR="00A12465" w:rsidRPr="00BA1281" w:rsidRDefault="00A12465" w:rsidP="00A12465">
      <w:pPr>
        <w:numPr>
          <w:ilvl w:val="0"/>
          <w:numId w:val="19"/>
        </w:numPr>
        <w:spacing w:line="276" w:lineRule="auto"/>
        <w:jc w:val="both"/>
      </w:pPr>
      <w:r w:rsidRPr="00BA1281">
        <w:rPr>
          <w:b/>
          <w:bCs/>
        </w:rPr>
        <w:t>SZ</w:t>
      </w:r>
      <w:r w:rsidRPr="00BA1281">
        <w:t xml:space="preserve"> – strefy wielofunkcyjne z zabudową zagrodową,</w:t>
      </w:r>
    </w:p>
    <w:p w14:paraId="7133EFC3" w14:textId="77777777" w:rsidR="00A12465" w:rsidRPr="00BA1281" w:rsidRDefault="00A12465" w:rsidP="00A12465">
      <w:pPr>
        <w:numPr>
          <w:ilvl w:val="0"/>
          <w:numId w:val="19"/>
        </w:numPr>
        <w:spacing w:line="276" w:lineRule="auto"/>
        <w:jc w:val="both"/>
      </w:pPr>
      <w:r w:rsidRPr="00BA1281">
        <w:rPr>
          <w:b/>
          <w:bCs/>
        </w:rPr>
        <w:lastRenderedPageBreak/>
        <w:t>SU</w:t>
      </w:r>
      <w:r w:rsidRPr="00BA1281">
        <w:t xml:space="preserve"> – strefy usługowe,</w:t>
      </w:r>
    </w:p>
    <w:p w14:paraId="7081FB55" w14:textId="77777777" w:rsidR="00A12465" w:rsidRPr="00BA1281" w:rsidRDefault="00A12465" w:rsidP="00A12465">
      <w:pPr>
        <w:numPr>
          <w:ilvl w:val="0"/>
          <w:numId w:val="19"/>
        </w:numPr>
        <w:spacing w:line="276" w:lineRule="auto"/>
        <w:jc w:val="both"/>
      </w:pPr>
      <w:r w:rsidRPr="00BA1281">
        <w:rPr>
          <w:b/>
          <w:bCs/>
        </w:rPr>
        <w:t>SP</w:t>
      </w:r>
      <w:r w:rsidRPr="00BA1281">
        <w:t xml:space="preserve"> – strefy gospodarcze,</w:t>
      </w:r>
    </w:p>
    <w:p w14:paraId="4593D082" w14:textId="77777777" w:rsidR="00A12465" w:rsidRPr="00BA1281" w:rsidRDefault="00A12465" w:rsidP="00A12465">
      <w:pPr>
        <w:numPr>
          <w:ilvl w:val="0"/>
          <w:numId w:val="19"/>
        </w:numPr>
        <w:spacing w:line="276" w:lineRule="auto"/>
        <w:jc w:val="both"/>
      </w:pPr>
      <w:r w:rsidRPr="00BA1281">
        <w:rPr>
          <w:b/>
          <w:bCs/>
        </w:rPr>
        <w:t>SR</w:t>
      </w:r>
      <w:r w:rsidRPr="00BA1281">
        <w:t xml:space="preserve"> – strefy produkcji rolniczej,</w:t>
      </w:r>
    </w:p>
    <w:p w14:paraId="52B2E2F7" w14:textId="77777777" w:rsidR="00A12465" w:rsidRPr="00BA1281" w:rsidRDefault="00A12465" w:rsidP="00A12465">
      <w:pPr>
        <w:numPr>
          <w:ilvl w:val="0"/>
          <w:numId w:val="19"/>
        </w:numPr>
        <w:spacing w:line="276" w:lineRule="auto"/>
        <w:jc w:val="both"/>
      </w:pPr>
      <w:r w:rsidRPr="00BA1281">
        <w:rPr>
          <w:b/>
          <w:bCs/>
        </w:rPr>
        <w:t>SI</w:t>
      </w:r>
      <w:r w:rsidRPr="00BA1281">
        <w:t xml:space="preserve"> – strefy infrastrukturalne,</w:t>
      </w:r>
    </w:p>
    <w:p w14:paraId="33BA1278" w14:textId="77777777" w:rsidR="00A12465" w:rsidRPr="00BA1281" w:rsidRDefault="00A12465" w:rsidP="00A12465">
      <w:pPr>
        <w:numPr>
          <w:ilvl w:val="0"/>
          <w:numId w:val="19"/>
        </w:numPr>
        <w:spacing w:line="276" w:lineRule="auto"/>
        <w:jc w:val="both"/>
      </w:pPr>
      <w:r w:rsidRPr="00BA1281">
        <w:rPr>
          <w:b/>
          <w:bCs/>
        </w:rPr>
        <w:t>SN</w:t>
      </w:r>
      <w:r w:rsidRPr="00BA1281">
        <w:t xml:space="preserve"> – strefy zieleni i rekreacji,</w:t>
      </w:r>
    </w:p>
    <w:p w14:paraId="04635F49" w14:textId="77777777" w:rsidR="00A12465" w:rsidRDefault="00A12465" w:rsidP="00A12465">
      <w:pPr>
        <w:numPr>
          <w:ilvl w:val="0"/>
          <w:numId w:val="19"/>
        </w:numPr>
        <w:spacing w:line="276" w:lineRule="auto"/>
        <w:jc w:val="both"/>
      </w:pPr>
      <w:r w:rsidRPr="00BA1281">
        <w:rPr>
          <w:b/>
          <w:bCs/>
        </w:rPr>
        <w:t>SC</w:t>
      </w:r>
      <w:r w:rsidRPr="00BA1281">
        <w:t xml:space="preserve"> – strefy cmentarzy,</w:t>
      </w:r>
    </w:p>
    <w:p w14:paraId="734B3740" w14:textId="77777777" w:rsidR="00A12465" w:rsidRPr="00BA1281" w:rsidRDefault="00A12465" w:rsidP="00A12465">
      <w:pPr>
        <w:numPr>
          <w:ilvl w:val="0"/>
          <w:numId w:val="19"/>
        </w:numPr>
        <w:spacing w:line="276" w:lineRule="auto"/>
        <w:jc w:val="both"/>
      </w:pPr>
      <w:r>
        <w:rPr>
          <w:b/>
          <w:bCs/>
        </w:rPr>
        <w:t xml:space="preserve">SG </w:t>
      </w:r>
      <w:r>
        <w:t>– strefy górnictwa,</w:t>
      </w:r>
    </w:p>
    <w:p w14:paraId="27939A3F" w14:textId="77777777" w:rsidR="00A12465" w:rsidRPr="00BA1281" w:rsidRDefault="00A12465" w:rsidP="00A12465">
      <w:pPr>
        <w:numPr>
          <w:ilvl w:val="0"/>
          <w:numId w:val="19"/>
        </w:numPr>
        <w:spacing w:line="276" w:lineRule="auto"/>
        <w:jc w:val="both"/>
      </w:pPr>
      <w:r w:rsidRPr="00BA1281">
        <w:rPr>
          <w:b/>
          <w:bCs/>
        </w:rPr>
        <w:t>SO</w:t>
      </w:r>
      <w:r w:rsidRPr="00BA1281">
        <w:t xml:space="preserve"> – strefy otwarte,</w:t>
      </w:r>
    </w:p>
    <w:p w14:paraId="64913070" w14:textId="77777777" w:rsidR="00A12465" w:rsidRPr="00BA1281" w:rsidRDefault="00A12465" w:rsidP="00A12465">
      <w:pPr>
        <w:numPr>
          <w:ilvl w:val="0"/>
          <w:numId w:val="19"/>
        </w:numPr>
        <w:spacing w:line="276" w:lineRule="auto"/>
        <w:jc w:val="both"/>
      </w:pPr>
      <w:r w:rsidRPr="00BA1281">
        <w:rPr>
          <w:b/>
          <w:bCs/>
        </w:rPr>
        <w:t>SK</w:t>
      </w:r>
      <w:r w:rsidRPr="00BA1281">
        <w:t xml:space="preserve"> – strefy komunikacyjne. </w:t>
      </w:r>
    </w:p>
    <w:p w14:paraId="30FC1274" w14:textId="77777777" w:rsidR="00A12465" w:rsidRDefault="00A12465" w:rsidP="00A12465">
      <w:pPr>
        <w:spacing w:line="276" w:lineRule="auto"/>
        <w:ind w:firstLine="360"/>
        <w:jc w:val="both"/>
      </w:pPr>
      <w:r w:rsidRPr="00D27D1A">
        <w:t xml:space="preserve">Każda ze stref planistycznych ma określony podstawowy profil funkcjonalny, a w zależności od potrzeb przypisano jej również profil dodatkowy. Profile te są zgodne z charakterystyką stref planistycznych zawartą w Załączniku nr 1 do </w:t>
      </w:r>
      <w:r w:rsidRPr="00DF5EF8">
        <w:rPr>
          <w:i/>
          <w:iCs/>
        </w:rPr>
        <w:t>Rozporządzenia Ministra Rozwoju i Technologii z dnia 8 grudnia 2023 r. w sprawie projektu planu ogólnego gminy, dokumentowania prac planistycznych oraz wydawania wypisów i wyrysów z tego planu</w:t>
      </w:r>
      <w:r w:rsidRPr="00D27D1A">
        <w:t xml:space="preserve"> (dalej</w:t>
      </w:r>
      <w:r>
        <w:t xml:space="preserve"> jako</w:t>
      </w:r>
      <w:r w:rsidRPr="00D27D1A">
        <w:t xml:space="preserve"> </w:t>
      </w:r>
      <w:r w:rsidRPr="00DF5EF8">
        <w:rPr>
          <w:i/>
          <w:iCs/>
        </w:rPr>
        <w:t>Rozporządzenie</w:t>
      </w:r>
      <w:r w:rsidRPr="00D27D1A">
        <w:t>).</w:t>
      </w:r>
    </w:p>
    <w:p w14:paraId="515CB6D8" w14:textId="77777777" w:rsidR="00A12465" w:rsidRPr="00BA1281" w:rsidRDefault="00A12465" w:rsidP="00A12465">
      <w:pPr>
        <w:spacing w:line="276" w:lineRule="auto"/>
        <w:ind w:firstLine="360"/>
        <w:jc w:val="both"/>
      </w:pPr>
      <w:r w:rsidRPr="00BA1281">
        <w:t>Dla stref planistycznych określono, w zależności od potrzeb i wymogów, o których mowa w art. 13e ust. 2 i 3 ustawy z dnia 27 marca 2003 r. o planowaniu i zagospodarowaniu przestrzennym gminne standardy urbanistyczne jako wartości:</w:t>
      </w:r>
    </w:p>
    <w:p w14:paraId="6CDF59FA" w14:textId="77777777" w:rsidR="00A12465" w:rsidRPr="00BA1281" w:rsidRDefault="00A12465" w:rsidP="00A12465">
      <w:pPr>
        <w:numPr>
          <w:ilvl w:val="0"/>
          <w:numId w:val="20"/>
        </w:numPr>
        <w:spacing w:line="276" w:lineRule="auto"/>
        <w:jc w:val="both"/>
      </w:pPr>
      <w:r w:rsidRPr="00BA1281">
        <w:t xml:space="preserve">maksymalnej nadziemnej intensywności zabudowy, </w:t>
      </w:r>
    </w:p>
    <w:p w14:paraId="4F8BC009" w14:textId="77777777" w:rsidR="00A12465" w:rsidRPr="00BA1281" w:rsidRDefault="00A12465" w:rsidP="00A12465">
      <w:pPr>
        <w:numPr>
          <w:ilvl w:val="0"/>
          <w:numId w:val="20"/>
        </w:numPr>
        <w:spacing w:line="276" w:lineRule="auto"/>
        <w:jc w:val="both"/>
      </w:pPr>
      <w:r w:rsidRPr="00BA1281">
        <w:t>maksymalnej wysokości zabudowy,</w:t>
      </w:r>
    </w:p>
    <w:p w14:paraId="3F52E89E" w14:textId="77777777" w:rsidR="00A12465" w:rsidRPr="00BA1281" w:rsidRDefault="00A12465" w:rsidP="00A12465">
      <w:pPr>
        <w:numPr>
          <w:ilvl w:val="0"/>
          <w:numId w:val="20"/>
        </w:numPr>
        <w:spacing w:line="276" w:lineRule="auto"/>
        <w:jc w:val="both"/>
      </w:pPr>
      <w:r w:rsidRPr="00BA1281">
        <w:t>maksymalnego udziału powierzchni zabudowy,</w:t>
      </w:r>
    </w:p>
    <w:p w14:paraId="4D46A821" w14:textId="77777777" w:rsidR="00A12465" w:rsidRDefault="00A12465" w:rsidP="00A12465">
      <w:pPr>
        <w:numPr>
          <w:ilvl w:val="0"/>
          <w:numId w:val="20"/>
        </w:numPr>
        <w:spacing w:line="276" w:lineRule="auto"/>
        <w:jc w:val="both"/>
      </w:pPr>
      <w:r w:rsidRPr="00BA1281">
        <w:t>minimalnego udziału powierzchni biologicznie czynnej.</w:t>
      </w:r>
    </w:p>
    <w:p w14:paraId="6AD3312A" w14:textId="208FF214" w:rsidR="00A12465" w:rsidRDefault="00A12465" w:rsidP="00A12465">
      <w:pPr>
        <w:spacing w:line="276" w:lineRule="auto"/>
        <w:ind w:firstLine="360"/>
        <w:jc w:val="both"/>
      </w:pPr>
      <w:r w:rsidRPr="00CD07A3">
        <w:t xml:space="preserve">Przy ustalaniu minimalnego udziału powierzchni biologicznie czynnej dla poszczególnych stref kierowano się Załącznikiem nr 1 do </w:t>
      </w:r>
      <w:r w:rsidRPr="00A12465">
        <w:rPr>
          <w:i/>
          <w:iCs/>
        </w:rPr>
        <w:t>Rozporządzenia</w:t>
      </w:r>
      <w:r w:rsidRPr="00CD07A3">
        <w:t xml:space="preserve">. </w:t>
      </w:r>
    </w:p>
    <w:p w14:paraId="4311FEC3" w14:textId="77777777" w:rsidR="00A12465" w:rsidRDefault="00A12465" w:rsidP="0002553E">
      <w:pPr>
        <w:pStyle w:val="Heading1"/>
      </w:pPr>
      <w:bookmarkStart w:id="70" w:name="_Toc201156355"/>
      <w:bookmarkStart w:id="71" w:name="_Toc215043107"/>
      <w:r>
        <w:t>3.3 Wyjaśnienie przyczyn wyznaczenia obszaru uzupełnienia zabudowy</w:t>
      </w:r>
      <w:bookmarkEnd w:id="70"/>
      <w:bookmarkEnd w:id="71"/>
    </w:p>
    <w:p w14:paraId="246744E6" w14:textId="77777777" w:rsidR="00A12465" w:rsidRPr="00DC3789" w:rsidRDefault="00A12465" w:rsidP="00A12465">
      <w:pPr>
        <w:pStyle w:val="Heading2"/>
      </w:pPr>
      <w:bookmarkStart w:id="72" w:name="_Toc194480954"/>
      <w:bookmarkStart w:id="73" w:name="_Toc201156356"/>
      <w:bookmarkStart w:id="74" w:name="_Toc215043108"/>
      <w:r>
        <w:t xml:space="preserve">3.3.1 </w:t>
      </w:r>
      <w:r w:rsidRPr="00DC3789">
        <w:t>Przyczyny wyznaczenia obszarów uzupełnienia zabudowy</w:t>
      </w:r>
      <w:bookmarkEnd w:id="72"/>
      <w:bookmarkEnd w:id="73"/>
      <w:bookmarkEnd w:id="74"/>
    </w:p>
    <w:p w14:paraId="28CAFF07" w14:textId="77777777" w:rsidR="00A12465" w:rsidRPr="00AB7573" w:rsidRDefault="00A12465" w:rsidP="00A12465">
      <w:pPr>
        <w:spacing w:line="276" w:lineRule="auto"/>
        <w:ind w:firstLine="708"/>
        <w:jc w:val="both"/>
      </w:pPr>
      <w:r w:rsidRPr="00AB7573">
        <w:t>Obszar uzupełnienia zabudowy ustanawia się w celu ograniczenia wydawania decyzji o warunkach zabudowy, które doprowadziły do rozproszenia zabudowy mieszkaniowej na terenach nieobjętych miejscowymi planami zagospodarowania przestrzennego, często w sposób sprzeczny z polityką przestrzenną gminy określoną w studium uwarunkowań i kierunków zagospodarowania przestrzennego.</w:t>
      </w:r>
    </w:p>
    <w:p w14:paraId="0EA6705C" w14:textId="77777777" w:rsidR="00A12465" w:rsidRDefault="00A12465" w:rsidP="00A12465">
      <w:pPr>
        <w:spacing w:line="276" w:lineRule="auto"/>
        <w:ind w:firstLine="708"/>
        <w:jc w:val="both"/>
      </w:pPr>
      <w:r w:rsidRPr="00AB7573">
        <w:lastRenderedPageBreak/>
        <w:t>Aby przeciwdziałać dalszemu rozpraszaniu zabudowy i umożliwić gminom prowadzenie spójnej polityki przestrzennej, od 1 stycznia 2026 r. wchodzą w życie przepisy, które uzależnią wydawanie decyzji o warunkach zabudowy od zgodności z planem ogólnym gminy. Decyzje te będą możliwe jedynie dla terenów leżących w obszarach uzupełnienia zabudowy, zgodnie z przeznaczeniem i wskaźnikami ustalonymi dla poszczególnych stref planistycznych.</w:t>
      </w:r>
    </w:p>
    <w:p w14:paraId="22313178" w14:textId="77777777" w:rsidR="00A12465" w:rsidRPr="00555E92" w:rsidRDefault="00A12465" w:rsidP="0002553E">
      <w:pPr>
        <w:pStyle w:val="Heading2"/>
      </w:pPr>
      <w:bookmarkStart w:id="75" w:name="_Toc201156357"/>
      <w:bookmarkStart w:id="76" w:name="_Toc215043109"/>
      <w:r>
        <w:t>3.3.2 Rodzaje budynków według Klasyfikacji Środków Trwałych</w:t>
      </w:r>
      <w:bookmarkEnd w:id="75"/>
      <w:bookmarkEnd w:id="76"/>
    </w:p>
    <w:p w14:paraId="54439D56" w14:textId="77777777" w:rsidR="00A12465" w:rsidRDefault="00A12465" w:rsidP="00A12465">
      <w:pPr>
        <w:spacing w:line="276" w:lineRule="auto"/>
        <w:ind w:firstLine="360"/>
        <w:jc w:val="both"/>
      </w:pPr>
      <w:r w:rsidRPr="00AB7573">
        <w:t>Rozporządzenie Ministra Rozwoju i Technologii z dnia 2 maja 2024 r. określa zasady wyznaczania obszaru uzupełnienia zabudowy w planie ogólnym gminy. Pierwszym etapem tego procesu jest podział budynków według Klasyfikacji Środków Trwałych.</w:t>
      </w:r>
    </w:p>
    <w:p w14:paraId="40F7D6CA" w14:textId="77777777" w:rsidR="00A12465" w:rsidRPr="003359E9" w:rsidRDefault="00A12465" w:rsidP="00A12465">
      <w:pPr>
        <w:pStyle w:val="ListParagraph"/>
        <w:numPr>
          <w:ilvl w:val="0"/>
          <w:numId w:val="18"/>
        </w:numPr>
        <w:spacing w:line="276" w:lineRule="auto"/>
        <w:jc w:val="both"/>
      </w:pPr>
      <w:r w:rsidRPr="003359E9">
        <w:t>budynki przemysłowe - 101</w:t>
      </w:r>
    </w:p>
    <w:p w14:paraId="7EF7E875" w14:textId="77777777" w:rsidR="00A12465" w:rsidRPr="003359E9" w:rsidRDefault="00A12465" w:rsidP="00A12465">
      <w:pPr>
        <w:pStyle w:val="ListParagraph"/>
        <w:numPr>
          <w:ilvl w:val="0"/>
          <w:numId w:val="18"/>
        </w:numPr>
        <w:spacing w:line="276" w:lineRule="auto"/>
        <w:jc w:val="both"/>
      </w:pPr>
      <w:r w:rsidRPr="003359E9">
        <w:t>budynki handlowo-usługowe - 103</w:t>
      </w:r>
    </w:p>
    <w:p w14:paraId="079DD1FC" w14:textId="77777777" w:rsidR="00A12465" w:rsidRPr="003359E9" w:rsidRDefault="00A12465" w:rsidP="00A12465">
      <w:pPr>
        <w:pStyle w:val="ListParagraph"/>
        <w:numPr>
          <w:ilvl w:val="0"/>
          <w:numId w:val="18"/>
        </w:numPr>
        <w:spacing w:line="276" w:lineRule="auto"/>
        <w:jc w:val="both"/>
      </w:pPr>
      <w:r w:rsidRPr="003359E9">
        <w:t>budynki biurowe - 105</w:t>
      </w:r>
    </w:p>
    <w:p w14:paraId="4C8D5F3A" w14:textId="77777777" w:rsidR="00A12465" w:rsidRPr="003359E9" w:rsidRDefault="00A12465" w:rsidP="00A12465">
      <w:pPr>
        <w:pStyle w:val="ListParagraph"/>
        <w:numPr>
          <w:ilvl w:val="0"/>
          <w:numId w:val="18"/>
        </w:numPr>
        <w:spacing w:line="276" w:lineRule="auto"/>
        <w:jc w:val="both"/>
      </w:pPr>
      <w:r w:rsidRPr="003359E9">
        <w:t>budynki szpitali i inne budynki opieki zdrowotnej - 106</w:t>
      </w:r>
    </w:p>
    <w:p w14:paraId="668B1420" w14:textId="77777777" w:rsidR="00A12465" w:rsidRPr="003359E9" w:rsidRDefault="00A12465" w:rsidP="00A12465">
      <w:pPr>
        <w:pStyle w:val="ListParagraph"/>
        <w:numPr>
          <w:ilvl w:val="0"/>
          <w:numId w:val="18"/>
        </w:numPr>
        <w:spacing w:line="276" w:lineRule="auto"/>
        <w:jc w:val="both"/>
      </w:pPr>
      <w:r w:rsidRPr="003359E9">
        <w:t>budynki oświaty, nauki i kultury oraz budynki sportowe - 107</w:t>
      </w:r>
    </w:p>
    <w:p w14:paraId="00900A96" w14:textId="77777777" w:rsidR="00A12465" w:rsidRPr="003359E9" w:rsidRDefault="00A12465" w:rsidP="00A12465">
      <w:pPr>
        <w:pStyle w:val="ListParagraph"/>
        <w:numPr>
          <w:ilvl w:val="0"/>
          <w:numId w:val="18"/>
        </w:numPr>
        <w:spacing w:line="276" w:lineRule="auto"/>
        <w:jc w:val="both"/>
      </w:pPr>
      <w:r w:rsidRPr="003359E9">
        <w:t>pozostałe budynki niemieszkalne - 109</w:t>
      </w:r>
    </w:p>
    <w:p w14:paraId="30F2D2BE" w14:textId="77777777" w:rsidR="00A12465" w:rsidRPr="003359E9" w:rsidRDefault="00A12465" w:rsidP="00A12465">
      <w:pPr>
        <w:pStyle w:val="ListParagraph"/>
        <w:numPr>
          <w:ilvl w:val="0"/>
          <w:numId w:val="18"/>
        </w:numPr>
        <w:spacing w:line="276" w:lineRule="auto"/>
        <w:jc w:val="both"/>
      </w:pPr>
      <w:r w:rsidRPr="003359E9">
        <w:t>budynki mieszkalne - 110</w:t>
      </w:r>
    </w:p>
    <w:p w14:paraId="6E8B89FB" w14:textId="02A4AB39" w:rsidR="00A12465" w:rsidRDefault="00A12465" w:rsidP="00A12465">
      <w:pPr>
        <w:spacing w:line="276" w:lineRule="auto"/>
        <w:ind w:firstLine="360"/>
        <w:jc w:val="both"/>
      </w:pPr>
      <w:r w:rsidRPr="00D27D1A">
        <w:t xml:space="preserve">W przypadku Gminy </w:t>
      </w:r>
      <w:r w:rsidR="00F072C1">
        <w:t>Boguty-Pianki</w:t>
      </w:r>
      <w:r>
        <w:t xml:space="preserve"> </w:t>
      </w:r>
      <w:r w:rsidRPr="00D27D1A">
        <w:t xml:space="preserve">dane dotyczące budynków zostały uzyskane z bazy ewidencji gruntów i budynków prowadzonej przez </w:t>
      </w:r>
      <w:r>
        <w:t xml:space="preserve">Starostwo Powiatowe </w:t>
      </w:r>
      <w:r w:rsidR="00F072C1">
        <w:t xml:space="preserve">Ostrowi Mazowieckiej </w:t>
      </w:r>
      <w:r w:rsidRPr="00D27D1A">
        <w:t xml:space="preserve"> na podstawie licencji nr </w:t>
      </w:r>
      <w:r w:rsidR="00095616" w:rsidRPr="00095616">
        <w:t>OG.6642.1.948.2025_1416</w:t>
      </w:r>
      <w:r w:rsidRPr="00095616">
        <w:t>_P.</w:t>
      </w:r>
    </w:p>
    <w:p w14:paraId="7A39480C" w14:textId="78E0F4F5" w:rsidR="00A12465" w:rsidRDefault="00A12465" w:rsidP="00A12465">
      <w:pPr>
        <w:spacing w:before="100" w:beforeAutospacing="1" w:after="100" w:afterAutospacing="1" w:line="276" w:lineRule="auto"/>
        <w:ind w:firstLine="360"/>
        <w:jc w:val="both"/>
      </w:pPr>
      <w:r>
        <w:t xml:space="preserve">Dane pozyskane z Starostwa Powiatowego w </w:t>
      </w:r>
      <w:r w:rsidR="00095616">
        <w:t>Ostrowi Mazowieckiej</w:t>
      </w:r>
      <w:r>
        <w:t xml:space="preserve"> zawierają wyłącznie oznaczenia literowe, bez przypisanych wartości liczbowych:</w:t>
      </w:r>
    </w:p>
    <w:p w14:paraId="028DDF23" w14:textId="77777777" w:rsidR="00A12465" w:rsidRPr="0081070F" w:rsidRDefault="00A12465" w:rsidP="00A12465">
      <w:pPr>
        <w:pStyle w:val="ListParagraph"/>
        <w:numPr>
          <w:ilvl w:val="0"/>
          <w:numId w:val="18"/>
        </w:numPr>
        <w:spacing w:line="276" w:lineRule="auto"/>
        <w:jc w:val="both"/>
      </w:pPr>
      <w:r w:rsidRPr="0081070F">
        <w:t>budynki przemysłowe - p</w:t>
      </w:r>
    </w:p>
    <w:p w14:paraId="17B5EF0D" w14:textId="77777777" w:rsidR="00A12465" w:rsidRPr="0081070F" w:rsidRDefault="00A12465" w:rsidP="00A12465">
      <w:pPr>
        <w:pStyle w:val="ListParagraph"/>
        <w:numPr>
          <w:ilvl w:val="0"/>
          <w:numId w:val="18"/>
        </w:numPr>
        <w:spacing w:line="276" w:lineRule="auto"/>
        <w:jc w:val="both"/>
      </w:pPr>
      <w:r w:rsidRPr="0081070F">
        <w:t>budynki handlowo-usługowe - h</w:t>
      </w:r>
    </w:p>
    <w:p w14:paraId="39A07515" w14:textId="77777777" w:rsidR="00A12465" w:rsidRPr="0081070F" w:rsidRDefault="00A12465" w:rsidP="00A12465">
      <w:pPr>
        <w:pStyle w:val="ListParagraph"/>
        <w:numPr>
          <w:ilvl w:val="0"/>
          <w:numId w:val="18"/>
        </w:numPr>
        <w:spacing w:line="276" w:lineRule="auto"/>
        <w:jc w:val="both"/>
      </w:pPr>
      <w:r w:rsidRPr="0081070F">
        <w:t>budynki biurowe - b</w:t>
      </w:r>
    </w:p>
    <w:p w14:paraId="5BB86950" w14:textId="77777777" w:rsidR="00A12465" w:rsidRPr="0081070F" w:rsidRDefault="00A12465" w:rsidP="00A12465">
      <w:pPr>
        <w:pStyle w:val="ListParagraph"/>
        <w:numPr>
          <w:ilvl w:val="0"/>
          <w:numId w:val="18"/>
        </w:numPr>
        <w:spacing w:line="276" w:lineRule="auto"/>
        <w:jc w:val="both"/>
      </w:pPr>
      <w:r w:rsidRPr="0081070F">
        <w:t>budynki szpitali i inne budynki opieki zdrowotnej - z</w:t>
      </w:r>
    </w:p>
    <w:p w14:paraId="4CAD153A" w14:textId="77777777" w:rsidR="00A12465" w:rsidRPr="0081070F" w:rsidRDefault="00A12465" w:rsidP="00A12465">
      <w:pPr>
        <w:pStyle w:val="ListParagraph"/>
        <w:numPr>
          <w:ilvl w:val="0"/>
          <w:numId w:val="18"/>
        </w:numPr>
        <w:spacing w:line="276" w:lineRule="auto"/>
        <w:jc w:val="both"/>
      </w:pPr>
      <w:r w:rsidRPr="0081070F">
        <w:t>budynki oświaty, nauki i kultury - k</w:t>
      </w:r>
    </w:p>
    <w:p w14:paraId="271432E1" w14:textId="77777777" w:rsidR="00A12465" w:rsidRPr="0081070F" w:rsidRDefault="00A12465" w:rsidP="00A12465">
      <w:pPr>
        <w:pStyle w:val="ListParagraph"/>
        <w:numPr>
          <w:ilvl w:val="0"/>
          <w:numId w:val="18"/>
        </w:numPr>
        <w:spacing w:line="276" w:lineRule="auto"/>
        <w:jc w:val="both"/>
      </w:pPr>
      <w:r w:rsidRPr="0081070F">
        <w:t>pozostałe budynki niemieszkalne - i</w:t>
      </w:r>
    </w:p>
    <w:p w14:paraId="4CF0AF4A" w14:textId="77777777" w:rsidR="00A12465" w:rsidRPr="0081070F" w:rsidRDefault="00A12465" w:rsidP="00A12465">
      <w:pPr>
        <w:pStyle w:val="ListParagraph"/>
        <w:numPr>
          <w:ilvl w:val="0"/>
          <w:numId w:val="18"/>
        </w:numPr>
        <w:spacing w:line="276" w:lineRule="auto"/>
        <w:jc w:val="both"/>
      </w:pPr>
      <w:r w:rsidRPr="0081070F">
        <w:t>budynki mieszkalne - m</w:t>
      </w:r>
    </w:p>
    <w:p w14:paraId="488183A6" w14:textId="77777777" w:rsidR="00A12465" w:rsidRDefault="00A12465" w:rsidP="00A12465">
      <w:pPr>
        <w:spacing w:line="276" w:lineRule="auto"/>
        <w:ind w:firstLine="360"/>
        <w:jc w:val="both"/>
      </w:pPr>
      <w:r w:rsidRPr="0081070F">
        <w:t xml:space="preserve">Z uwagi na identyczne przeznaczenia budynków, do wyznaczenia obszarów uzupełnienia zabudowy wyselekcjonowano budynki o wyżej podanych oznaczeniach literowych (tj.: p, h, b, z, k, i, m). </w:t>
      </w:r>
    </w:p>
    <w:p w14:paraId="2BA44202" w14:textId="69225044" w:rsidR="00A12465" w:rsidRPr="0081070F" w:rsidRDefault="00A12465" w:rsidP="00A12465">
      <w:pPr>
        <w:spacing w:line="276" w:lineRule="auto"/>
        <w:ind w:firstLine="360"/>
        <w:jc w:val="both"/>
      </w:pPr>
      <w:r>
        <w:t xml:space="preserve">Budynki pochodzące </w:t>
      </w:r>
      <w:r w:rsidRPr="0081070F">
        <w:t>z</w:t>
      </w:r>
      <w:r>
        <w:t> </w:t>
      </w:r>
      <w:r w:rsidRPr="0081070F">
        <w:t xml:space="preserve">bazy danych ewidencji gruntów i budynków </w:t>
      </w:r>
      <w:r>
        <w:t>uzupełniono o budynki pochodzące z Bazy Danych Obiektów Topograficznych BDOT10k oraz BDOT500.</w:t>
      </w:r>
    </w:p>
    <w:p w14:paraId="5785243C" w14:textId="77777777" w:rsidR="00A12465" w:rsidRPr="00555E92" w:rsidRDefault="00A12465" w:rsidP="0002553E">
      <w:pPr>
        <w:pStyle w:val="Heading2"/>
      </w:pPr>
      <w:bookmarkStart w:id="77" w:name="_Toc201156358"/>
      <w:bookmarkStart w:id="78" w:name="_Toc215043110"/>
      <w:r>
        <w:t>3.3.3 Granice obszaru uzupełnienia zabudowy</w:t>
      </w:r>
      <w:bookmarkEnd w:id="77"/>
      <w:bookmarkEnd w:id="78"/>
    </w:p>
    <w:p w14:paraId="29CC0603" w14:textId="77777777" w:rsidR="00A12465" w:rsidRDefault="00A12465" w:rsidP="00A12465">
      <w:pPr>
        <w:spacing w:line="276" w:lineRule="auto"/>
        <w:ind w:firstLine="708"/>
        <w:jc w:val="both"/>
      </w:pPr>
      <w:r w:rsidRPr="00D27D1A">
        <w:t xml:space="preserve">Do wyznaczenia obszaru uzupełnienia zabudowy wykorzystano ogólnodostępną wtyczkę QGIS – APP 2, udostępnioną przez Ministerstwo Rozwoju i Technologii. Obszar został określony zgodnie z zasadami zawartymi w Rozporządzeniu Ministra Rozwoju i Technologii z </w:t>
      </w:r>
      <w:r w:rsidRPr="00D27D1A">
        <w:lastRenderedPageBreak/>
        <w:t>dnia 2 maja 2024 r. dotyczącym sposobu wyznaczania obszaru uzupełnienia zabudowy w planie ogólnym gminy.</w:t>
      </w:r>
    </w:p>
    <w:p w14:paraId="130F705E" w14:textId="03D24FDA" w:rsidR="00A12465" w:rsidRPr="0031089B" w:rsidRDefault="00A12465" w:rsidP="00A12465">
      <w:pPr>
        <w:spacing w:line="276" w:lineRule="auto"/>
        <w:ind w:firstLine="708"/>
        <w:jc w:val="both"/>
      </w:pPr>
      <w:r w:rsidRPr="0031089B">
        <w:t xml:space="preserve">Proces wyznaczania obszaru uzupełnienia zabudowy obejmuje kilka etapów. </w:t>
      </w:r>
      <w:r w:rsidR="005B3F92">
        <w:br/>
      </w:r>
      <w:r w:rsidRPr="0031089B">
        <w:t>W pierwszej kolejności tworzone są bufory o szerokości 50 m wokół obrysów budynków. Uwzględnia się jedynie skupiska co najmniej 5 budynków o określonych funkcjach, rozmieszczonych w taki sposób, że odległość między najbliższymi obiektami nie przekracza 100 m. W wyniku tego powstają nieregularne poligony, w których mogą znajdować się luki. Jeśli ich powierzchnia nie przekracza 5 000 m², zostają one włączone do wyznaczonych obszarów</w:t>
      </w:r>
      <w:r w:rsidRPr="00F91894">
        <w:t xml:space="preserve">. Następnie obszar ten jest pomniejszany poprzez utworzenie wewnętrznego bufora </w:t>
      </w:r>
      <w:r w:rsidRPr="00F91894">
        <w:br/>
        <w:t>o szerokości 40 m.</w:t>
      </w:r>
    </w:p>
    <w:p w14:paraId="5256805E" w14:textId="745488F9" w:rsidR="00A12465" w:rsidRPr="00095616" w:rsidRDefault="00A12465" w:rsidP="00095616">
      <w:pPr>
        <w:spacing w:line="276" w:lineRule="auto"/>
        <w:ind w:firstLine="708"/>
        <w:jc w:val="both"/>
        <w:rPr>
          <w:highlight w:val="yellow"/>
        </w:rPr>
      </w:pPr>
      <w:r>
        <w:t xml:space="preserve">Powierzchnia automatycznie wygenerowanego obszaru uzupełnienia zabudowy dla </w:t>
      </w:r>
      <w:r w:rsidRPr="00095616">
        <w:t xml:space="preserve">gminy </w:t>
      </w:r>
      <w:r w:rsidR="00095616" w:rsidRPr="00095616">
        <w:t>Boguty-Pianki</w:t>
      </w:r>
      <w:r w:rsidRPr="00095616">
        <w:t xml:space="preserve"> </w:t>
      </w:r>
      <w:r w:rsidR="00095616" w:rsidRPr="00095616">
        <w:t>1 177 640,852 m2</w:t>
      </w:r>
      <w:r w:rsidRPr="00095616">
        <w:t xml:space="preserve">, czyli ok. </w:t>
      </w:r>
      <w:r w:rsidR="00095616" w:rsidRPr="00095616">
        <w:t>117,76</w:t>
      </w:r>
      <w:r w:rsidRPr="00095616">
        <w:t xml:space="preserve"> ha</w:t>
      </w:r>
      <w:r w:rsidR="00095616" w:rsidRPr="00095616">
        <w:t>.</w:t>
      </w:r>
    </w:p>
    <w:p w14:paraId="6A6BC887" w14:textId="77777777" w:rsidR="00A12465" w:rsidRPr="0059282E" w:rsidRDefault="00A12465" w:rsidP="00095616">
      <w:pPr>
        <w:pStyle w:val="Heading2"/>
      </w:pPr>
      <w:bookmarkStart w:id="79" w:name="_Toc201156359"/>
      <w:bookmarkStart w:id="80" w:name="_Toc215043111"/>
      <w:r>
        <w:t>3.3.4 Rozszerzenie obszaru uzupełnienia zabudowy</w:t>
      </w:r>
      <w:bookmarkEnd w:id="79"/>
      <w:bookmarkEnd w:id="80"/>
    </w:p>
    <w:p w14:paraId="43F8C367" w14:textId="77777777" w:rsidR="00A12465" w:rsidRDefault="00A12465" w:rsidP="00A12465">
      <w:pPr>
        <w:spacing w:line="276" w:lineRule="auto"/>
        <w:ind w:firstLine="708"/>
      </w:pPr>
      <w:r w:rsidRPr="00D27D1A">
        <w:t>Zgodnie z ustawą możliwe jest zwiększenie powierzchni obszarów uzupełnienia zabudowy, jednak nie może ona przekroczyć wartości wyliczonej na podstawie określonego wzoru.</w:t>
      </w:r>
    </w:p>
    <w:p w14:paraId="396D1086" w14:textId="77777777" w:rsidR="00A12465" w:rsidRDefault="00A12465" w:rsidP="00A12465">
      <w:pPr>
        <w:spacing w:line="276" w:lineRule="auto"/>
        <w:jc w:val="center"/>
      </w:pPr>
      <w:proofErr w:type="spellStart"/>
      <w:r>
        <w:t>Pp</w:t>
      </w:r>
      <w:proofErr w:type="spellEnd"/>
      <w:r>
        <w:t xml:space="preserve"> = 0,25 * (Pb – Pu)</w:t>
      </w:r>
    </w:p>
    <w:p w14:paraId="281FB0CF" w14:textId="77777777" w:rsidR="00A12465" w:rsidRDefault="00A12465" w:rsidP="00A12465">
      <w:pPr>
        <w:spacing w:line="276" w:lineRule="auto"/>
      </w:pPr>
      <w:r>
        <w:t xml:space="preserve">Gdzie: </w:t>
      </w:r>
    </w:p>
    <w:p w14:paraId="62CEBDA7" w14:textId="77777777" w:rsidR="00A12465" w:rsidRDefault="00A12465" w:rsidP="00A12465">
      <w:pPr>
        <w:spacing w:line="276" w:lineRule="auto"/>
      </w:pPr>
      <w:proofErr w:type="spellStart"/>
      <w:r>
        <w:t>Pp</w:t>
      </w:r>
      <w:proofErr w:type="spellEnd"/>
      <w:r>
        <w:t xml:space="preserve"> – dopuszczalna powierzchnia rozszerzenie granic obszarów uzupełnienia zabudowy</w:t>
      </w:r>
    </w:p>
    <w:p w14:paraId="304EA24F" w14:textId="77777777" w:rsidR="00A12465" w:rsidRDefault="00A12465" w:rsidP="00A12465">
      <w:pPr>
        <w:spacing w:line="276" w:lineRule="auto"/>
      </w:pPr>
      <w:r>
        <w:t>Pb – powierzchnia otoczki w odległości 50 m od obrysu budynków</w:t>
      </w:r>
    </w:p>
    <w:p w14:paraId="53B58717" w14:textId="77777777" w:rsidR="00A12465" w:rsidRDefault="00A12465" w:rsidP="00A12465">
      <w:pPr>
        <w:spacing w:line="276" w:lineRule="auto"/>
      </w:pPr>
      <w:r>
        <w:t xml:space="preserve">Pu – powierzchnia obszaru uzupełnienia zabudowy </w:t>
      </w:r>
    </w:p>
    <w:p w14:paraId="760C67C0" w14:textId="1AA7232A" w:rsidR="00A12465" w:rsidRPr="00823929" w:rsidRDefault="00A12465" w:rsidP="00A12465">
      <w:pPr>
        <w:spacing w:line="276" w:lineRule="auto"/>
        <w:jc w:val="center"/>
      </w:pPr>
      <w:proofErr w:type="spellStart"/>
      <w:r w:rsidRPr="00823929">
        <w:t>Pp</w:t>
      </w:r>
      <w:proofErr w:type="spellEnd"/>
      <w:r w:rsidRPr="00823929">
        <w:t xml:space="preserve"> = 0,25 * (</w:t>
      </w:r>
      <w:r w:rsidR="00095616" w:rsidRPr="00095616">
        <w:t>3</w:t>
      </w:r>
      <w:r w:rsidR="00095616">
        <w:t xml:space="preserve"> </w:t>
      </w:r>
      <w:r w:rsidR="00095616" w:rsidRPr="00095616">
        <w:t>660</w:t>
      </w:r>
      <w:r w:rsidR="00095616">
        <w:t xml:space="preserve"> </w:t>
      </w:r>
      <w:r w:rsidR="00095616" w:rsidRPr="00095616">
        <w:t>174</w:t>
      </w:r>
      <w:r w:rsidR="00095616">
        <w:t>,</w:t>
      </w:r>
      <w:r w:rsidR="00095616" w:rsidRPr="00095616">
        <w:t>05</w:t>
      </w:r>
      <w:r w:rsidR="001E7A7E">
        <w:t xml:space="preserve"> </w:t>
      </w:r>
      <w:r w:rsidRPr="00823929">
        <w:t>m</w:t>
      </w:r>
      <w:r w:rsidRPr="00823929">
        <w:rPr>
          <w:vertAlign w:val="superscript"/>
        </w:rPr>
        <w:t xml:space="preserve">2 </w:t>
      </w:r>
      <w:r w:rsidRPr="00823929">
        <w:t xml:space="preserve">– </w:t>
      </w:r>
      <w:r w:rsidR="00095616" w:rsidRPr="00095616">
        <w:t>1</w:t>
      </w:r>
      <w:r w:rsidR="00095616">
        <w:t xml:space="preserve"> </w:t>
      </w:r>
      <w:r w:rsidR="00095616" w:rsidRPr="00095616">
        <w:t>177</w:t>
      </w:r>
      <w:r w:rsidR="00095616">
        <w:t xml:space="preserve"> </w:t>
      </w:r>
      <w:r w:rsidR="00095616" w:rsidRPr="00095616">
        <w:t>640</w:t>
      </w:r>
      <w:r w:rsidR="00095616">
        <w:t>,</w:t>
      </w:r>
      <w:r w:rsidR="00095616" w:rsidRPr="00095616">
        <w:t>97</w:t>
      </w:r>
      <w:r w:rsidR="001E7A7E">
        <w:t xml:space="preserve"> </w:t>
      </w:r>
      <w:r w:rsidRPr="00823929">
        <w:t>m</w:t>
      </w:r>
      <w:r w:rsidRPr="00823929">
        <w:rPr>
          <w:vertAlign w:val="superscript"/>
        </w:rPr>
        <w:t>2</w:t>
      </w:r>
      <w:r w:rsidRPr="00823929">
        <w:t>)</w:t>
      </w:r>
    </w:p>
    <w:p w14:paraId="54F52E41" w14:textId="35477196" w:rsidR="00A12465" w:rsidRDefault="00A12465" w:rsidP="00A12465">
      <w:pPr>
        <w:spacing w:line="276" w:lineRule="auto"/>
        <w:jc w:val="center"/>
      </w:pPr>
      <w:proofErr w:type="spellStart"/>
      <w:r w:rsidRPr="00823929">
        <w:t>Pp</w:t>
      </w:r>
      <w:proofErr w:type="spellEnd"/>
      <w:r w:rsidRPr="00823929">
        <w:t xml:space="preserve"> = </w:t>
      </w:r>
      <w:r w:rsidR="00095616" w:rsidRPr="00095616">
        <w:t>620</w:t>
      </w:r>
      <w:r w:rsidR="00095616">
        <w:t xml:space="preserve"> </w:t>
      </w:r>
      <w:r w:rsidR="00095616" w:rsidRPr="00095616">
        <w:t>633</w:t>
      </w:r>
      <w:r w:rsidR="00095616">
        <w:t>,</w:t>
      </w:r>
      <w:r w:rsidR="00095616" w:rsidRPr="00095616">
        <w:t>27</w:t>
      </w:r>
      <w:r w:rsidR="001E7A7E">
        <w:t xml:space="preserve"> </w:t>
      </w:r>
      <w:r w:rsidRPr="00823929">
        <w:t>m</w:t>
      </w:r>
      <w:r w:rsidRPr="00823929">
        <w:rPr>
          <w:vertAlign w:val="superscript"/>
        </w:rPr>
        <w:t>2</w:t>
      </w:r>
    </w:p>
    <w:p w14:paraId="5CFC570B" w14:textId="27728A70" w:rsidR="00A12465" w:rsidRDefault="00A12465" w:rsidP="00A12465">
      <w:pPr>
        <w:spacing w:line="276" w:lineRule="auto"/>
        <w:ind w:firstLine="450"/>
        <w:jc w:val="both"/>
      </w:pPr>
      <w:r w:rsidRPr="00535C91">
        <w:rPr>
          <w:b/>
          <w:bCs/>
        </w:rPr>
        <w:t xml:space="preserve">Maksymalna dopuszczalna powierzchnia rozszerzenie granic obszarów uzupełnienia zabudowy wynosi </w:t>
      </w:r>
      <w:r w:rsidR="001E7A7E" w:rsidRPr="001E7A7E">
        <w:rPr>
          <w:b/>
          <w:bCs/>
        </w:rPr>
        <w:t>620 633,27</w:t>
      </w:r>
      <w:r w:rsidR="001E7A7E">
        <w:t xml:space="preserve"> </w:t>
      </w:r>
      <w:r w:rsidRPr="00823929">
        <w:rPr>
          <w:b/>
          <w:bCs/>
        </w:rPr>
        <w:t>m</w:t>
      </w:r>
      <w:r w:rsidRPr="00823929">
        <w:rPr>
          <w:b/>
          <w:bCs/>
          <w:vertAlign w:val="superscript"/>
        </w:rPr>
        <w:t>2</w:t>
      </w:r>
      <w:r w:rsidRPr="00823929">
        <w:rPr>
          <w:b/>
          <w:bCs/>
        </w:rPr>
        <w:t xml:space="preserve">, tj. </w:t>
      </w:r>
      <w:r w:rsidR="001E7A7E">
        <w:rPr>
          <w:b/>
          <w:bCs/>
        </w:rPr>
        <w:t xml:space="preserve">62 </w:t>
      </w:r>
      <w:r w:rsidRPr="00823929">
        <w:rPr>
          <w:b/>
          <w:bCs/>
        </w:rPr>
        <w:t>ha.</w:t>
      </w:r>
      <w:r>
        <w:rPr>
          <w:b/>
          <w:bCs/>
        </w:rPr>
        <w:t xml:space="preserve"> </w:t>
      </w:r>
      <w:r>
        <w:t xml:space="preserve">Ostatecznie wyznaczony Obszar Uzupełnienia Zabudowy prezentuje Rysunek </w:t>
      </w:r>
      <w:r w:rsidR="001E7A7E">
        <w:t>13</w:t>
      </w:r>
      <w:r>
        <w:t xml:space="preserve">. </w:t>
      </w:r>
    </w:p>
    <w:p w14:paraId="57A41C42" w14:textId="5149E80B" w:rsidR="00A12465" w:rsidRPr="001D0BF4" w:rsidRDefault="00B204A3" w:rsidP="00A12465">
      <w:pPr>
        <w:spacing w:line="276" w:lineRule="auto"/>
        <w:jc w:val="center"/>
      </w:pPr>
      <w:r>
        <w:rPr>
          <w:noProof/>
        </w:rPr>
        <w:lastRenderedPageBreak/>
        <w:drawing>
          <wp:inline distT="0" distB="0" distL="0" distR="0" wp14:anchorId="1B57D4BA" wp14:editId="613080F1">
            <wp:extent cx="5760720" cy="5409565"/>
            <wp:effectExtent l="0" t="0" r="0" b="635"/>
            <wp:docPr id="139424772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7723" name="Picture 2" descr="A map of a city&#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5409565"/>
                    </a:xfrm>
                    <a:prstGeom prst="rect">
                      <a:avLst/>
                    </a:prstGeom>
                  </pic:spPr>
                </pic:pic>
              </a:graphicData>
            </a:graphic>
          </wp:inline>
        </w:drawing>
      </w:r>
    </w:p>
    <w:p w14:paraId="4DDCF2F5" w14:textId="65C4BF51" w:rsidR="00A12465" w:rsidRPr="00A64BB8" w:rsidRDefault="00A12465" w:rsidP="00A12465">
      <w:pPr>
        <w:spacing w:line="240" w:lineRule="auto"/>
        <w:ind w:firstLine="708"/>
        <w:jc w:val="center"/>
        <w:rPr>
          <w:b/>
          <w:bCs/>
        </w:rPr>
      </w:pPr>
      <w:bookmarkStart w:id="81" w:name="_Hlk210284136"/>
      <w:r w:rsidRPr="00A64BB8">
        <w:rPr>
          <w:b/>
          <w:bCs/>
        </w:rPr>
        <w:t>Rysunek</w:t>
      </w:r>
      <w:r>
        <w:rPr>
          <w:b/>
          <w:bCs/>
        </w:rPr>
        <w:t xml:space="preserve"> </w:t>
      </w:r>
      <w:r w:rsidR="001E7A7E">
        <w:rPr>
          <w:b/>
          <w:bCs/>
        </w:rPr>
        <w:t>13</w:t>
      </w:r>
      <w:r>
        <w:rPr>
          <w:b/>
          <w:bCs/>
        </w:rPr>
        <w:t>.</w:t>
      </w:r>
      <w:r w:rsidRPr="00A64BB8">
        <w:rPr>
          <w:b/>
          <w:bCs/>
        </w:rPr>
        <w:t xml:space="preserve"> Obszar uzupełnienia zabudowy w planie ogólnym </w:t>
      </w:r>
      <w:r w:rsidR="00D64536">
        <w:rPr>
          <w:b/>
          <w:bCs/>
        </w:rPr>
        <w:br/>
      </w:r>
      <w:r w:rsidRPr="00A64BB8">
        <w:rPr>
          <w:b/>
          <w:bCs/>
        </w:rPr>
        <w:t xml:space="preserve">Gminy </w:t>
      </w:r>
      <w:r w:rsidR="00095616">
        <w:rPr>
          <w:b/>
          <w:bCs/>
        </w:rPr>
        <w:t>Boguty-Pianki</w:t>
      </w:r>
    </w:p>
    <w:bookmarkEnd w:id="81"/>
    <w:p w14:paraId="306178D2" w14:textId="7875FF18" w:rsidR="00A12465" w:rsidRPr="00A64BB8" w:rsidRDefault="00D64536" w:rsidP="00D64536">
      <w:pPr>
        <w:spacing w:line="240" w:lineRule="auto"/>
        <w:ind w:firstLine="708"/>
        <w:rPr>
          <w:sz w:val="20"/>
          <w:szCs w:val="20"/>
        </w:rPr>
      </w:pPr>
      <w:r>
        <w:rPr>
          <w:sz w:val="20"/>
          <w:szCs w:val="20"/>
        </w:rPr>
        <w:t xml:space="preserve">                                                      </w:t>
      </w:r>
      <w:r w:rsidR="00A12465" w:rsidRPr="00A64BB8">
        <w:rPr>
          <w:sz w:val="20"/>
          <w:szCs w:val="20"/>
        </w:rPr>
        <w:t>Źródło: Opracowanie własne</w:t>
      </w:r>
    </w:p>
    <w:p w14:paraId="2664E5A2" w14:textId="77777777" w:rsidR="00A12465" w:rsidRDefault="00A12465" w:rsidP="00A12465">
      <w:pPr>
        <w:spacing w:line="276" w:lineRule="auto"/>
        <w:jc w:val="both"/>
        <w:rPr>
          <w:b/>
          <w:bCs/>
        </w:rPr>
      </w:pPr>
    </w:p>
    <w:p w14:paraId="07CA4D6C" w14:textId="77777777" w:rsidR="00A12465" w:rsidRDefault="00A12465" w:rsidP="00A12465">
      <w:pPr>
        <w:spacing w:line="276" w:lineRule="auto"/>
        <w:jc w:val="both"/>
        <w:rPr>
          <w:b/>
          <w:bCs/>
        </w:rPr>
      </w:pPr>
    </w:p>
    <w:p w14:paraId="7708EC57" w14:textId="77777777" w:rsidR="00A12465" w:rsidRDefault="00A12465" w:rsidP="00A12465">
      <w:pPr>
        <w:spacing w:line="276" w:lineRule="auto"/>
        <w:jc w:val="both"/>
        <w:rPr>
          <w:b/>
          <w:bCs/>
        </w:rPr>
      </w:pPr>
    </w:p>
    <w:p w14:paraId="2C5FCA15" w14:textId="77777777" w:rsidR="00A12465" w:rsidRDefault="00A12465" w:rsidP="00A12465">
      <w:pPr>
        <w:spacing w:line="276" w:lineRule="auto"/>
        <w:jc w:val="both"/>
        <w:rPr>
          <w:b/>
          <w:bCs/>
        </w:rPr>
      </w:pPr>
    </w:p>
    <w:p w14:paraId="71D8407F" w14:textId="77777777" w:rsidR="00A12465" w:rsidRDefault="00A12465" w:rsidP="00A12465">
      <w:pPr>
        <w:spacing w:line="276" w:lineRule="auto"/>
        <w:jc w:val="both"/>
        <w:rPr>
          <w:b/>
          <w:bCs/>
        </w:rPr>
      </w:pPr>
    </w:p>
    <w:p w14:paraId="102F432C" w14:textId="77777777" w:rsidR="00A12465" w:rsidRDefault="00A12465" w:rsidP="00A12465">
      <w:pPr>
        <w:spacing w:line="276" w:lineRule="auto"/>
        <w:jc w:val="both"/>
        <w:rPr>
          <w:b/>
          <w:bCs/>
        </w:rPr>
      </w:pPr>
    </w:p>
    <w:p w14:paraId="0030AC5B" w14:textId="77777777" w:rsidR="00A12465" w:rsidRDefault="00A12465" w:rsidP="00A12465">
      <w:pPr>
        <w:spacing w:line="276" w:lineRule="auto"/>
        <w:jc w:val="both"/>
        <w:rPr>
          <w:b/>
          <w:bCs/>
        </w:rPr>
      </w:pPr>
    </w:p>
    <w:p w14:paraId="6650C977" w14:textId="77777777" w:rsidR="00A12465" w:rsidRDefault="00A12465" w:rsidP="00A12465">
      <w:pPr>
        <w:spacing w:line="276" w:lineRule="auto"/>
        <w:jc w:val="both"/>
        <w:rPr>
          <w:b/>
          <w:bCs/>
        </w:rPr>
      </w:pPr>
    </w:p>
    <w:p w14:paraId="444DD317" w14:textId="4D5277D4" w:rsidR="00A12465" w:rsidRDefault="00A12465" w:rsidP="00A12465">
      <w:pPr>
        <w:pStyle w:val="Heading1"/>
        <w:ind w:left="450"/>
      </w:pPr>
      <w:bookmarkStart w:id="82" w:name="_Toc201156360"/>
      <w:bookmarkStart w:id="83" w:name="_Toc215043112"/>
      <w:r>
        <w:lastRenderedPageBreak/>
        <w:t>4. PODSUMOWANIE</w:t>
      </w:r>
      <w:bookmarkEnd w:id="82"/>
      <w:bookmarkEnd w:id="83"/>
    </w:p>
    <w:p w14:paraId="78A8010E" w14:textId="2141F076" w:rsidR="00A12465" w:rsidRDefault="00A12465" w:rsidP="00A12465">
      <w:pPr>
        <w:autoSpaceDE w:val="0"/>
        <w:autoSpaceDN w:val="0"/>
        <w:adjustRightInd w:val="0"/>
        <w:spacing w:before="120" w:after="120" w:line="276" w:lineRule="auto"/>
        <w:ind w:firstLine="450"/>
        <w:jc w:val="both"/>
        <w:rPr>
          <w:rFonts w:eastAsia="Times New Roman" w:cs="Times New Roman"/>
          <w:color w:val="000000"/>
          <w:u w:color="000000"/>
          <w:lang w:eastAsia="pl-PL"/>
        </w:rPr>
      </w:pPr>
      <w:r w:rsidRPr="002F3981">
        <w:rPr>
          <w:rFonts w:eastAsia="Times New Roman" w:cs="Times New Roman"/>
          <w:color w:val="000000"/>
          <w:u w:color="000000"/>
          <w:lang w:eastAsia="pl-PL"/>
        </w:rPr>
        <w:t xml:space="preserve">Celem uchwalenia planu ogólnego jest wyznaczenie przestrzennych podstaw rozwoju gminy </w:t>
      </w:r>
      <w:r w:rsidR="001E7A7E">
        <w:rPr>
          <w:rFonts w:eastAsia="Times New Roman" w:cs="Times New Roman"/>
          <w:color w:val="000000"/>
          <w:u w:color="000000"/>
          <w:lang w:eastAsia="pl-PL"/>
        </w:rPr>
        <w:t>Boguty-Pianki</w:t>
      </w:r>
      <w:r w:rsidRPr="002F3981">
        <w:rPr>
          <w:rFonts w:eastAsia="Times New Roman" w:cs="Times New Roman"/>
          <w:color w:val="000000"/>
          <w:u w:color="000000"/>
          <w:lang w:eastAsia="pl-PL"/>
        </w:rPr>
        <w:t>, sprzyjających zrównoważonemu i uporządkowanemu</w:t>
      </w:r>
      <w:r w:rsidR="001E7A7E">
        <w:rPr>
          <w:rFonts w:eastAsia="Times New Roman" w:cs="Times New Roman"/>
          <w:color w:val="000000"/>
          <w:u w:color="000000"/>
          <w:lang w:eastAsia="pl-PL"/>
        </w:rPr>
        <w:t xml:space="preserve"> </w:t>
      </w:r>
      <w:r w:rsidRPr="002F3981">
        <w:rPr>
          <w:rFonts w:eastAsia="Times New Roman" w:cs="Times New Roman"/>
          <w:color w:val="000000"/>
          <w:u w:color="000000"/>
          <w:lang w:eastAsia="pl-PL"/>
        </w:rPr>
        <w:t>zagospodarowaniu jej obszaru. Dokument ten stanowi instrument planistyczny, który wskazuje kierunki rozwoju gminy z uwzględnieniem potrzeb lokalnej społeczności, ochrony środowiska oraz czynników gospodarczych i społecznych.</w:t>
      </w:r>
    </w:p>
    <w:p w14:paraId="603D5EE9" w14:textId="3EA237EB" w:rsidR="00A12465" w:rsidRDefault="00A12465" w:rsidP="00A12465">
      <w:pPr>
        <w:autoSpaceDE w:val="0"/>
        <w:autoSpaceDN w:val="0"/>
        <w:adjustRightInd w:val="0"/>
        <w:spacing w:before="120" w:after="120" w:line="276" w:lineRule="auto"/>
        <w:ind w:firstLine="450"/>
        <w:jc w:val="both"/>
        <w:rPr>
          <w:rFonts w:eastAsia="Times New Roman" w:cs="Times New Roman"/>
          <w:color w:val="000000"/>
          <w:u w:color="000000"/>
          <w:lang w:eastAsia="pl-PL"/>
        </w:rPr>
      </w:pPr>
      <w:r w:rsidRPr="002F3981">
        <w:rPr>
          <w:rFonts w:eastAsia="Times New Roman" w:cs="Times New Roman"/>
          <w:color w:val="000000"/>
          <w:u w:color="000000"/>
          <w:lang w:eastAsia="pl-PL"/>
        </w:rPr>
        <w:t xml:space="preserve">Uchwalenie planu ogólnego umożliwi skuteczniejsze odpowiadanie na potrzeby społeczne, podniesie atrakcyjność inwestycyjną gminy </w:t>
      </w:r>
      <w:r w:rsidR="001E7A7E">
        <w:rPr>
          <w:rFonts w:eastAsia="Times New Roman" w:cs="Times New Roman"/>
          <w:color w:val="000000"/>
          <w:u w:color="000000"/>
          <w:lang w:eastAsia="pl-PL"/>
        </w:rPr>
        <w:t>Boguty-Pianki</w:t>
      </w:r>
      <w:r w:rsidRPr="002F3981">
        <w:rPr>
          <w:rFonts w:eastAsia="Times New Roman" w:cs="Times New Roman"/>
          <w:color w:val="000000"/>
          <w:u w:color="000000"/>
          <w:lang w:eastAsia="pl-PL"/>
        </w:rPr>
        <w:t xml:space="preserve"> oraz wpłynie pozytywnie na jakość życia jej mieszkańców. Stanowić będzie również przejrzyste i zgodne z interesem publicznym narzędzie wspomagające podejmowanie decyzji inwestycyjnych.</w:t>
      </w:r>
    </w:p>
    <w:p w14:paraId="2D6EEEFB" w14:textId="56D25B88" w:rsidR="00A12465" w:rsidRDefault="00A12465" w:rsidP="00A12465">
      <w:pPr>
        <w:autoSpaceDE w:val="0"/>
        <w:autoSpaceDN w:val="0"/>
        <w:adjustRightInd w:val="0"/>
        <w:spacing w:before="120" w:after="120" w:line="276" w:lineRule="auto"/>
        <w:ind w:firstLine="450"/>
        <w:jc w:val="both"/>
        <w:rPr>
          <w:rFonts w:eastAsia="Times New Roman" w:cs="Times New Roman"/>
          <w:color w:val="000000"/>
          <w:u w:color="000000"/>
          <w:lang w:eastAsia="pl-PL"/>
        </w:rPr>
      </w:pPr>
      <w:r w:rsidRPr="002F3981">
        <w:rPr>
          <w:rFonts w:eastAsia="Times New Roman" w:cs="Times New Roman"/>
          <w:color w:val="000000"/>
          <w:u w:color="000000"/>
          <w:lang w:eastAsia="pl-PL"/>
        </w:rPr>
        <w:t xml:space="preserve">Plan ogólny odgrywa kluczową rolę w kształtowaniu polityki przestrzennej gminy </w:t>
      </w:r>
      <w:r w:rsidR="001E7A7E">
        <w:rPr>
          <w:rFonts w:eastAsia="Times New Roman" w:cs="Times New Roman"/>
          <w:color w:val="000000"/>
          <w:u w:color="000000"/>
          <w:lang w:eastAsia="pl-PL"/>
        </w:rPr>
        <w:t>Boguty-Pianki</w:t>
      </w:r>
      <w:r w:rsidRPr="002F3981">
        <w:rPr>
          <w:rFonts w:eastAsia="Times New Roman" w:cs="Times New Roman"/>
          <w:color w:val="000000"/>
          <w:u w:color="000000"/>
          <w:lang w:eastAsia="pl-PL"/>
        </w:rPr>
        <w:t xml:space="preserve">, tworząc stabilne fundamenty dla przyszłych inicjatyw rozwojowych </w:t>
      </w:r>
      <w:r>
        <w:rPr>
          <w:rFonts w:eastAsia="Times New Roman" w:cs="Times New Roman"/>
          <w:color w:val="000000"/>
          <w:u w:color="000000"/>
          <w:lang w:eastAsia="pl-PL"/>
        </w:rPr>
        <w:br/>
      </w:r>
      <w:r w:rsidRPr="002F3981">
        <w:rPr>
          <w:rFonts w:eastAsia="Times New Roman" w:cs="Times New Roman"/>
          <w:color w:val="000000"/>
          <w:u w:color="000000"/>
          <w:lang w:eastAsia="pl-PL"/>
        </w:rPr>
        <w:t>oraz odpowiadając na potrzeby i oczekiwania lokalnej społeczności.</w:t>
      </w:r>
    </w:p>
    <w:p w14:paraId="13D2E0F6" w14:textId="08927ADF" w:rsidR="00A12465" w:rsidRDefault="00A12465" w:rsidP="00A12465">
      <w:pPr>
        <w:autoSpaceDE w:val="0"/>
        <w:autoSpaceDN w:val="0"/>
        <w:adjustRightInd w:val="0"/>
        <w:spacing w:before="120" w:after="120" w:line="276" w:lineRule="auto"/>
        <w:ind w:firstLine="450"/>
        <w:jc w:val="both"/>
        <w:rPr>
          <w:rFonts w:eastAsia="Times New Roman" w:cs="Times New Roman"/>
          <w:b/>
          <w:bCs/>
          <w:color w:val="000000"/>
          <w:lang w:eastAsia="pl-PL"/>
        </w:rPr>
      </w:pPr>
      <w:r w:rsidRPr="00D368EB">
        <w:rPr>
          <w:rFonts w:eastAsia="Times New Roman" w:cs="Times New Roman"/>
          <w:b/>
          <w:bCs/>
          <w:color w:val="000000"/>
          <w:u w:color="000000"/>
          <w:lang w:eastAsia="pl-PL"/>
        </w:rPr>
        <w:t xml:space="preserve">Projekt planu ogólnego </w:t>
      </w:r>
      <w:r>
        <w:rPr>
          <w:rFonts w:eastAsia="Times New Roman" w:cs="Times New Roman"/>
          <w:b/>
          <w:bCs/>
          <w:color w:val="000000"/>
          <w:u w:color="000000"/>
          <w:lang w:eastAsia="pl-PL"/>
        </w:rPr>
        <w:t xml:space="preserve">gminy </w:t>
      </w:r>
      <w:r w:rsidR="001E7A7E" w:rsidRPr="001E7A7E">
        <w:rPr>
          <w:rFonts w:eastAsia="Times New Roman" w:cs="Times New Roman"/>
          <w:b/>
          <w:bCs/>
          <w:color w:val="000000"/>
          <w:u w:color="000000"/>
          <w:lang w:eastAsia="pl-PL"/>
        </w:rPr>
        <w:t>Boguty-Pianki</w:t>
      </w:r>
      <w:r w:rsidRPr="00D368EB">
        <w:rPr>
          <w:rFonts w:eastAsia="Times New Roman" w:cs="Times New Roman"/>
          <w:b/>
          <w:bCs/>
          <w:color w:val="000000"/>
          <w:u w:color="000000"/>
          <w:lang w:eastAsia="pl-PL"/>
        </w:rPr>
        <w:t xml:space="preserve"> spełnia wymogi obowiązujących przepisów i może być przedstawiony Radzie </w:t>
      </w:r>
      <w:r>
        <w:rPr>
          <w:rFonts w:eastAsia="Times New Roman" w:cs="Times New Roman"/>
          <w:b/>
          <w:bCs/>
          <w:color w:val="000000"/>
          <w:u w:color="000000"/>
          <w:lang w:eastAsia="pl-PL"/>
        </w:rPr>
        <w:t xml:space="preserve">Gminy </w:t>
      </w:r>
      <w:r w:rsidR="001E7A7E" w:rsidRPr="001E7A7E">
        <w:rPr>
          <w:rFonts w:eastAsia="Times New Roman" w:cs="Times New Roman"/>
          <w:b/>
          <w:bCs/>
          <w:color w:val="000000"/>
          <w:u w:color="000000"/>
          <w:lang w:eastAsia="pl-PL"/>
        </w:rPr>
        <w:t>Boguty-Pianki</w:t>
      </w:r>
      <w:r w:rsidRPr="00D368EB">
        <w:rPr>
          <w:rFonts w:eastAsia="Times New Roman" w:cs="Times New Roman"/>
          <w:b/>
          <w:bCs/>
          <w:color w:val="000000"/>
          <w:u w:color="000000"/>
          <w:lang w:eastAsia="pl-PL"/>
        </w:rPr>
        <w:t xml:space="preserve"> do uchwalenia.</w:t>
      </w:r>
    </w:p>
    <w:p w14:paraId="1C0D05AD" w14:textId="585323D5" w:rsidR="00A12465" w:rsidRDefault="00A12465" w:rsidP="00A12465">
      <w:pPr>
        <w:autoSpaceDE w:val="0"/>
        <w:autoSpaceDN w:val="0"/>
        <w:adjustRightInd w:val="0"/>
        <w:spacing w:before="120" w:after="120" w:line="276" w:lineRule="auto"/>
        <w:ind w:firstLine="450"/>
        <w:jc w:val="both"/>
        <w:rPr>
          <w:rFonts w:eastAsia="Times New Roman" w:cs="Times New Roman"/>
          <w:b/>
          <w:bCs/>
          <w:color w:val="000000"/>
          <w:u w:color="000000"/>
          <w:lang w:eastAsia="pl-PL"/>
        </w:rPr>
      </w:pPr>
      <w:r w:rsidRPr="00D368EB">
        <w:rPr>
          <w:rFonts w:eastAsia="Times New Roman" w:cs="Times New Roman"/>
          <w:b/>
          <w:bCs/>
          <w:color w:val="000000"/>
          <w:u w:color="000000"/>
          <w:lang w:eastAsia="pl-PL"/>
        </w:rPr>
        <w:t xml:space="preserve">Plan ogólny </w:t>
      </w:r>
      <w:r>
        <w:rPr>
          <w:rFonts w:eastAsia="Times New Roman" w:cs="Times New Roman"/>
          <w:b/>
          <w:bCs/>
          <w:color w:val="000000"/>
          <w:u w:color="000000"/>
          <w:lang w:eastAsia="pl-PL"/>
        </w:rPr>
        <w:t xml:space="preserve">gminy </w:t>
      </w:r>
      <w:r w:rsidR="001E7A7E" w:rsidRPr="001E7A7E">
        <w:rPr>
          <w:rFonts w:eastAsia="Times New Roman" w:cs="Times New Roman"/>
          <w:b/>
          <w:bCs/>
          <w:color w:val="000000"/>
          <w:u w:color="000000"/>
          <w:lang w:eastAsia="pl-PL"/>
        </w:rPr>
        <w:t>Boguty-Pianki</w:t>
      </w:r>
      <w:r w:rsidRPr="00D368EB">
        <w:rPr>
          <w:rFonts w:eastAsia="Times New Roman" w:cs="Times New Roman"/>
          <w:b/>
          <w:bCs/>
          <w:color w:val="000000"/>
          <w:u w:color="000000"/>
          <w:lang w:eastAsia="pl-PL"/>
        </w:rPr>
        <w:t xml:space="preserve"> po uchwaleniu będzie stanowił należytą podstawę formalną i merytoryczną do prowadzenia polityki przestrzennej </w:t>
      </w:r>
      <w:r>
        <w:rPr>
          <w:rFonts w:eastAsia="Times New Roman" w:cs="Times New Roman"/>
          <w:b/>
          <w:bCs/>
          <w:color w:val="000000"/>
          <w:u w:color="000000"/>
          <w:lang w:eastAsia="pl-PL"/>
        </w:rPr>
        <w:t>gminy.</w:t>
      </w:r>
      <w:r w:rsidRPr="00D368EB">
        <w:rPr>
          <w:rFonts w:eastAsia="Times New Roman" w:cs="Times New Roman"/>
          <w:b/>
          <w:bCs/>
          <w:color w:val="000000"/>
          <w:u w:color="000000"/>
          <w:lang w:eastAsia="pl-PL"/>
        </w:rPr>
        <w:t xml:space="preserve"> </w:t>
      </w:r>
    </w:p>
    <w:p w14:paraId="3A9F7C30" w14:textId="77777777" w:rsidR="00A12465" w:rsidRDefault="00A12465" w:rsidP="00A12465">
      <w:pPr>
        <w:spacing w:line="276" w:lineRule="auto"/>
        <w:jc w:val="both"/>
      </w:pPr>
    </w:p>
    <w:p w14:paraId="66A95285" w14:textId="77777777" w:rsidR="00144409" w:rsidRDefault="00144409" w:rsidP="00EC0EC4">
      <w:pPr>
        <w:jc w:val="center"/>
        <w:rPr>
          <w:rFonts w:cs="Times New Roman"/>
          <w:sz w:val="20"/>
          <w:szCs w:val="20"/>
        </w:rPr>
      </w:pPr>
    </w:p>
    <w:p w14:paraId="1FED05C6" w14:textId="77777777" w:rsidR="00144409" w:rsidRDefault="00144409" w:rsidP="00EC0EC4">
      <w:pPr>
        <w:jc w:val="center"/>
        <w:rPr>
          <w:sz w:val="20"/>
          <w:szCs w:val="20"/>
        </w:rPr>
      </w:pPr>
    </w:p>
    <w:p w14:paraId="3B61FAD0" w14:textId="77777777" w:rsidR="001E7A7E" w:rsidRDefault="001E7A7E" w:rsidP="00EC0EC4">
      <w:pPr>
        <w:jc w:val="center"/>
        <w:rPr>
          <w:sz w:val="20"/>
          <w:szCs w:val="20"/>
        </w:rPr>
      </w:pPr>
    </w:p>
    <w:p w14:paraId="7B99FBA4" w14:textId="77777777" w:rsidR="001E7A7E" w:rsidRDefault="001E7A7E" w:rsidP="00EC0EC4">
      <w:pPr>
        <w:jc w:val="center"/>
        <w:rPr>
          <w:sz w:val="20"/>
          <w:szCs w:val="20"/>
        </w:rPr>
      </w:pPr>
    </w:p>
    <w:p w14:paraId="0BFD7737" w14:textId="77777777" w:rsidR="001E7A7E" w:rsidRDefault="001E7A7E" w:rsidP="00EC0EC4">
      <w:pPr>
        <w:jc w:val="center"/>
        <w:rPr>
          <w:sz w:val="20"/>
          <w:szCs w:val="20"/>
        </w:rPr>
      </w:pPr>
    </w:p>
    <w:p w14:paraId="6296A814" w14:textId="77777777" w:rsidR="001E7A7E" w:rsidRDefault="001E7A7E" w:rsidP="00EC0EC4">
      <w:pPr>
        <w:jc w:val="center"/>
        <w:rPr>
          <w:sz w:val="20"/>
          <w:szCs w:val="20"/>
        </w:rPr>
      </w:pPr>
    </w:p>
    <w:p w14:paraId="45F5A7FD" w14:textId="77777777" w:rsidR="001E7A7E" w:rsidRDefault="001E7A7E" w:rsidP="00EC0EC4">
      <w:pPr>
        <w:jc w:val="center"/>
        <w:rPr>
          <w:sz w:val="20"/>
          <w:szCs w:val="20"/>
        </w:rPr>
      </w:pPr>
    </w:p>
    <w:p w14:paraId="6692861F" w14:textId="77777777" w:rsidR="001E7A7E" w:rsidRDefault="001E7A7E" w:rsidP="00EC0EC4">
      <w:pPr>
        <w:jc w:val="center"/>
        <w:rPr>
          <w:sz w:val="20"/>
          <w:szCs w:val="20"/>
        </w:rPr>
      </w:pPr>
    </w:p>
    <w:p w14:paraId="3C2A6E7E" w14:textId="77777777" w:rsidR="001E7A7E" w:rsidRDefault="001E7A7E" w:rsidP="00EC0EC4">
      <w:pPr>
        <w:jc w:val="center"/>
        <w:rPr>
          <w:sz w:val="20"/>
          <w:szCs w:val="20"/>
        </w:rPr>
      </w:pPr>
    </w:p>
    <w:p w14:paraId="4E49E1D4" w14:textId="77777777" w:rsidR="001E7A7E" w:rsidRDefault="001E7A7E" w:rsidP="00EC0EC4">
      <w:pPr>
        <w:jc w:val="center"/>
        <w:rPr>
          <w:sz w:val="20"/>
          <w:szCs w:val="20"/>
        </w:rPr>
      </w:pPr>
    </w:p>
    <w:p w14:paraId="7A9CC1BF" w14:textId="77777777" w:rsidR="001E7A7E" w:rsidRDefault="001E7A7E" w:rsidP="00EC0EC4">
      <w:pPr>
        <w:jc w:val="center"/>
        <w:rPr>
          <w:sz w:val="20"/>
          <w:szCs w:val="20"/>
        </w:rPr>
      </w:pPr>
    </w:p>
    <w:p w14:paraId="24BA869F" w14:textId="77777777" w:rsidR="001E7A7E" w:rsidRDefault="001E7A7E" w:rsidP="00EC0EC4">
      <w:pPr>
        <w:jc w:val="center"/>
        <w:rPr>
          <w:sz w:val="20"/>
          <w:szCs w:val="20"/>
        </w:rPr>
      </w:pPr>
    </w:p>
    <w:p w14:paraId="6D8BDFDE" w14:textId="77777777" w:rsidR="001E7A7E" w:rsidRDefault="001E7A7E" w:rsidP="00EC0EC4">
      <w:pPr>
        <w:jc w:val="center"/>
        <w:rPr>
          <w:sz w:val="20"/>
          <w:szCs w:val="20"/>
        </w:rPr>
      </w:pPr>
    </w:p>
    <w:p w14:paraId="3A10A7EC" w14:textId="77777777" w:rsidR="00844A64" w:rsidRDefault="00844A64" w:rsidP="00EC0EC4">
      <w:pPr>
        <w:jc w:val="center"/>
        <w:rPr>
          <w:sz w:val="20"/>
          <w:szCs w:val="20"/>
        </w:rPr>
      </w:pPr>
    </w:p>
    <w:p w14:paraId="5E598F3A" w14:textId="77777777" w:rsidR="00844A64" w:rsidRDefault="00844A64" w:rsidP="00EC0EC4">
      <w:pPr>
        <w:jc w:val="center"/>
        <w:rPr>
          <w:sz w:val="20"/>
          <w:szCs w:val="20"/>
        </w:rPr>
      </w:pPr>
    </w:p>
    <w:p w14:paraId="0D5F6BE6" w14:textId="77777777" w:rsidR="00844A64" w:rsidRPr="00EC0EC4" w:rsidRDefault="00844A64" w:rsidP="00EC0EC4">
      <w:pPr>
        <w:jc w:val="center"/>
        <w:rPr>
          <w:sz w:val="20"/>
          <w:szCs w:val="20"/>
        </w:rPr>
      </w:pPr>
    </w:p>
    <w:p w14:paraId="65181D16" w14:textId="77777777" w:rsidR="00E37E3D" w:rsidRDefault="00E7469B" w:rsidP="00E37E3D">
      <w:pPr>
        <w:pStyle w:val="NAG1"/>
      </w:pPr>
      <w:r>
        <w:lastRenderedPageBreak/>
        <w:t>4. ZAŁĄCZNIKI</w:t>
      </w:r>
    </w:p>
    <w:p w14:paraId="0D73EFBB" w14:textId="0A6523B9" w:rsidR="0032707E" w:rsidRPr="0084424B" w:rsidRDefault="00E7469B" w:rsidP="00E37E3D">
      <w:pPr>
        <w:pStyle w:val="NAG1"/>
      </w:pPr>
      <w:r w:rsidRPr="0084424B">
        <w:rPr>
          <w:rFonts w:eastAsia="Times New Roman"/>
          <w:sz w:val="20"/>
          <w:szCs w:val="20"/>
        </w:rPr>
        <w:t xml:space="preserve">TABELA </w:t>
      </w:r>
      <w:r w:rsidR="00E37E3D" w:rsidRPr="0084424B">
        <w:rPr>
          <w:rFonts w:eastAsia="Times New Roman"/>
          <w:sz w:val="20"/>
          <w:szCs w:val="20"/>
        </w:rPr>
        <w:t>A</w:t>
      </w:r>
      <w:r w:rsidRPr="0084424B">
        <w:rPr>
          <w:rFonts w:eastAsia="Times New Roman"/>
          <w:sz w:val="20"/>
          <w:szCs w:val="20"/>
        </w:rPr>
        <w:t xml:space="preserve">. </w:t>
      </w:r>
      <w:r w:rsidR="0032707E" w:rsidRPr="0084424B">
        <w:rPr>
          <w:rFonts w:eastAsia="Times New Roman"/>
          <w:sz w:val="20"/>
          <w:szCs w:val="20"/>
        </w:rPr>
        <w:t>WYKAZ STANOWISK ARCHEOLOGICZNYCH NA TERENIE GMINY BOGUTY-PIANKI</w:t>
      </w:r>
    </w:p>
    <w:p w14:paraId="33C08F08" w14:textId="77777777" w:rsidR="0032707E" w:rsidRDefault="0032707E" w:rsidP="0032707E">
      <w:pPr>
        <w:rPr>
          <w:rFonts w:eastAsia="Times New Roman" w:cs="Times New Roman"/>
          <w:sz w:val="20"/>
          <w:szCs w:val="20"/>
        </w:rPr>
      </w:pPr>
    </w:p>
    <w:tbl>
      <w:tblPr>
        <w:tblW w:w="9818" w:type="dxa"/>
        <w:tblInd w:w="-212" w:type="dxa"/>
        <w:tblLayout w:type="fixed"/>
        <w:tblLook w:val="0400" w:firstRow="0" w:lastRow="0" w:firstColumn="0" w:lastColumn="0" w:noHBand="0" w:noVBand="1"/>
      </w:tblPr>
      <w:tblGrid>
        <w:gridCol w:w="832"/>
        <w:gridCol w:w="2834"/>
        <w:gridCol w:w="1366"/>
        <w:gridCol w:w="1600"/>
        <w:gridCol w:w="1584"/>
        <w:gridCol w:w="1602"/>
      </w:tblGrid>
      <w:tr w:rsidR="0032707E" w14:paraId="415443A2" w14:textId="77777777" w:rsidTr="00DD28BD">
        <w:trPr>
          <w:trHeight w:val="1094"/>
        </w:trPr>
        <w:tc>
          <w:tcPr>
            <w:tcW w:w="833" w:type="dxa"/>
            <w:tcBorders>
              <w:top w:val="single" w:sz="4" w:space="0" w:color="000000"/>
              <w:left w:val="single" w:sz="4" w:space="0" w:color="000000"/>
              <w:bottom w:val="single" w:sz="4" w:space="0" w:color="000000"/>
              <w:right w:val="nil"/>
            </w:tcBorders>
            <w:vAlign w:val="center"/>
          </w:tcPr>
          <w:p w14:paraId="7D3C0549" w14:textId="77777777" w:rsidR="0032707E" w:rsidRDefault="0032707E" w:rsidP="00DD28BD">
            <w:pPr>
              <w:rPr>
                <w:rFonts w:eastAsia="Times New Roman" w:cs="Times New Roman"/>
                <w:b/>
                <w:sz w:val="20"/>
                <w:szCs w:val="20"/>
              </w:rPr>
            </w:pPr>
            <w:r>
              <w:rPr>
                <w:rFonts w:eastAsia="Times New Roman" w:cs="Times New Roman"/>
                <w:b/>
                <w:sz w:val="20"/>
                <w:szCs w:val="20"/>
              </w:rPr>
              <w:t>L. p.</w:t>
            </w:r>
          </w:p>
        </w:tc>
        <w:tc>
          <w:tcPr>
            <w:tcW w:w="2834" w:type="dxa"/>
            <w:tcBorders>
              <w:top w:val="single" w:sz="4" w:space="0" w:color="000000"/>
              <w:left w:val="single" w:sz="4" w:space="0" w:color="000000"/>
              <w:bottom w:val="single" w:sz="4" w:space="0" w:color="000000"/>
              <w:right w:val="nil"/>
            </w:tcBorders>
            <w:vAlign w:val="center"/>
          </w:tcPr>
          <w:p w14:paraId="02A3CA7E" w14:textId="77777777" w:rsidR="0032707E" w:rsidRDefault="0032707E" w:rsidP="00DD28BD">
            <w:pPr>
              <w:rPr>
                <w:rFonts w:eastAsia="Times New Roman" w:cs="Times New Roman"/>
                <w:b/>
                <w:sz w:val="20"/>
                <w:szCs w:val="20"/>
              </w:rPr>
            </w:pPr>
            <w:r>
              <w:rPr>
                <w:rFonts w:eastAsia="Times New Roman" w:cs="Times New Roman"/>
                <w:b/>
                <w:sz w:val="20"/>
                <w:szCs w:val="20"/>
              </w:rPr>
              <w:t>Miejscowość</w:t>
            </w:r>
          </w:p>
        </w:tc>
        <w:tc>
          <w:tcPr>
            <w:tcW w:w="1366" w:type="dxa"/>
            <w:tcBorders>
              <w:top w:val="single" w:sz="4" w:space="0" w:color="000000"/>
              <w:left w:val="single" w:sz="4" w:space="0" w:color="000000"/>
              <w:bottom w:val="single" w:sz="4" w:space="0" w:color="000000"/>
              <w:right w:val="nil"/>
            </w:tcBorders>
            <w:vAlign w:val="center"/>
          </w:tcPr>
          <w:p w14:paraId="609BF8BF" w14:textId="77777777" w:rsidR="0032707E" w:rsidRDefault="0032707E" w:rsidP="00DD28BD">
            <w:pPr>
              <w:rPr>
                <w:rFonts w:eastAsia="Times New Roman" w:cs="Times New Roman"/>
                <w:b/>
                <w:sz w:val="20"/>
                <w:szCs w:val="20"/>
              </w:rPr>
            </w:pPr>
            <w:r>
              <w:rPr>
                <w:rFonts w:eastAsia="Times New Roman" w:cs="Times New Roman"/>
                <w:b/>
                <w:sz w:val="20"/>
                <w:szCs w:val="20"/>
              </w:rPr>
              <w:t>Obszar AZP</w:t>
            </w:r>
          </w:p>
        </w:tc>
        <w:tc>
          <w:tcPr>
            <w:tcW w:w="1600" w:type="dxa"/>
            <w:tcBorders>
              <w:top w:val="single" w:sz="4" w:space="0" w:color="000000"/>
              <w:left w:val="single" w:sz="4" w:space="0" w:color="000000"/>
              <w:bottom w:val="single" w:sz="4" w:space="0" w:color="000000"/>
              <w:right w:val="nil"/>
            </w:tcBorders>
            <w:vAlign w:val="center"/>
          </w:tcPr>
          <w:p w14:paraId="5AA2A156" w14:textId="77777777" w:rsidR="0032707E" w:rsidRDefault="0032707E" w:rsidP="00DD28BD">
            <w:pPr>
              <w:rPr>
                <w:rFonts w:eastAsia="Times New Roman" w:cs="Times New Roman"/>
                <w:b/>
                <w:sz w:val="20"/>
                <w:szCs w:val="20"/>
              </w:rPr>
            </w:pPr>
            <w:r>
              <w:rPr>
                <w:rFonts w:eastAsia="Times New Roman" w:cs="Times New Roman"/>
                <w:b/>
                <w:sz w:val="20"/>
                <w:szCs w:val="20"/>
              </w:rPr>
              <w:t>Numer stanowiska na obszarze</w:t>
            </w:r>
          </w:p>
        </w:tc>
        <w:tc>
          <w:tcPr>
            <w:tcW w:w="1584" w:type="dxa"/>
            <w:tcBorders>
              <w:top w:val="single" w:sz="4" w:space="0" w:color="000000"/>
              <w:left w:val="single" w:sz="4" w:space="0" w:color="000000"/>
              <w:bottom w:val="single" w:sz="4" w:space="0" w:color="000000"/>
              <w:right w:val="nil"/>
            </w:tcBorders>
            <w:vAlign w:val="center"/>
          </w:tcPr>
          <w:p w14:paraId="2C144AF1" w14:textId="77777777" w:rsidR="0032707E" w:rsidRDefault="0032707E" w:rsidP="00DD28BD">
            <w:pPr>
              <w:rPr>
                <w:rFonts w:eastAsia="Times New Roman" w:cs="Times New Roman"/>
                <w:b/>
                <w:sz w:val="20"/>
                <w:szCs w:val="20"/>
              </w:rPr>
            </w:pPr>
            <w:r>
              <w:rPr>
                <w:rFonts w:eastAsia="Times New Roman" w:cs="Times New Roman"/>
                <w:b/>
                <w:sz w:val="20"/>
                <w:szCs w:val="20"/>
              </w:rPr>
              <w:t>Numer stanowiska w miejscowości</w:t>
            </w:r>
          </w:p>
        </w:tc>
        <w:tc>
          <w:tcPr>
            <w:tcW w:w="1602" w:type="dxa"/>
            <w:tcBorders>
              <w:top w:val="single" w:sz="4" w:space="0" w:color="000000"/>
              <w:left w:val="single" w:sz="4" w:space="0" w:color="000000"/>
              <w:bottom w:val="single" w:sz="4" w:space="0" w:color="000000"/>
              <w:right w:val="single" w:sz="4" w:space="0" w:color="000000"/>
            </w:tcBorders>
            <w:vAlign w:val="center"/>
          </w:tcPr>
          <w:p w14:paraId="218BCC34" w14:textId="77777777" w:rsidR="0032707E" w:rsidRDefault="0032707E" w:rsidP="00DD28BD">
            <w:pPr>
              <w:rPr>
                <w:rFonts w:eastAsia="Times New Roman" w:cs="Times New Roman"/>
                <w:b/>
                <w:sz w:val="20"/>
                <w:szCs w:val="20"/>
              </w:rPr>
            </w:pPr>
            <w:r>
              <w:rPr>
                <w:rFonts w:eastAsia="Times New Roman" w:cs="Times New Roman"/>
                <w:b/>
                <w:sz w:val="20"/>
                <w:szCs w:val="20"/>
              </w:rPr>
              <w:t>Numer karty</w:t>
            </w:r>
          </w:p>
          <w:p w14:paraId="0B25B9C4" w14:textId="77777777" w:rsidR="0032707E" w:rsidRDefault="0032707E" w:rsidP="00DD28BD">
            <w:pPr>
              <w:rPr>
                <w:rFonts w:eastAsia="Times New Roman" w:cs="Times New Roman"/>
                <w:b/>
                <w:sz w:val="20"/>
                <w:szCs w:val="20"/>
              </w:rPr>
            </w:pPr>
            <w:r>
              <w:rPr>
                <w:rFonts w:eastAsia="Times New Roman" w:cs="Times New Roman"/>
                <w:b/>
                <w:sz w:val="20"/>
                <w:szCs w:val="20"/>
              </w:rPr>
              <w:t>w GEZ</w:t>
            </w:r>
          </w:p>
        </w:tc>
      </w:tr>
      <w:tr w:rsidR="0032707E" w14:paraId="0C895122" w14:textId="77777777" w:rsidTr="00DD28BD">
        <w:tc>
          <w:tcPr>
            <w:tcW w:w="833" w:type="dxa"/>
            <w:tcBorders>
              <w:top w:val="nil"/>
              <w:left w:val="single" w:sz="4" w:space="0" w:color="000000"/>
              <w:bottom w:val="single" w:sz="4" w:space="0" w:color="000000"/>
              <w:right w:val="nil"/>
            </w:tcBorders>
          </w:tcPr>
          <w:p w14:paraId="58B376DD"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2834" w:type="dxa"/>
            <w:tcBorders>
              <w:top w:val="nil"/>
              <w:left w:val="single" w:sz="4" w:space="0" w:color="000000"/>
              <w:bottom w:val="single" w:sz="4" w:space="0" w:color="000000"/>
              <w:right w:val="nil"/>
            </w:tcBorders>
          </w:tcPr>
          <w:p w14:paraId="77E3F464"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Drewnowo-Gołyń</w:t>
            </w:r>
            <w:proofErr w:type="spellEnd"/>
          </w:p>
        </w:tc>
        <w:tc>
          <w:tcPr>
            <w:tcW w:w="1366" w:type="dxa"/>
            <w:tcBorders>
              <w:top w:val="nil"/>
              <w:left w:val="single" w:sz="4" w:space="0" w:color="000000"/>
              <w:bottom w:val="single" w:sz="4" w:space="0" w:color="000000"/>
              <w:right w:val="nil"/>
            </w:tcBorders>
          </w:tcPr>
          <w:p w14:paraId="7F23A70C"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15CC67FB"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584" w:type="dxa"/>
            <w:tcBorders>
              <w:top w:val="nil"/>
              <w:left w:val="single" w:sz="4" w:space="0" w:color="000000"/>
              <w:bottom w:val="single" w:sz="4" w:space="0" w:color="000000"/>
              <w:right w:val="nil"/>
            </w:tcBorders>
          </w:tcPr>
          <w:p w14:paraId="5DBDBBF5"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52E0938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w:t>
            </w:r>
          </w:p>
        </w:tc>
      </w:tr>
      <w:tr w:rsidR="0032707E" w14:paraId="1AA18019" w14:textId="77777777" w:rsidTr="00DD28BD">
        <w:tc>
          <w:tcPr>
            <w:tcW w:w="833" w:type="dxa"/>
            <w:tcBorders>
              <w:top w:val="nil"/>
              <w:left w:val="single" w:sz="4" w:space="0" w:color="000000"/>
              <w:bottom w:val="single" w:sz="4" w:space="0" w:color="000000"/>
              <w:right w:val="nil"/>
            </w:tcBorders>
          </w:tcPr>
          <w:p w14:paraId="0AFA2EB7"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2834" w:type="dxa"/>
            <w:tcBorders>
              <w:top w:val="nil"/>
              <w:left w:val="single" w:sz="4" w:space="0" w:color="000000"/>
              <w:bottom w:val="single" w:sz="4" w:space="0" w:color="000000"/>
              <w:right w:val="nil"/>
            </w:tcBorders>
          </w:tcPr>
          <w:p w14:paraId="3ADEE026" w14:textId="77777777" w:rsidR="0032707E" w:rsidRDefault="0032707E" w:rsidP="00DD28BD">
            <w:pPr>
              <w:rPr>
                <w:rFonts w:eastAsia="Times New Roman" w:cs="Times New Roman"/>
                <w:sz w:val="20"/>
                <w:szCs w:val="20"/>
              </w:rPr>
            </w:pPr>
            <w:r>
              <w:rPr>
                <w:rFonts w:eastAsia="Times New Roman" w:cs="Times New Roman"/>
                <w:sz w:val="20"/>
                <w:szCs w:val="20"/>
              </w:rPr>
              <w:t>Zawisty-Dworaki</w:t>
            </w:r>
          </w:p>
        </w:tc>
        <w:tc>
          <w:tcPr>
            <w:tcW w:w="1366" w:type="dxa"/>
            <w:tcBorders>
              <w:top w:val="nil"/>
              <w:left w:val="single" w:sz="4" w:space="0" w:color="000000"/>
              <w:bottom w:val="single" w:sz="4" w:space="0" w:color="000000"/>
              <w:right w:val="nil"/>
            </w:tcBorders>
          </w:tcPr>
          <w:p w14:paraId="1349D817" w14:textId="096821E5" w:rsidR="0032707E" w:rsidRDefault="0032707E" w:rsidP="00DD28BD">
            <w:pPr>
              <w:rPr>
                <w:rFonts w:eastAsia="Times New Roman" w:cs="Times New Roman"/>
                <w:b/>
                <w:sz w:val="20"/>
                <w:szCs w:val="20"/>
              </w:rPr>
            </w:pPr>
            <w:r>
              <w:rPr>
                <w:rFonts w:eastAsia="Times New Roman" w:cs="Times New Roman"/>
                <w:b/>
                <w:sz w:val="20"/>
                <w:szCs w:val="20"/>
              </w:rPr>
              <w:t>45-80</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12F3AC5F"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584" w:type="dxa"/>
            <w:tcBorders>
              <w:top w:val="nil"/>
              <w:left w:val="single" w:sz="4" w:space="0" w:color="000000"/>
              <w:bottom w:val="single" w:sz="4" w:space="0" w:color="000000"/>
              <w:right w:val="nil"/>
            </w:tcBorders>
          </w:tcPr>
          <w:p w14:paraId="29286CF7"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0EE8F8E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w:t>
            </w:r>
          </w:p>
        </w:tc>
      </w:tr>
      <w:tr w:rsidR="0032707E" w14:paraId="6C515D0A" w14:textId="77777777" w:rsidTr="00DD28BD">
        <w:tc>
          <w:tcPr>
            <w:tcW w:w="833" w:type="dxa"/>
            <w:tcBorders>
              <w:top w:val="nil"/>
              <w:left w:val="single" w:sz="4" w:space="0" w:color="000000"/>
              <w:bottom w:val="single" w:sz="4" w:space="0" w:color="000000"/>
              <w:right w:val="nil"/>
            </w:tcBorders>
          </w:tcPr>
          <w:p w14:paraId="40BC122E"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2834" w:type="dxa"/>
            <w:tcBorders>
              <w:top w:val="nil"/>
              <w:left w:val="single" w:sz="4" w:space="0" w:color="000000"/>
              <w:bottom w:val="single" w:sz="4" w:space="0" w:color="000000"/>
              <w:right w:val="nil"/>
            </w:tcBorders>
          </w:tcPr>
          <w:p w14:paraId="0A12330D" w14:textId="77777777" w:rsidR="0032707E" w:rsidRDefault="0032707E" w:rsidP="00DD28BD">
            <w:pPr>
              <w:rPr>
                <w:rFonts w:eastAsia="Times New Roman" w:cs="Times New Roman"/>
                <w:sz w:val="20"/>
                <w:szCs w:val="20"/>
              </w:rPr>
            </w:pPr>
            <w:r>
              <w:rPr>
                <w:rFonts w:eastAsia="Times New Roman" w:cs="Times New Roman"/>
                <w:sz w:val="20"/>
                <w:szCs w:val="20"/>
              </w:rPr>
              <w:t>Zawisty-Dworaki</w:t>
            </w:r>
          </w:p>
        </w:tc>
        <w:tc>
          <w:tcPr>
            <w:tcW w:w="1366" w:type="dxa"/>
            <w:tcBorders>
              <w:top w:val="nil"/>
              <w:left w:val="single" w:sz="4" w:space="0" w:color="000000"/>
              <w:bottom w:val="single" w:sz="4" w:space="0" w:color="000000"/>
              <w:right w:val="nil"/>
            </w:tcBorders>
          </w:tcPr>
          <w:p w14:paraId="773D2002"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7F01E5F5"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584" w:type="dxa"/>
            <w:tcBorders>
              <w:top w:val="nil"/>
              <w:left w:val="single" w:sz="4" w:space="0" w:color="000000"/>
              <w:bottom w:val="single" w:sz="4" w:space="0" w:color="000000"/>
              <w:right w:val="nil"/>
            </w:tcBorders>
          </w:tcPr>
          <w:p w14:paraId="06DFE450"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564691B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10</w:t>
            </w:r>
          </w:p>
        </w:tc>
      </w:tr>
      <w:tr w:rsidR="0032707E" w14:paraId="0276CE8B" w14:textId="77777777" w:rsidTr="00DD28BD">
        <w:tc>
          <w:tcPr>
            <w:tcW w:w="833" w:type="dxa"/>
            <w:tcBorders>
              <w:top w:val="nil"/>
              <w:left w:val="single" w:sz="4" w:space="0" w:color="000000"/>
              <w:bottom w:val="single" w:sz="4" w:space="0" w:color="000000"/>
              <w:right w:val="nil"/>
            </w:tcBorders>
          </w:tcPr>
          <w:p w14:paraId="086B4BFC"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2834" w:type="dxa"/>
            <w:tcBorders>
              <w:top w:val="nil"/>
              <w:left w:val="single" w:sz="4" w:space="0" w:color="000000"/>
              <w:bottom w:val="single" w:sz="4" w:space="0" w:color="000000"/>
              <w:right w:val="nil"/>
            </w:tcBorders>
          </w:tcPr>
          <w:p w14:paraId="174EC60F" w14:textId="77777777" w:rsidR="0032707E" w:rsidRDefault="0032707E" w:rsidP="00DD28BD">
            <w:pPr>
              <w:rPr>
                <w:rFonts w:eastAsia="Times New Roman" w:cs="Times New Roman"/>
                <w:sz w:val="20"/>
                <w:szCs w:val="20"/>
              </w:rPr>
            </w:pPr>
            <w:r>
              <w:rPr>
                <w:rFonts w:eastAsia="Times New Roman" w:cs="Times New Roman"/>
                <w:sz w:val="20"/>
                <w:szCs w:val="20"/>
              </w:rPr>
              <w:t>Białe-Kwaczoły</w:t>
            </w:r>
          </w:p>
        </w:tc>
        <w:tc>
          <w:tcPr>
            <w:tcW w:w="1366" w:type="dxa"/>
            <w:tcBorders>
              <w:top w:val="nil"/>
              <w:left w:val="single" w:sz="4" w:space="0" w:color="000000"/>
              <w:bottom w:val="single" w:sz="4" w:space="0" w:color="000000"/>
              <w:right w:val="nil"/>
            </w:tcBorders>
          </w:tcPr>
          <w:p w14:paraId="4410FA2D"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5A5A6A2F"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584" w:type="dxa"/>
            <w:tcBorders>
              <w:top w:val="nil"/>
              <w:left w:val="single" w:sz="4" w:space="0" w:color="000000"/>
              <w:bottom w:val="single" w:sz="4" w:space="0" w:color="000000"/>
              <w:right w:val="nil"/>
            </w:tcBorders>
          </w:tcPr>
          <w:p w14:paraId="59A8851C"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31075C9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11</w:t>
            </w:r>
          </w:p>
        </w:tc>
      </w:tr>
      <w:tr w:rsidR="0032707E" w14:paraId="0DEC6E8D" w14:textId="77777777" w:rsidTr="00DD28BD">
        <w:tc>
          <w:tcPr>
            <w:tcW w:w="833" w:type="dxa"/>
            <w:tcBorders>
              <w:top w:val="nil"/>
              <w:left w:val="single" w:sz="4" w:space="0" w:color="000000"/>
              <w:bottom w:val="single" w:sz="4" w:space="0" w:color="000000"/>
              <w:right w:val="nil"/>
            </w:tcBorders>
          </w:tcPr>
          <w:p w14:paraId="22DE4FE3"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2834" w:type="dxa"/>
            <w:tcBorders>
              <w:top w:val="nil"/>
              <w:left w:val="single" w:sz="4" w:space="0" w:color="000000"/>
              <w:bottom w:val="single" w:sz="4" w:space="0" w:color="000000"/>
              <w:right w:val="nil"/>
            </w:tcBorders>
          </w:tcPr>
          <w:p w14:paraId="45AB8372" w14:textId="77777777" w:rsidR="0032707E" w:rsidRDefault="0032707E" w:rsidP="00DD28BD">
            <w:pPr>
              <w:rPr>
                <w:rFonts w:eastAsia="Times New Roman" w:cs="Times New Roman"/>
                <w:sz w:val="20"/>
                <w:szCs w:val="20"/>
              </w:rPr>
            </w:pPr>
            <w:r>
              <w:rPr>
                <w:rFonts w:eastAsia="Times New Roman" w:cs="Times New Roman"/>
                <w:sz w:val="20"/>
                <w:szCs w:val="20"/>
              </w:rPr>
              <w:t>Białe-Kwaczoły</w:t>
            </w:r>
          </w:p>
        </w:tc>
        <w:tc>
          <w:tcPr>
            <w:tcW w:w="1366" w:type="dxa"/>
            <w:tcBorders>
              <w:top w:val="nil"/>
              <w:left w:val="single" w:sz="4" w:space="0" w:color="000000"/>
              <w:bottom w:val="single" w:sz="4" w:space="0" w:color="000000"/>
              <w:right w:val="nil"/>
            </w:tcBorders>
          </w:tcPr>
          <w:p w14:paraId="5FDE7DEF"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75922BA3"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584" w:type="dxa"/>
            <w:tcBorders>
              <w:top w:val="nil"/>
              <w:left w:val="single" w:sz="4" w:space="0" w:color="000000"/>
              <w:bottom w:val="single" w:sz="4" w:space="0" w:color="000000"/>
              <w:right w:val="nil"/>
            </w:tcBorders>
          </w:tcPr>
          <w:p w14:paraId="03A1090D"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53E4DC8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12</w:t>
            </w:r>
          </w:p>
        </w:tc>
      </w:tr>
      <w:tr w:rsidR="0032707E" w14:paraId="7E9D9B0D" w14:textId="77777777" w:rsidTr="00DD28BD">
        <w:tc>
          <w:tcPr>
            <w:tcW w:w="833" w:type="dxa"/>
            <w:tcBorders>
              <w:top w:val="nil"/>
              <w:left w:val="single" w:sz="4" w:space="0" w:color="000000"/>
              <w:bottom w:val="single" w:sz="4" w:space="0" w:color="000000"/>
              <w:right w:val="nil"/>
            </w:tcBorders>
          </w:tcPr>
          <w:p w14:paraId="4259CC59"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2834" w:type="dxa"/>
            <w:tcBorders>
              <w:top w:val="nil"/>
              <w:left w:val="single" w:sz="4" w:space="0" w:color="000000"/>
              <w:bottom w:val="single" w:sz="4" w:space="0" w:color="000000"/>
              <w:right w:val="nil"/>
            </w:tcBorders>
          </w:tcPr>
          <w:p w14:paraId="0A0143DC" w14:textId="77777777" w:rsidR="0032707E" w:rsidRDefault="0032707E" w:rsidP="00DD28BD">
            <w:pPr>
              <w:rPr>
                <w:rFonts w:eastAsia="Times New Roman" w:cs="Times New Roman"/>
                <w:sz w:val="20"/>
                <w:szCs w:val="20"/>
              </w:rPr>
            </w:pPr>
            <w:r>
              <w:rPr>
                <w:rFonts w:eastAsia="Times New Roman" w:cs="Times New Roman"/>
                <w:sz w:val="20"/>
                <w:szCs w:val="20"/>
              </w:rPr>
              <w:t>Białe-Papieże</w:t>
            </w:r>
          </w:p>
        </w:tc>
        <w:tc>
          <w:tcPr>
            <w:tcW w:w="1366" w:type="dxa"/>
            <w:tcBorders>
              <w:top w:val="nil"/>
              <w:left w:val="single" w:sz="4" w:space="0" w:color="000000"/>
              <w:bottom w:val="single" w:sz="4" w:space="0" w:color="000000"/>
              <w:right w:val="nil"/>
            </w:tcBorders>
          </w:tcPr>
          <w:p w14:paraId="6D94F402"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0661ED90"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584" w:type="dxa"/>
            <w:tcBorders>
              <w:top w:val="nil"/>
              <w:left w:val="single" w:sz="4" w:space="0" w:color="000000"/>
              <w:bottom w:val="single" w:sz="4" w:space="0" w:color="000000"/>
              <w:right w:val="nil"/>
            </w:tcBorders>
          </w:tcPr>
          <w:p w14:paraId="75E35219"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CD1906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13</w:t>
            </w:r>
          </w:p>
        </w:tc>
      </w:tr>
      <w:tr w:rsidR="0032707E" w14:paraId="330EB128" w14:textId="77777777" w:rsidTr="00DD28BD">
        <w:tc>
          <w:tcPr>
            <w:tcW w:w="833" w:type="dxa"/>
            <w:tcBorders>
              <w:top w:val="nil"/>
              <w:left w:val="single" w:sz="4" w:space="0" w:color="000000"/>
              <w:bottom w:val="single" w:sz="4" w:space="0" w:color="000000"/>
              <w:right w:val="nil"/>
            </w:tcBorders>
          </w:tcPr>
          <w:p w14:paraId="7F52478B"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2834" w:type="dxa"/>
            <w:tcBorders>
              <w:top w:val="nil"/>
              <w:left w:val="single" w:sz="4" w:space="0" w:color="000000"/>
              <w:bottom w:val="single" w:sz="4" w:space="0" w:color="000000"/>
              <w:right w:val="nil"/>
            </w:tcBorders>
          </w:tcPr>
          <w:p w14:paraId="128F8939" w14:textId="77777777" w:rsidR="0032707E" w:rsidRDefault="0032707E" w:rsidP="00DD28BD">
            <w:pPr>
              <w:rPr>
                <w:rFonts w:eastAsia="Times New Roman" w:cs="Times New Roman"/>
                <w:sz w:val="20"/>
                <w:szCs w:val="20"/>
              </w:rPr>
            </w:pPr>
            <w:r>
              <w:rPr>
                <w:rFonts w:eastAsia="Times New Roman" w:cs="Times New Roman"/>
                <w:sz w:val="20"/>
                <w:szCs w:val="20"/>
              </w:rPr>
              <w:t>Białe-Zieje</w:t>
            </w:r>
          </w:p>
        </w:tc>
        <w:tc>
          <w:tcPr>
            <w:tcW w:w="1366" w:type="dxa"/>
            <w:tcBorders>
              <w:top w:val="nil"/>
              <w:left w:val="single" w:sz="4" w:space="0" w:color="000000"/>
              <w:bottom w:val="single" w:sz="4" w:space="0" w:color="000000"/>
              <w:right w:val="nil"/>
            </w:tcBorders>
          </w:tcPr>
          <w:p w14:paraId="27900E93" w14:textId="77777777" w:rsidR="0032707E" w:rsidRDefault="0032707E" w:rsidP="00DD28BD">
            <w:pPr>
              <w:rPr>
                <w:rFonts w:eastAsia="Times New Roman" w:cs="Times New Roman"/>
                <w:sz w:val="20"/>
                <w:szCs w:val="20"/>
              </w:rPr>
            </w:pPr>
            <w:r>
              <w:rPr>
                <w:rFonts w:eastAsia="Times New Roman" w:cs="Times New Roman"/>
                <w:sz w:val="20"/>
                <w:szCs w:val="20"/>
              </w:rPr>
              <w:t>45-79</w:t>
            </w:r>
          </w:p>
        </w:tc>
        <w:tc>
          <w:tcPr>
            <w:tcW w:w="1600" w:type="dxa"/>
            <w:tcBorders>
              <w:top w:val="nil"/>
              <w:left w:val="single" w:sz="4" w:space="0" w:color="000000"/>
              <w:bottom w:val="single" w:sz="4" w:space="0" w:color="000000"/>
              <w:right w:val="nil"/>
            </w:tcBorders>
          </w:tcPr>
          <w:p w14:paraId="5C8BE016"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584" w:type="dxa"/>
            <w:tcBorders>
              <w:top w:val="nil"/>
              <w:left w:val="single" w:sz="4" w:space="0" w:color="000000"/>
              <w:bottom w:val="single" w:sz="4" w:space="0" w:color="000000"/>
              <w:right w:val="nil"/>
            </w:tcBorders>
          </w:tcPr>
          <w:p w14:paraId="7D209F27"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6786A25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14</w:t>
            </w:r>
          </w:p>
        </w:tc>
      </w:tr>
      <w:tr w:rsidR="0032707E" w14:paraId="7B911E5D" w14:textId="77777777" w:rsidTr="00DD28BD">
        <w:tc>
          <w:tcPr>
            <w:tcW w:w="833" w:type="dxa"/>
            <w:tcBorders>
              <w:top w:val="nil"/>
              <w:left w:val="single" w:sz="4" w:space="0" w:color="000000"/>
              <w:bottom w:val="single" w:sz="4" w:space="0" w:color="000000"/>
              <w:right w:val="nil"/>
            </w:tcBorders>
          </w:tcPr>
          <w:p w14:paraId="55AF254B"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2834" w:type="dxa"/>
            <w:tcBorders>
              <w:top w:val="nil"/>
              <w:left w:val="single" w:sz="4" w:space="0" w:color="000000"/>
              <w:bottom w:val="single" w:sz="4" w:space="0" w:color="000000"/>
              <w:right w:val="nil"/>
            </w:tcBorders>
          </w:tcPr>
          <w:p w14:paraId="3B369F50"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398A9D93"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15CBDE41"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584" w:type="dxa"/>
            <w:tcBorders>
              <w:top w:val="nil"/>
              <w:left w:val="single" w:sz="4" w:space="0" w:color="000000"/>
              <w:bottom w:val="single" w:sz="4" w:space="0" w:color="000000"/>
              <w:right w:val="nil"/>
            </w:tcBorders>
          </w:tcPr>
          <w:p w14:paraId="491A32E3"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0D1F0F0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15</w:t>
            </w:r>
          </w:p>
        </w:tc>
      </w:tr>
      <w:tr w:rsidR="0032707E" w14:paraId="12567AAC" w14:textId="77777777" w:rsidTr="00DD28BD">
        <w:tc>
          <w:tcPr>
            <w:tcW w:w="833" w:type="dxa"/>
            <w:tcBorders>
              <w:top w:val="nil"/>
              <w:left w:val="single" w:sz="4" w:space="0" w:color="000000"/>
              <w:bottom w:val="single" w:sz="4" w:space="0" w:color="000000"/>
              <w:right w:val="nil"/>
            </w:tcBorders>
          </w:tcPr>
          <w:p w14:paraId="0946E248" w14:textId="77777777" w:rsidR="0032707E" w:rsidRDefault="0032707E" w:rsidP="00DD28BD">
            <w:pPr>
              <w:rPr>
                <w:rFonts w:eastAsia="Times New Roman" w:cs="Times New Roman"/>
                <w:sz w:val="20"/>
                <w:szCs w:val="20"/>
              </w:rPr>
            </w:pPr>
            <w:r>
              <w:rPr>
                <w:rFonts w:eastAsia="Times New Roman" w:cs="Times New Roman"/>
                <w:sz w:val="20"/>
                <w:szCs w:val="20"/>
              </w:rPr>
              <w:t>9</w:t>
            </w:r>
          </w:p>
        </w:tc>
        <w:tc>
          <w:tcPr>
            <w:tcW w:w="2834" w:type="dxa"/>
            <w:tcBorders>
              <w:top w:val="nil"/>
              <w:left w:val="single" w:sz="4" w:space="0" w:color="000000"/>
              <w:bottom w:val="single" w:sz="4" w:space="0" w:color="000000"/>
              <w:right w:val="nil"/>
            </w:tcBorders>
          </w:tcPr>
          <w:p w14:paraId="7F638772"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28500F76"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226DDCD6"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584" w:type="dxa"/>
            <w:tcBorders>
              <w:top w:val="nil"/>
              <w:left w:val="single" w:sz="4" w:space="0" w:color="000000"/>
              <w:bottom w:val="single" w:sz="4" w:space="0" w:color="000000"/>
              <w:right w:val="nil"/>
            </w:tcBorders>
          </w:tcPr>
          <w:p w14:paraId="6BBDD5B5"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6CBC640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16</w:t>
            </w:r>
          </w:p>
        </w:tc>
      </w:tr>
      <w:tr w:rsidR="0032707E" w14:paraId="6AF1D5D3" w14:textId="77777777" w:rsidTr="00DD28BD">
        <w:tc>
          <w:tcPr>
            <w:tcW w:w="833" w:type="dxa"/>
            <w:tcBorders>
              <w:top w:val="nil"/>
              <w:left w:val="single" w:sz="4" w:space="0" w:color="000000"/>
              <w:bottom w:val="single" w:sz="4" w:space="0" w:color="000000"/>
              <w:right w:val="nil"/>
            </w:tcBorders>
          </w:tcPr>
          <w:p w14:paraId="1AACE464" w14:textId="77777777" w:rsidR="0032707E" w:rsidRDefault="0032707E" w:rsidP="00DD28BD">
            <w:pPr>
              <w:rPr>
                <w:rFonts w:eastAsia="Times New Roman" w:cs="Times New Roman"/>
                <w:sz w:val="20"/>
                <w:szCs w:val="20"/>
              </w:rPr>
            </w:pPr>
            <w:r>
              <w:rPr>
                <w:rFonts w:eastAsia="Times New Roman" w:cs="Times New Roman"/>
                <w:sz w:val="20"/>
                <w:szCs w:val="20"/>
              </w:rPr>
              <w:t>10</w:t>
            </w:r>
          </w:p>
        </w:tc>
        <w:tc>
          <w:tcPr>
            <w:tcW w:w="2834" w:type="dxa"/>
            <w:tcBorders>
              <w:top w:val="nil"/>
              <w:left w:val="single" w:sz="4" w:space="0" w:color="000000"/>
              <w:bottom w:val="single" w:sz="4" w:space="0" w:color="000000"/>
              <w:right w:val="nil"/>
            </w:tcBorders>
          </w:tcPr>
          <w:p w14:paraId="75C283E0"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424A2761"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31D58995"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584" w:type="dxa"/>
            <w:tcBorders>
              <w:top w:val="nil"/>
              <w:left w:val="single" w:sz="4" w:space="0" w:color="000000"/>
              <w:bottom w:val="single" w:sz="4" w:space="0" w:color="000000"/>
              <w:right w:val="nil"/>
            </w:tcBorders>
          </w:tcPr>
          <w:p w14:paraId="680BEEB2"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2CD10D2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17</w:t>
            </w:r>
          </w:p>
        </w:tc>
      </w:tr>
      <w:tr w:rsidR="0032707E" w14:paraId="01C8CFE3" w14:textId="77777777" w:rsidTr="00DD28BD">
        <w:tc>
          <w:tcPr>
            <w:tcW w:w="833" w:type="dxa"/>
            <w:tcBorders>
              <w:top w:val="nil"/>
              <w:left w:val="single" w:sz="4" w:space="0" w:color="000000"/>
              <w:bottom w:val="single" w:sz="4" w:space="0" w:color="000000"/>
              <w:right w:val="nil"/>
            </w:tcBorders>
          </w:tcPr>
          <w:p w14:paraId="5AA4DEE3" w14:textId="77777777" w:rsidR="0032707E" w:rsidRDefault="0032707E" w:rsidP="00DD28BD">
            <w:pPr>
              <w:rPr>
                <w:rFonts w:eastAsia="Times New Roman" w:cs="Times New Roman"/>
                <w:sz w:val="20"/>
                <w:szCs w:val="20"/>
              </w:rPr>
            </w:pPr>
            <w:r>
              <w:rPr>
                <w:rFonts w:eastAsia="Times New Roman" w:cs="Times New Roman"/>
                <w:sz w:val="20"/>
                <w:szCs w:val="20"/>
              </w:rPr>
              <w:t>11</w:t>
            </w:r>
          </w:p>
        </w:tc>
        <w:tc>
          <w:tcPr>
            <w:tcW w:w="2834" w:type="dxa"/>
            <w:tcBorders>
              <w:top w:val="nil"/>
              <w:left w:val="single" w:sz="4" w:space="0" w:color="000000"/>
              <w:bottom w:val="single" w:sz="4" w:space="0" w:color="000000"/>
              <w:right w:val="nil"/>
            </w:tcBorders>
          </w:tcPr>
          <w:p w14:paraId="02077F36"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74A7FECD"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6BE6E38D"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584" w:type="dxa"/>
            <w:tcBorders>
              <w:top w:val="nil"/>
              <w:left w:val="single" w:sz="4" w:space="0" w:color="000000"/>
              <w:bottom w:val="single" w:sz="4" w:space="0" w:color="000000"/>
              <w:right w:val="nil"/>
            </w:tcBorders>
          </w:tcPr>
          <w:p w14:paraId="13B48A57"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102BF7A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18</w:t>
            </w:r>
          </w:p>
        </w:tc>
      </w:tr>
      <w:tr w:rsidR="0032707E" w14:paraId="4926C5DF" w14:textId="77777777" w:rsidTr="00DD28BD">
        <w:tc>
          <w:tcPr>
            <w:tcW w:w="833" w:type="dxa"/>
            <w:tcBorders>
              <w:top w:val="nil"/>
              <w:left w:val="single" w:sz="4" w:space="0" w:color="000000"/>
              <w:bottom w:val="single" w:sz="4" w:space="0" w:color="000000"/>
              <w:right w:val="nil"/>
            </w:tcBorders>
          </w:tcPr>
          <w:p w14:paraId="0FDBE181" w14:textId="77777777" w:rsidR="0032707E" w:rsidRDefault="0032707E" w:rsidP="00DD28BD">
            <w:pPr>
              <w:rPr>
                <w:rFonts w:eastAsia="Times New Roman" w:cs="Times New Roman"/>
                <w:sz w:val="20"/>
                <w:szCs w:val="20"/>
              </w:rPr>
            </w:pPr>
            <w:r>
              <w:rPr>
                <w:rFonts w:eastAsia="Times New Roman" w:cs="Times New Roman"/>
                <w:sz w:val="20"/>
                <w:szCs w:val="20"/>
              </w:rPr>
              <w:t>12</w:t>
            </w:r>
          </w:p>
        </w:tc>
        <w:tc>
          <w:tcPr>
            <w:tcW w:w="2834" w:type="dxa"/>
            <w:tcBorders>
              <w:top w:val="nil"/>
              <w:left w:val="single" w:sz="4" w:space="0" w:color="000000"/>
              <w:bottom w:val="single" w:sz="4" w:space="0" w:color="000000"/>
              <w:right w:val="nil"/>
            </w:tcBorders>
          </w:tcPr>
          <w:p w14:paraId="0166C186"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5E1AE9E0"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498B190E"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584" w:type="dxa"/>
            <w:tcBorders>
              <w:top w:val="nil"/>
              <w:left w:val="single" w:sz="4" w:space="0" w:color="000000"/>
              <w:bottom w:val="single" w:sz="4" w:space="0" w:color="000000"/>
              <w:right w:val="nil"/>
            </w:tcBorders>
          </w:tcPr>
          <w:p w14:paraId="784D1BDA"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41327E5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19</w:t>
            </w:r>
          </w:p>
        </w:tc>
      </w:tr>
      <w:tr w:rsidR="0032707E" w14:paraId="7F623939" w14:textId="77777777" w:rsidTr="00DD28BD">
        <w:tc>
          <w:tcPr>
            <w:tcW w:w="833" w:type="dxa"/>
            <w:tcBorders>
              <w:top w:val="nil"/>
              <w:left w:val="single" w:sz="4" w:space="0" w:color="000000"/>
              <w:bottom w:val="single" w:sz="4" w:space="0" w:color="000000"/>
              <w:right w:val="nil"/>
            </w:tcBorders>
          </w:tcPr>
          <w:p w14:paraId="6F81E12A" w14:textId="77777777" w:rsidR="0032707E" w:rsidRDefault="0032707E" w:rsidP="00DD28BD">
            <w:pPr>
              <w:rPr>
                <w:rFonts w:eastAsia="Times New Roman" w:cs="Times New Roman"/>
                <w:sz w:val="20"/>
                <w:szCs w:val="20"/>
              </w:rPr>
            </w:pPr>
            <w:r>
              <w:rPr>
                <w:rFonts w:eastAsia="Times New Roman" w:cs="Times New Roman"/>
                <w:sz w:val="20"/>
                <w:szCs w:val="20"/>
              </w:rPr>
              <w:t>13</w:t>
            </w:r>
          </w:p>
        </w:tc>
        <w:tc>
          <w:tcPr>
            <w:tcW w:w="2834" w:type="dxa"/>
            <w:tcBorders>
              <w:top w:val="nil"/>
              <w:left w:val="single" w:sz="4" w:space="0" w:color="000000"/>
              <w:bottom w:val="single" w:sz="4" w:space="0" w:color="000000"/>
              <w:right w:val="nil"/>
            </w:tcBorders>
          </w:tcPr>
          <w:p w14:paraId="64A7EA56"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18D5DC9B"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5F7CE758"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584" w:type="dxa"/>
            <w:tcBorders>
              <w:top w:val="nil"/>
              <w:left w:val="single" w:sz="4" w:space="0" w:color="000000"/>
              <w:bottom w:val="single" w:sz="4" w:space="0" w:color="000000"/>
              <w:right w:val="nil"/>
            </w:tcBorders>
          </w:tcPr>
          <w:p w14:paraId="55C40E48"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602" w:type="dxa"/>
            <w:tcBorders>
              <w:top w:val="nil"/>
              <w:left w:val="single" w:sz="4" w:space="0" w:color="000000"/>
              <w:bottom w:val="single" w:sz="4" w:space="0" w:color="000000"/>
              <w:right w:val="single" w:sz="4" w:space="0" w:color="000000"/>
            </w:tcBorders>
          </w:tcPr>
          <w:p w14:paraId="5D64CEE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20</w:t>
            </w:r>
          </w:p>
        </w:tc>
      </w:tr>
      <w:tr w:rsidR="0032707E" w14:paraId="45D92EC2" w14:textId="77777777" w:rsidTr="00DD28BD">
        <w:tc>
          <w:tcPr>
            <w:tcW w:w="833" w:type="dxa"/>
            <w:tcBorders>
              <w:top w:val="nil"/>
              <w:left w:val="single" w:sz="4" w:space="0" w:color="000000"/>
              <w:bottom w:val="single" w:sz="4" w:space="0" w:color="000000"/>
              <w:right w:val="nil"/>
            </w:tcBorders>
          </w:tcPr>
          <w:p w14:paraId="763A4095" w14:textId="77777777" w:rsidR="0032707E" w:rsidRDefault="0032707E" w:rsidP="00DD28BD">
            <w:pPr>
              <w:rPr>
                <w:rFonts w:eastAsia="Times New Roman" w:cs="Times New Roman"/>
                <w:sz w:val="20"/>
                <w:szCs w:val="20"/>
              </w:rPr>
            </w:pPr>
            <w:r>
              <w:rPr>
                <w:rFonts w:eastAsia="Times New Roman" w:cs="Times New Roman"/>
                <w:sz w:val="20"/>
                <w:szCs w:val="20"/>
              </w:rPr>
              <w:t>14</w:t>
            </w:r>
          </w:p>
        </w:tc>
        <w:tc>
          <w:tcPr>
            <w:tcW w:w="2834" w:type="dxa"/>
            <w:tcBorders>
              <w:top w:val="nil"/>
              <w:left w:val="single" w:sz="4" w:space="0" w:color="000000"/>
              <w:bottom w:val="single" w:sz="4" w:space="0" w:color="000000"/>
              <w:right w:val="nil"/>
            </w:tcBorders>
          </w:tcPr>
          <w:p w14:paraId="33CC7E27" w14:textId="77777777" w:rsidR="0032707E" w:rsidRDefault="0032707E" w:rsidP="00DD28BD">
            <w:pPr>
              <w:rPr>
                <w:rFonts w:eastAsia="Times New Roman" w:cs="Times New Roman"/>
                <w:sz w:val="20"/>
                <w:szCs w:val="20"/>
              </w:rPr>
            </w:pPr>
            <w:r>
              <w:rPr>
                <w:rFonts w:eastAsia="Times New Roman" w:cs="Times New Roman"/>
                <w:sz w:val="20"/>
                <w:szCs w:val="20"/>
              </w:rPr>
              <w:t>Kutyłowo-Perysie</w:t>
            </w:r>
          </w:p>
        </w:tc>
        <w:tc>
          <w:tcPr>
            <w:tcW w:w="1366" w:type="dxa"/>
            <w:tcBorders>
              <w:top w:val="nil"/>
              <w:left w:val="single" w:sz="4" w:space="0" w:color="000000"/>
              <w:bottom w:val="single" w:sz="4" w:space="0" w:color="000000"/>
              <w:right w:val="nil"/>
            </w:tcBorders>
          </w:tcPr>
          <w:p w14:paraId="471078E8" w14:textId="77777777" w:rsidR="0032707E" w:rsidRDefault="0032707E" w:rsidP="00DD28BD">
            <w:pPr>
              <w:rPr>
                <w:rFonts w:eastAsia="Times New Roman" w:cs="Times New Roman"/>
                <w:sz w:val="20"/>
                <w:szCs w:val="20"/>
              </w:rPr>
            </w:pPr>
            <w:r>
              <w:rPr>
                <w:rFonts w:eastAsia="Times New Roman" w:cs="Times New Roman"/>
                <w:sz w:val="20"/>
                <w:szCs w:val="20"/>
              </w:rPr>
              <w:t>45-80</w:t>
            </w:r>
          </w:p>
        </w:tc>
        <w:tc>
          <w:tcPr>
            <w:tcW w:w="1600" w:type="dxa"/>
            <w:tcBorders>
              <w:top w:val="nil"/>
              <w:left w:val="single" w:sz="4" w:space="0" w:color="000000"/>
              <w:bottom w:val="single" w:sz="4" w:space="0" w:color="000000"/>
              <w:right w:val="nil"/>
            </w:tcBorders>
          </w:tcPr>
          <w:p w14:paraId="5DFB34D8"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584" w:type="dxa"/>
            <w:tcBorders>
              <w:top w:val="nil"/>
              <w:left w:val="single" w:sz="4" w:space="0" w:color="000000"/>
              <w:bottom w:val="single" w:sz="4" w:space="0" w:color="000000"/>
              <w:right w:val="nil"/>
            </w:tcBorders>
          </w:tcPr>
          <w:p w14:paraId="09273723"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602" w:type="dxa"/>
            <w:tcBorders>
              <w:top w:val="nil"/>
              <w:left w:val="single" w:sz="4" w:space="0" w:color="000000"/>
              <w:bottom w:val="single" w:sz="4" w:space="0" w:color="000000"/>
              <w:right w:val="single" w:sz="4" w:space="0" w:color="000000"/>
            </w:tcBorders>
          </w:tcPr>
          <w:p w14:paraId="407AE61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21</w:t>
            </w:r>
          </w:p>
        </w:tc>
      </w:tr>
      <w:tr w:rsidR="0032707E" w14:paraId="0E0B0186" w14:textId="77777777" w:rsidTr="00DD28BD">
        <w:tc>
          <w:tcPr>
            <w:tcW w:w="833" w:type="dxa"/>
            <w:tcBorders>
              <w:top w:val="nil"/>
              <w:left w:val="single" w:sz="4" w:space="0" w:color="000000"/>
              <w:bottom w:val="single" w:sz="4" w:space="0" w:color="000000"/>
              <w:right w:val="nil"/>
            </w:tcBorders>
          </w:tcPr>
          <w:p w14:paraId="37E3A9BC" w14:textId="77777777" w:rsidR="0032707E" w:rsidRDefault="0032707E" w:rsidP="00DD28BD">
            <w:pPr>
              <w:rPr>
                <w:rFonts w:eastAsia="Times New Roman" w:cs="Times New Roman"/>
                <w:sz w:val="20"/>
                <w:szCs w:val="20"/>
              </w:rPr>
            </w:pPr>
            <w:r>
              <w:rPr>
                <w:rFonts w:eastAsia="Times New Roman" w:cs="Times New Roman"/>
                <w:sz w:val="20"/>
                <w:szCs w:val="20"/>
              </w:rPr>
              <w:t>15</w:t>
            </w:r>
          </w:p>
        </w:tc>
        <w:tc>
          <w:tcPr>
            <w:tcW w:w="2834" w:type="dxa"/>
            <w:tcBorders>
              <w:top w:val="nil"/>
              <w:left w:val="single" w:sz="4" w:space="0" w:color="000000"/>
              <w:bottom w:val="single" w:sz="4" w:space="0" w:color="000000"/>
              <w:right w:val="nil"/>
            </w:tcBorders>
          </w:tcPr>
          <w:p w14:paraId="33F3624C" w14:textId="77777777" w:rsidR="0032707E" w:rsidRDefault="0032707E" w:rsidP="00DD28BD">
            <w:pPr>
              <w:rPr>
                <w:rFonts w:eastAsia="Times New Roman" w:cs="Times New Roman"/>
                <w:b/>
                <w:sz w:val="20"/>
                <w:szCs w:val="20"/>
              </w:rPr>
            </w:pPr>
            <w:r>
              <w:rPr>
                <w:rFonts w:eastAsia="Times New Roman" w:cs="Times New Roman"/>
                <w:b/>
                <w:sz w:val="20"/>
                <w:szCs w:val="20"/>
              </w:rPr>
              <w:t>Boguty-Milczki</w:t>
            </w:r>
          </w:p>
        </w:tc>
        <w:tc>
          <w:tcPr>
            <w:tcW w:w="1366" w:type="dxa"/>
            <w:tcBorders>
              <w:top w:val="nil"/>
              <w:left w:val="single" w:sz="4" w:space="0" w:color="000000"/>
              <w:bottom w:val="single" w:sz="4" w:space="0" w:color="000000"/>
              <w:right w:val="nil"/>
            </w:tcBorders>
          </w:tcPr>
          <w:p w14:paraId="1B0EBEA6" w14:textId="780D8D1C"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1FB4B342"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584" w:type="dxa"/>
            <w:tcBorders>
              <w:top w:val="nil"/>
              <w:left w:val="single" w:sz="4" w:space="0" w:color="000000"/>
              <w:bottom w:val="single" w:sz="4" w:space="0" w:color="000000"/>
              <w:right w:val="nil"/>
            </w:tcBorders>
          </w:tcPr>
          <w:p w14:paraId="724DB35B"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9E695B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22</w:t>
            </w:r>
          </w:p>
        </w:tc>
      </w:tr>
      <w:tr w:rsidR="0032707E" w14:paraId="6DB118E0" w14:textId="77777777" w:rsidTr="00DD28BD">
        <w:tc>
          <w:tcPr>
            <w:tcW w:w="833" w:type="dxa"/>
            <w:tcBorders>
              <w:top w:val="nil"/>
              <w:left w:val="single" w:sz="4" w:space="0" w:color="000000"/>
              <w:bottom w:val="single" w:sz="4" w:space="0" w:color="000000"/>
              <w:right w:val="nil"/>
            </w:tcBorders>
          </w:tcPr>
          <w:p w14:paraId="57463C4F" w14:textId="77777777" w:rsidR="0032707E" w:rsidRDefault="0032707E" w:rsidP="00DD28BD">
            <w:pPr>
              <w:rPr>
                <w:rFonts w:eastAsia="Times New Roman" w:cs="Times New Roman"/>
                <w:sz w:val="20"/>
                <w:szCs w:val="20"/>
              </w:rPr>
            </w:pPr>
            <w:r>
              <w:rPr>
                <w:rFonts w:eastAsia="Times New Roman" w:cs="Times New Roman"/>
                <w:sz w:val="20"/>
                <w:szCs w:val="20"/>
              </w:rPr>
              <w:t>16</w:t>
            </w:r>
          </w:p>
        </w:tc>
        <w:tc>
          <w:tcPr>
            <w:tcW w:w="2834" w:type="dxa"/>
            <w:tcBorders>
              <w:top w:val="nil"/>
              <w:left w:val="single" w:sz="4" w:space="0" w:color="000000"/>
              <w:bottom w:val="single" w:sz="4" w:space="0" w:color="000000"/>
              <w:right w:val="nil"/>
            </w:tcBorders>
          </w:tcPr>
          <w:p w14:paraId="3C84793E" w14:textId="77777777" w:rsidR="0032707E" w:rsidRDefault="0032707E" w:rsidP="00DD28BD">
            <w:pPr>
              <w:rPr>
                <w:rFonts w:eastAsia="Times New Roman" w:cs="Times New Roman"/>
                <w:sz w:val="20"/>
                <w:szCs w:val="20"/>
              </w:rPr>
            </w:pPr>
            <w:r>
              <w:rPr>
                <w:rFonts w:eastAsia="Times New Roman" w:cs="Times New Roman"/>
                <w:sz w:val="20"/>
                <w:szCs w:val="20"/>
              </w:rPr>
              <w:t>Boguty-Milczki</w:t>
            </w:r>
          </w:p>
        </w:tc>
        <w:tc>
          <w:tcPr>
            <w:tcW w:w="1366" w:type="dxa"/>
            <w:tcBorders>
              <w:top w:val="nil"/>
              <w:left w:val="single" w:sz="4" w:space="0" w:color="000000"/>
              <w:bottom w:val="single" w:sz="4" w:space="0" w:color="000000"/>
              <w:right w:val="nil"/>
            </w:tcBorders>
          </w:tcPr>
          <w:p w14:paraId="412C117F" w14:textId="3AEB6C33" w:rsidR="0032707E" w:rsidRDefault="0032707E" w:rsidP="00DD28BD">
            <w:pPr>
              <w:rPr>
                <w:rFonts w:eastAsia="Times New Roman" w:cs="Times New Roman"/>
                <w:b/>
                <w:sz w:val="20"/>
                <w:szCs w:val="20"/>
              </w:rPr>
            </w:pPr>
            <w:r>
              <w:rPr>
                <w:rFonts w:eastAsia="Times New Roman" w:cs="Times New Roman"/>
                <w:b/>
                <w:sz w:val="20"/>
                <w:szCs w:val="20"/>
              </w:rPr>
              <w:t>45-80</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52A80409"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584" w:type="dxa"/>
            <w:tcBorders>
              <w:top w:val="nil"/>
              <w:left w:val="single" w:sz="4" w:space="0" w:color="000000"/>
              <w:bottom w:val="single" w:sz="4" w:space="0" w:color="000000"/>
              <w:right w:val="nil"/>
            </w:tcBorders>
          </w:tcPr>
          <w:p w14:paraId="12AFB160"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79347D1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23</w:t>
            </w:r>
          </w:p>
        </w:tc>
      </w:tr>
      <w:tr w:rsidR="0032707E" w14:paraId="35C62796" w14:textId="77777777" w:rsidTr="00DD28BD">
        <w:tc>
          <w:tcPr>
            <w:tcW w:w="833" w:type="dxa"/>
            <w:tcBorders>
              <w:top w:val="nil"/>
              <w:left w:val="single" w:sz="4" w:space="0" w:color="000000"/>
              <w:bottom w:val="single" w:sz="4" w:space="0" w:color="000000"/>
              <w:right w:val="nil"/>
            </w:tcBorders>
          </w:tcPr>
          <w:p w14:paraId="3E144B14" w14:textId="77777777" w:rsidR="0032707E" w:rsidRDefault="0032707E" w:rsidP="00DD28BD">
            <w:pPr>
              <w:rPr>
                <w:rFonts w:eastAsia="Times New Roman" w:cs="Times New Roman"/>
                <w:sz w:val="20"/>
                <w:szCs w:val="20"/>
              </w:rPr>
            </w:pPr>
            <w:r>
              <w:rPr>
                <w:rFonts w:eastAsia="Times New Roman" w:cs="Times New Roman"/>
                <w:sz w:val="20"/>
                <w:szCs w:val="20"/>
              </w:rPr>
              <w:t>17</w:t>
            </w:r>
          </w:p>
        </w:tc>
        <w:tc>
          <w:tcPr>
            <w:tcW w:w="2834" w:type="dxa"/>
            <w:tcBorders>
              <w:top w:val="nil"/>
              <w:left w:val="single" w:sz="4" w:space="0" w:color="000000"/>
              <w:bottom w:val="single" w:sz="4" w:space="0" w:color="000000"/>
              <w:right w:val="nil"/>
            </w:tcBorders>
          </w:tcPr>
          <w:p w14:paraId="2B9101ED" w14:textId="77777777" w:rsidR="0032707E" w:rsidRDefault="0032707E" w:rsidP="00DD28BD">
            <w:pPr>
              <w:rPr>
                <w:rFonts w:eastAsia="Times New Roman" w:cs="Times New Roman"/>
                <w:sz w:val="20"/>
                <w:szCs w:val="20"/>
              </w:rPr>
            </w:pPr>
            <w:r>
              <w:rPr>
                <w:rFonts w:eastAsia="Times New Roman" w:cs="Times New Roman"/>
                <w:sz w:val="20"/>
                <w:szCs w:val="20"/>
              </w:rPr>
              <w:t>Złotki-Przeczki</w:t>
            </w:r>
          </w:p>
        </w:tc>
        <w:tc>
          <w:tcPr>
            <w:tcW w:w="1366" w:type="dxa"/>
            <w:tcBorders>
              <w:top w:val="nil"/>
              <w:left w:val="single" w:sz="4" w:space="0" w:color="000000"/>
              <w:bottom w:val="single" w:sz="4" w:space="0" w:color="000000"/>
              <w:right w:val="nil"/>
            </w:tcBorders>
          </w:tcPr>
          <w:p w14:paraId="7503BBC2"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B46F970"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584" w:type="dxa"/>
            <w:tcBorders>
              <w:top w:val="nil"/>
              <w:left w:val="single" w:sz="4" w:space="0" w:color="000000"/>
              <w:bottom w:val="single" w:sz="4" w:space="0" w:color="000000"/>
              <w:right w:val="nil"/>
            </w:tcBorders>
          </w:tcPr>
          <w:p w14:paraId="5CDC102F"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0165B465"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24</w:t>
            </w:r>
          </w:p>
        </w:tc>
      </w:tr>
      <w:tr w:rsidR="0032707E" w14:paraId="7594AFB0" w14:textId="77777777" w:rsidTr="00DD28BD">
        <w:tc>
          <w:tcPr>
            <w:tcW w:w="833" w:type="dxa"/>
            <w:tcBorders>
              <w:top w:val="nil"/>
              <w:left w:val="single" w:sz="4" w:space="0" w:color="000000"/>
              <w:bottom w:val="single" w:sz="4" w:space="0" w:color="000000"/>
              <w:right w:val="nil"/>
            </w:tcBorders>
          </w:tcPr>
          <w:p w14:paraId="0DE9755F" w14:textId="77777777" w:rsidR="0032707E" w:rsidRDefault="0032707E" w:rsidP="00DD28BD">
            <w:pPr>
              <w:rPr>
                <w:rFonts w:eastAsia="Times New Roman" w:cs="Times New Roman"/>
                <w:sz w:val="20"/>
                <w:szCs w:val="20"/>
              </w:rPr>
            </w:pPr>
            <w:r>
              <w:rPr>
                <w:rFonts w:eastAsia="Times New Roman" w:cs="Times New Roman"/>
                <w:sz w:val="20"/>
                <w:szCs w:val="20"/>
              </w:rPr>
              <w:t>18</w:t>
            </w:r>
          </w:p>
        </w:tc>
        <w:tc>
          <w:tcPr>
            <w:tcW w:w="2834" w:type="dxa"/>
            <w:tcBorders>
              <w:top w:val="nil"/>
              <w:left w:val="single" w:sz="4" w:space="0" w:color="000000"/>
              <w:bottom w:val="single" w:sz="4" w:space="0" w:color="000000"/>
              <w:right w:val="nil"/>
            </w:tcBorders>
          </w:tcPr>
          <w:p w14:paraId="50486E37" w14:textId="77777777" w:rsidR="0032707E" w:rsidRDefault="0032707E" w:rsidP="00DD28BD">
            <w:pPr>
              <w:rPr>
                <w:rFonts w:eastAsia="Times New Roman" w:cs="Times New Roman"/>
                <w:sz w:val="20"/>
                <w:szCs w:val="20"/>
              </w:rPr>
            </w:pPr>
            <w:r>
              <w:rPr>
                <w:rFonts w:eastAsia="Times New Roman" w:cs="Times New Roman"/>
                <w:sz w:val="20"/>
                <w:szCs w:val="20"/>
              </w:rPr>
              <w:t>Boguty-Milczki</w:t>
            </w:r>
          </w:p>
        </w:tc>
        <w:tc>
          <w:tcPr>
            <w:tcW w:w="1366" w:type="dxa"/>
            <w:tcBorders>
              <w:top w:val="nil"/>
              <w:left w:val="single" w:sz="4" w:space="0" w:color="000000"/>
              <w:bottom w:val="single" w:sz="4" w:space="0" w:color="000000"/>
              <w:right w:val="nil"/>
            </w:tcBorders>
          </w:tcPr>
          <w:p w14:paraId="05B9105F" w14:textId="74A2B245"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27B5BE91"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584" w:type="dxa"/>
            <w:tcBorders>
              <w:top w:val="nil"/>
              <w:left w:val="single" w:sz="4" w:space="0" w:color="000000"/>
              <w:bottom w:val="single" w:sz="4" w:space="0" w:color="000000"/>
              <w:right w:val="nil"/>
            </w:tcBorders>
          </w:tcPr>
          <w:p w14:paraId="025C810B"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31CF379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25</w:t>
            </w:r>
          </w:p>
        </w:tc>
      </w:tr>
      <w:tr w:rsidR="0032707E" w14:paraId="04B5E839" w14:textId="77777777" w:rsidTr="00DD28BD">
        <w:tc>
          <w:tcPr>
            <w:tcW w:w="833" w:type="dxa"/>
            <w:tcBorders>
              <w:top w:val="nil"/>
              <w:left w:val="single" w:sz="4" w:space="0" w:color="000000"/>
              <w:bottom w:val="single" w:sz="4" w:space="0" w:color="000000"/>
              <w:right w:val="nil"/>
            </w:tcBorders>
          </w:tcPr>
          <w:p w14:paraId="6424F23D" w14:textId="77777777" w:rsidR="0032707E" w:rsidRDefault="0032707E" w:rsidP="00DD28BD">
            <w:pPr>
              <w:rPr>
                <w:rFonts w:eastAsia="Times New Roman" w:cs="Times New Roman"/>
                <w:sz w:val="20"/>
                <w:szCs w:val="20"/>
              </w:rPr>
            </w:pPr>
            <w:r>
              <w:rPr>
                <w:rFonts w:eastAsia="Times New Roman" w:cs="Times New Roman"/>
                <w:sz w:val="20"/>
                <w:szCs w:val="20"/>
              </w:rPr>
              <w:t>19</w:t>
            </w:r>
          </w:p>
        </w:tc>
        <w:tc>
          <w:tcPr>
            <w:tcW w:w="2834" w:type="dxa"/>
            <w:tcBorders>
              <w:top w:val="nil"/>
              <w:left w:val="single" w:sz="4" w:space="0" w:color="000000"/>
              <w:bottom w:val="single" w:sz="4" w:space="0" w:color="000000"/>
              <w:right w:val="nil"/>
            </w:tcBorders>
          </w:tcPr>
          <w:p w14:paraId="786DFF60" w14:textId="77777777" w:rsidR="0032707E" w:rsidRDefault="0032707E" w:rsidP="00DD28BD">
            <w:pPr>
              <w:rPr>
                <w:rFonts w:eastAsia="Times New Roman" w:cs="Times New Roman"/>
                <w:sz w:val="20"/>
                <w:szCs w:val="20"/>
              </w:rPr>
            </w:pPr>
            <w:r>
              <w:rPr>
                <w:rFonts w:eastAsia="Times New Roman" w:cs="Times New Roman"/>
                <w:sz w:val="20"/>
                <w:szCs w:val="20"/>
              </w:rPr>
              <w:t>Boguty-Milczki</w:t>
            </w:r>
          </w:p>
        </w:tc>
        <w:tc>
          <w:tcPr>
            <w:tcW w:w="1366" w:type="dxa"/>
            <w:tcBorders>
              <w:top w:val="nil"/>
              <w:left w:val="single" w:sz="4" w:space="0" w:color="000000"/>
              <w:bottom w:val="single" w:sz="4" w:space="0" w:color="000000"/>
              <w:right w:val="nil"/>
            </w:tcBorders>
          </w:tcPr>
          <w:p w14:paraId="2EEAF153" w14:textId="209E07CA"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0638C2EA"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584" w:type="dxa"/>
            <w:tcBorders>
              <w:top w:val="nil"/>
              <w:left w:val="single" w:sz="4" w:space="0" w:color="000000"/>
              <w:bottom w:val="single" w:sz="4" w:space="0" w:color="000000"/>
              <w:right w:val="nil"/>
            </w:tcBorders>
          </w:tcPr>
          <w:p w14:paraId="4A9A429B"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1AFA059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26</w:t>
            </w:r>
          </w:p>
        </w:tc>
      </w:tr>
      <w:tr w:rsidR="0032707E" w14:paraId="0D18453F" w14:textId="77777777" w:rsidTr="00DD28BD">
        <w:tc>
          <w:tcPr>
            <w:tcW w:w="833" w:type="dxa"/>
            <w:tcBorders>
              <w:top w:val="nil"/>
              <w:left w:val="single" w:sz="4" w:space="0" w:color="000000"/>
              <w:bottom w:val="single" w:sz="4" w:space="0" w:color="000000"/>
              <w:right w:val="nil"/>
            </w:tcBorders>
          </w:tcPr>
          <w:p w14:paraId="519A8F2C" w14:textId="77777777" w:rsidR="0032707E" w:rsidRDefault="0032707E" w:rsidP="00DD28BD">
            <w:pPr>
              <w:rPr>
                <w:rFonts w:eastAsia="Times New Roman" w:cs="Times New Roman"/>
                <w:sz w:val="20"/>
                <w:szCs w:val="20"/>
              </w:rPr>
            </w:pPr>
            <w:r>
              <w:rPr>
                <w:rFonts w:eastAsia="Times New Roman" w:cs="Times New Roman"/>
                <w:sz w:val="20"/>
                <w:szCs w:val="20"/>
              </w:rPr>
              <w:t>20</w:t>
            </w:r>
          </w:p>
        </w:tc>
        <w:tc>
          <w:tcPr>
            <w:tcW w:w="2834" w:type="dxa"/>
            <w:tcBorders>
              <w:top w:val="nil"/>
              <w:left w:val="single" w:sz="4" w:space="0" w:color="000000"/>
              <w:bottom w:val="single" w:sz="4" w:space="0" w:color="000000"/>
              <w:right w:val="nil"/>
            </w:tcBorders>
          </w:tcPr>
          <w:p w14:paraId="31737B3A"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364B3DA8"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F892AD9"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584" w:type="dxa"/>
            <w:tcBorders>
              <w:top w:val="nil"/>
              <w:left w:val="single" w:sz="4" w:space="0" w:color="000000"/>
              <w:bottom w:val="single" w:sz="4" w:space="0" w:color="000000"/>
              <w:right w:val="nil"/>
            </w:tcBorders>
          </w:tcPr>
          <w:p w14:paraId="4C3DB859"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76D60F5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27</w:t>
            </w:r>
          </w:p>
        </w:tc>
      </w:tr>
      <w:tr w:rsidR="0032707E" w14:paraId="131B439C" w14:textId="77777777" w:rsidTr="00DD28BD">
        <w:tc>
          <w:tcPr>
            <w:tcW w:w="833" w:type="dxa"/>
            <w:tcBorders>
              <w:top w:val="nil"/>
              <w:left w:val="single" w:sz="4" w:space="0" w:color="000000"/>
              <w:bottom w:val="single" w:sz="4" w:space="0" w:color="000000"/>
              <w:right w:val="nil"/>
            </w:tcBorders>
          </w:tcPr>
          <w:p w14:paraId="77252912" w14:textId="77777777" w:rsidR="0032707E" w:rsidRDefault="0032707E" w:rsidP="00DD28BD">
            <w:pPr>
              <w:rPr>
                <w:rFonts w:eastAsia="Times New Roman" w:cs="Times New Roman"/>
                <w:sz w:val="20"/>
                <w:szCs w:val="20"/>
              </w:rPr>
            </w:pPr>
            <w:r>
              <w:rPr>
                <w:rFonts w:eastAsia="Times New Roman" w:cs="Times New Roman"/>
                <w:sz w:val="20"/>
                <w:szCs w:val="20"/>
              </w:rPr>
              <w:t>21</w:t>
            </w:r>
          </w:p>
        </w:tc>
        <w:tc>
          <w:tcPr>
            <w:tcW w:w="2834" w:type="dxa"/>
            <w:tcBorders>
              <w:top w:val="nil"/>
              <w:left w:val="single" w:sz="4" w:space="0" w:color="000000"/>
              <w:bottom w:val="single" w:sz="4" w:space="0" w:color="000000"/>
              <w:right w:val="nil"/>
            </w:tcBorders>
          </w:tcPr>
          <w:p w14:paraId="67A597AA"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56B845F9"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6614CE7"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584" w:type="dxa"/>
            <w:tcBorders>
              <w:top w:val="nil"/>
              <w:left w:val="single" w:sz="4" w:space="0" w:color="000000"/>
              <w:bottom w:val="single" w:sz="4" w:space="0" w:color="000000"/>
              <w:right w:val="nil"/>
            </w:tcBorders>
          </w:tcPr>
          <w:p w14:paraId="0DD025E5"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054A6BE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28</w:t>
            </w:r>
          </w:p>
        </w:tc>
      </w:tr>
      <w:tr w:rsidR="0032707E" w14:paraId="56B9AB74" w14:textId="77777777" w:rsidTr="00DD28BD">
        <w:tc>
          <w:tcPr>
            <w:tcW w:w="833" w:type="dxa"/>
            <w:tcBorders>
              <w:top w:val="nil"/>
              <w:left w:val="single" w:sz="4" w:space="0" w:color="000000"/>
              <w:bottom w:val="single" w:sz="4" w:space="0" w:color="000000"/>
              <w:right w:val="nil"/>
            </w:tcBorders>
          </w:tcPr>
          <w:p w14:paraId="17FD695A" w14:textId="77777777" w:rsidR="0032707E" w:rsidRDefault="0032707E" w:rsidP="00DD28BD">
            <w:pPr>
              <w:rPr>
                <w:rFonts w:eastAsia="Times New Roman" w:cs="Times New Roman"/>
                <w:sz w:val="20"/>
                <w:szCs w:val="20"/>
              </w:rPr>
            </w:pPr>
            <w:r>
              <w:rPr>
                <w:rFonts w:eastAsia="Times New Roman" w:cs="Times New Roman"/>
                <w:sz w:val="20"/>
                <w:szCs w:val="20"/>
              </w:rPr>
              <w:t>22</w:t>
            </w:r>
          </w:p>
        </w:tc>
        <w:tc>
          <w:tcPr>
            <w:tcW w:w="2834" w:type="dxa"/>
            <w:tcBorders>
              <w:top w:val="nil"/>
              <w:left w:val="single" w:sz="4" w:space="0" w:color="000000"/>
              <w:bottom w:val="single" w:sz="4" w:space="0" w:color="000000"/>
              <w:right w:val="nil"/>
            </w:tcBorders>
          </w:tcPr>
          <w:p w14:paraId="6FBF6594" w14:textId="77777777" w:rsidR="0032707E" w:rsidRDefault="0032707E" w:rsidP="00DD28BD">
            <w:pPr>
              <w:rPr>
                <w:rFonts w:eastAsia="Times New Roman" w:cs="Times New Roman"/>
                <w:sz w:val="20"/>
                <w:szCs w:val="20"/>
              </w:rPr>
            </w:pPr>
            <w:r>
              <w:rPr>
                <w:rFonts w:eastAsia="Times New Roman" w:cs="Times New Roman"/>
                <w:sz w:val="20"/>
                <w:szCs w:val="20"/>
              </w:rPr>
              <w:t>Boguty-Augustyny</w:t>
            </w:r>
          </w:p>
        </w:tc>
        <w:tc>
          <w:tcPr>
            <w:tcW w:w="1366" w:type="dxa"/>
            <w:tcBorders>
              <w:top w:val="nil"/>
              <w:left w:val="single" w:sz="4" w:space="0" w:color="000000"/>
              <w:bottom w:val="single" w:sz="4" w:space="0" w:color="000000"/>
              <w:right w:val="nil"/>
            </w:tcBorders>
          </w:tcPr>
          <w:p w14:paraId="1CA8CE56"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13007E8E"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584" w:type="dxa"/>
            <w:tcBorders>
              <w:top w:val="nil"/>
              <w:left w:val="single" w:sz="4" w:space="0" w:color="000000"/>
              <w:bottom w:val="single" w:sz="4" w:space="0" w:color="000000"/>
              <w:right w:val="nil"/>
            </w:tcBorders>
          </w:tcPr>
          <w:p w14:paraId="1503C1BD"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4C2C3352"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29</w:t>
            </w:r>
          </w:p>
        </w:tc>
      </w:tr>
      <w:tr w:rsidR="0032707E" w14:paraId="15FF49C5" w14:textId="77777777" w:rsidTr="00DD28BD">
        <w:tc>
          <w:tcPr>
            <w:tcW w:w="833" w:type="dxa"/>
            <w:tcBorders>
              <w:top w:val="nil"/>
              <w:left w:val="single" w:sz="4" w:space="0" w:color="000000"/>
              <w:bottom w:val="single" w:sz="4" w:space="0" w:color="000000"/>
              <w:right w:val="nil"/>
            </w:tcBorders>
          </w:tcPr>
          <w:p w14:paraId="2BF352BD" w14:textId="77777777" w:rsidR="0032707E" w:rsidRDefault="0032707E" w:rsidP="00DD28BD">
            <w:pPr>
              <w:rPr>
                <w:rFonts w:eastAsia="Times New Roman" w:cs="Times New Roman"/>
                <w:sz w:val="20"/>
                <w:szCs w:val="20"/>
              </w:rPr>
            </w:pPr>
            <w:r>
              <w:rPr>
                <w:rFonts w:eastAsia="Times New Roman" w:cs="Times New Roman"/>
                <w:sz w:val="20"/>
                <w:szCs w:val="20"/>
              </w:rPr>
              <w:t>23</w:t>
            </w:r>
          </w:p>
        </w:tc>
        <w:tc>
          <w:tcPr>
            <w:tcW w:w="2834" w:type="dxa"/>
            <w:tcBorders>
              <w:top w:val="nil"/>
              <w:left w:val="single" w:sz="4" w:space="0" w:color="000000"/>
              <w:bottom w:val="single" w:sz="4" w:space="0" w:color="000000"/>
              <w:right w:val="nil"/>
            </w:tcBorders>
          </w:tcPr>
          <w:p w14:paraId="30B9EF15" w14:textId="77777777" w:rsidR="0032707E" w:rsidRDefault="0032707E" w:rsidP="00DD28BD">
            <w:pPr>
              <w:rPr>
                <w:rFonts w:eastAsia="Times New Roman" w:cs="Times New Roman"/>
                <w:sz w:val="20"/>
                <w:szCs w:val="20"/>
              </w:rPr>
            </w:pPr>
            <w:r>
              <w:rPr>
                <w:rFonts w:eastAsia="Times New Roman" w:cs="Times New Roman"/>
                <w:sz w:val="20"/>
                <w:szCs w:val="20"/>
              </w:rPr>
              <w:t>Boguty-Augustyny</w:t>
            </w:r>
          </w:p>
        </w:tc>
        <w:tc>
          <w:tcPr>
            <w:tcW w:w="1366" w:type="dxa"/>
            <w:tcBorders>
              <w:top w:val="nil"/>
              <w:left w:val="single" w:sz="4" w:space="0" w:color="000000"/>
              <w:bottom w:val="single" w:sz="4" w:space="0" w:color="000000"/>
              <w:right w:val="nil"/>
            </w:tcBorders>
          </w:tcPr>
          <w:p w14:paraId="6815CAF9"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718A433" w14:textId="77777777" w:rsidR="0032707E" w:rsidRDefault="0032707E" w:rsidP="00DD28BD">
            <w:pPr>
              <w:rPr>
                <w:rFonts w:eastAsia="Times New Roman" w:cs="Times New Roman"/>
                <w:sz w:val="20"/>
                <w:szCs w:val="20"/>
              </w:rPr>
            </w:pPr>
            <w:r>
              <w:rPr>
                <w:rFonts w:eastAsia="Times New Roman" w:cs="Times New Roman"/>
                <w:sz w:val="20"/>
                <w:szCs w:val="20"/>
              </w:rPr>
              <w:t>9</w:t>
            </w:r>
          </w:p>
        </w:tc>
        <w:tc>
          <w:tcPr>
            <w:tcW w:w="1584" w:type="dxa"/>
            <w:tcBorders>
              <w:top w:val="nil"/>
              <w:left w:val="single" w:sz="4" w:space="0" w:color="000000"/>
              <w:bottom w:val="single" w:sz="4" w:space="0" w:color="000000"/>
              <w:right w:val="nil"/>
            </w:tcBorders>
          </w:tcPr>
          <w:p w14:paraId="77600806"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3A20C3A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30</w:t>
            </w:r>
          </w:p>
        </w:tc>
      </w:tr>
      <w:tr w:rsidR="0032707E" w14:paraId="36EA0A9D" w14:textId="77777777" w:rsidTr="00DD28BD">
        <w:tc>
          <w:tcPr>
            <w:tcW w:w="833" w:type="dxa"/>
            <w:tcBorders>
              <w:top w:val="nil"/>
              <w:left w:val="single" w:sz="4" w:space="0" w:color="000000"/>
              <w:bottom w:val="single" w:sz="4" w:space="0" w:color="000000"/>
              <w:right w:val="nil"/>
            </w:tcBorders>
          </w:tcPr>
          <w:p w14:paraId="7DBDCB73" w14:textId="77777777" w:rsidR="0032707E" w:rsidRDefault="0032707E" w:rsidP="00DD28BD">
            <w:pPr>
              <w:rPr>
                <w:rFonts w:eastAsia="Times New Roman" w:cs="Times New Roman"/>
                <w:sz w:val="20"/>
                <w:szCs w:val="20"/>
              </w:rPr>
            </w:pPr>
            <w:r>
              <w:rPr>
                <w:rFonts w:eastAsia="Times New Roman" w:cs="Times New Roman"/>
                <w:sz w:val="20"/>
                <w:szCs w:val="20"/>
              </w:rPr>
              <w:t>24</w:t>
            </w:r>
          </w:p>
        </w:tc>
        <w:tc>
          <w:tcPr>
            <w:tcW w:w="2834" w:type="dxa"/>
            <w:tcBorders>
              <w:top w:val="nil"/>
              <w:left w:val="single" w:sz="4" w:space="0" w:color="000000"/>
              <w:bottom w:val="single" w:sz="4" w:space="0" w:color="000000"/>
              <w:right w:val="nil"/>
            </w:tcBorders>
          </w:tcPr>
          <w:p w14:paraId="75330684" w14:textId="77777777" w:rsidR="0032707E" w:rsidRDefault="0032707E" w:rsidP="00DD28BD">
            <w:pPr>
              <w:rPr>
                <w:rFonts w:eastAsia="Times New Roman" w:cs="Times New Roman"/>
                <w:sz w:val="20"/>
                <w:szCs w:val="20"/>
              </w:rPr>
            </w:pPr>
            <w:r>
              <w:rPr>
                <w:rFonts w:eastAsia="Times New Roman" w:cs="Times New Roman"/>
                <w:sz w:val="20"/>
                <w:szCs w:val="20"/>
              </w:rPr>
              <w:t>Boguty-Augustyny</w:t>
            </w:r>
          </w:p>
        </w:tc>
        <w:tc>
          <w:tcPr>
            <w:tcW w:w="1366" w:type="dxa"/>
            <w:tcBorders>
              <w:top w:val="nil"/>
              <w:left w:val="single" w:sz="4" w:space="0" w:color="000000"/>
              <w:bottom w:val="single" w:sz="4" w:space="0" w:color="000000"/>
              <w:right w:val="nil"/>
            </w:tcBorders>
          </w:tcPr>
          <w:p w14:paraId="418DED04"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CCA7E0D" w14:textId="77777777" w:rsidR="0032707E" w:rsidRDefault="0032707E" w:rsidP="00DD28BD">
            <w:pPr>
              <w:rPr>
                <w:rFonts w:eastAsia="Times New Roman" w:cs="Times New Roman"/>
                <w:sz w:val="20"/>
                <w:szCs w:val="20"/>
              </w:rPr>
            </w:pPr>
            <w:r>
              <w:rPr>
                <w:rFonts w:eastAsia="Times New Roman" w:cs="Times New Roman"/>
                <w:sz w:val="20"/>
                <w:szCs w:val="20"/>
              </w:rPr>
              <w:t>10</w:t>
            </w:r>
          </w:p>
        </w:tc>
        <w:tc>
          <w:tcPr>
            <w:tcW w:w="1584" w:type="dxa"/>
            <w:tcBorders>
              <w:top w:val="nil"/>
              <w:left w:val="single" w:sz="4" w:space="0" w:color="000000"/>
              <w:bottom w:val="single" w:sz="4" w:space="0" w:color="000000"/>
              <w:right w:val="nil"/>
            </w:tcBorders>
          </w:tcPr>
          <w:p w14:paraId="7F52C37C"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25227B8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31</w:t>
            </w:r>
          </w:p>
        </w:tc>
      </w:tr>
      <w:tr w:rsidR="0032707E" w14:paraId="6B5DA45A" w14:textId="77777777" w:rsidTr="00DD28BD">
        <w:tc>
          <w:tcPr>
            <w:tcW w:w="833" w:type="dxa"/>
            <w:tcBorders>
              <w:top w:val="nil"/>
              <w:left w:val="single" w:sz="4" w:space="0" w:color="000000"/>
              <w:bottom w:val="single" w:sz="4" w:space="0" w:color="000000"/>
              <w:right w:val="nil"/>
            </w:tcBorders>
          </w:tcPr>
          <w:p w14:paraId="4BA60CB0" w14:textId="77777777" w:rsidR="0032707E" w:rsidRDefault="0032707E" w:rsidP="00DD28BD">
            <w:pPr>
              <w:rPr>
                <w:rFonts w:eastAsia="Times New Roman" w:cs="Times New Roman"/>
                <w:sz w:val="20"/>
                <w:szCs w:val="20"/>
              </w:rPr>
            </w:pPr>
            <w:r>
              <w:rPr>
                <w:rFonts w:eastAsia="Times New Roman" w:cs="Times New Roman"/>
                <w:sz w:val="20"/>
                <w:szCs w:val="20"/>
              </w:rPr>
              <w:lastRenderedPageBreak/>
              <w:t>25</w:t>
            </w:r>
          </w:p>
        </w:tc>
        <w:tc>
          <w:tcPr>
            <w:tcW w:w="2834" w:type="dxa"/>
            <w:tcBorders>
              <w:top w:val="nil"/>
              <w:left w:val="single" w:sz="4" w:space="0" w:color="000000"/>
              <w:bottom w:val="single" w:sz="4" w:space="0" w:color="000000"/>
              <w:right w:val="nil"/>
            </w:tcBorders>
          </w:tcPr>
          <w:p w14:paraId="3C41AC1B" w14:textId="77777777" w:rsidR="0032707E" w:rsidRDefault="0032707E" w:rsidP="00DD28BD">
            <w:pPr>
              <w:rPr>
                <w:rFonts w:eastAsia="Times New Roman" w:cs="Times New Roman"/>
                <w:sz w:val="20"/>
                <w:szCs w:val="20"/>
              </w:rPr>
            </w:pPr>
            <w:r>
              <w:rPr>
                <w:rFonts w:eastAsia="Times New Roman" w:cs="Times New Roman"/>
                <w:sz w:val="20"/>
                <w:szCs w:val="20"/>
              </w:rPr>
              <w:t>Boguty-Pianki (na NID źle był zaznaczony w innym miejscu, zaznaczono wg AZP)</w:t>
            </w:r>
          </w:p>
        </w:tc>
        <w:tc>
          <w:tcPr>
            <w:tcW w:w="1366" w:type="dxa"/>
            <w:tcBorders>
              <w:top w:val="nil"/>
              <w:left w:val="single" w:sz="4" w:space="0" w:color="000000"/>
              <w:bottom w:val="single" w:sz="4" w:space="0" w:color="000000"/>
              <w:right w:val="nil"/>
            </w:tcBorders>
          </w:tcPr>
          <w:p w14:paraId="3E745E6D"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1157548A" w14:textId="77777777" w:rsidR="0032707E" w:rsidRDefault="0032707E" w:rsidP="00DD28BD">
            <w:pPr>
              <w:rPr>
                <w:rFonts w:eastAsia="Times New Roman" w:cs="Times New Roman"/>
                <w:sz w:val="20"/>
                <w:szCs w:val="20"/>
              </w:rPr>
            </w:pPr>
            <w:r>
              <w:rPr>
                <w:rFonts w:eastAsia="Times New Roman" w:cs="Times New Roman"/>
                <w:sz w:val="20"/>
                <w:szCs w:val="20"/>
              </w:rPr>
              <w:t>11</w:t>
            </w:r>
          </w:p>
        </w:tc>
        <w:tc>
          <w:tcPr>
            <w:tcW w:w="1584" w:type="dxa"/>
            <w:tcBorders>
              <w:top w:val="nil"/>
              <w:left w:val="single" w:sz="4" w:space="0" w:color="000000"/>
              <w:bottom w:val="single" w:sz="4" w:space="0" w:color="000000"/>
              <w:right w:val="nil"/>
            </w:tcBorders>
          </w:tcPr>
          <w:p w14:paraId="5E52FCE9"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30BD5B2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32</w:t>
            </w:r>
          </w:p>
        </w:tc>
      </w:tr>
      <w:tr w:rsidR="0032707E" w14:paraId="1090EADC" w14:textId="77777777" w:rsidTr="00DD28BD">
        <w:tc>
          <w:tcPr>
            <w:tcW w:w="833" w:type="dxa"/>
            <w:tcBorders>
              <w:top w:val="nil"/>
              <w:left w:val="single" w:sz="4" w:space="0" w:color="000000"/>
              <w:bottom w:val="single" w:sz="4" w:space="0" w:color="000000"/>
              <w:right w:val="nil"/>
            </w:tcBorders>
          </w:tcPr>
          <w:p w14:paraId="027706B6" w14:textId="77777777" w:rsidR="0032707E" w:rsidRDefault="0032707E" w:rsidP="00DD28BD">
            <w:pPr>
              <w:rPr>
                <w:rFonts w:eastAsia="Times New Roman" w:cs="Times New Roman"/>
                <w:sz w:val="20"/>
                <w:szCs w:val="20"/>
              </w:rPr>
            </w:pPr>
            <w:r>
              <w:rPr>
                <w:rFonts w:eastAsia="Times New Roman" w:cs="Times New Roman"/>
                <w:sz w:val="20"/>
                <w:szCs w:val="20"/>
              </w:rPr>
              <w:t>26</w:t>
            </w:r>
          </w:p>
        </w:tc>
        <w:tc>
          <w:tcPr>
            <w:tcW w:w="2834" w:type="dxa"/>
            <w:tcBorders>
              <w:top w:val="nil"/>
              <w:left w:val="single" w:sz="4" w:space="0" w:color="000000"/>
              <w:bottom w:val="single" w:sz="4" w:space="0" w:color="000000"/>
              <w:right w:val="nil"/>
            </w:tcBorders>
          </w:tcPr>
          <w:p w14:paraId="2B492AE4"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30FF3E34"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B022569" w14:textId="77777777" w:rsidR="0032707E" w:rsidRDefault="0032707E" w:rsidP="00DD28BD">
            <w:pPr>
              <w:rPr>
                <w:rFonts w:eastAsia="Times New Roman" w:cs="Times New Roman"/>
                <w:sz w:val="20"/>
                <w:szCs w:val="20"/>
              </w:rPr>
            </w:pPr>
            <w:r>
              <w:rPr>
                <w:rFonts w:eastAsia="Times New Roman" w:cs="Times New Roman"/>
                <w:sz w:val="20"/>
                <w:szCs w:val="20"/>
              </w:rPr>
              <w:t>12</w:t>
            </w:r>
          </w:p>
        </w:tc>
        <w:tc>
          <w:tcPr>
            <w:tcW w:w="1584" w:type="dxa"/>
            <w:tcBorders>
              <w:top w:val="nil"/>
              <w:left w:val="single" w:sz="4" w:space="0" w:color="000000"/>
              <w:bottom w:val="single" w:sz="4" w:space="0" w:color="000000"/>
              <w:right w:val="nil"/>
            </w:tcBorders>
          </w:tcPr>
          <w:p w14:paraId="2C6202CA"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4711CA7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33</w:t>
            </w:r>
          </w:p>
        </w:tc>
      </w:tr>
      <w:tr w:rsidR="0032707E" w14:paraId="5BE0A319" w14:textId="77777777" w:rsidTr="00DD28BD">
        <w:tc>
          <w:tcPr>
            <w:tcW w:w="833" w:type="dxa"/>
            <w:tcBorders>
              <w:top w:val="nil"/>
              <w:left w:val="single" w:sz="4" w:space="0" w:color="000000"/>
              <w:bottom w:val="single" w:sz="4" w:space="0" w:color="000000"/>
              <w:right w:val="nil"/>
            </w:tcBorders>
          </w:tcPr>
          <w:p w14:paraId="228EB32B" w14:textId="77777777" w:rsidR="0032707E" w:rsidRDefault="0032707E" w:rsidP="00DD28BD">
            <w:pPr>
              <w:rPr>
                <w:rFonts w:eastAsia="Times New Roman" w:cs="Times New Roman"/>
                <w:sz w:val="20"/>
                <w:szCs w:val="20"/>
              </w:rPr>
            </w:pPr>
            <w:r>
              <w:rPr>
                <w:rFonts w:eastAsia="Times New Roman" w:cs="Times New Roman"/>
                <w:sz w:val="20"/>
                <w:szCs w:val="20"/>
              </w:rPr>
              <w:t>27</w:t>
            </w:r>
          </w:p>
        </w:tc>
        <w:tc>
          <w:tcPr>
            <w:tcW w:w="2834" w:type="dxa"/>
            <w:tcBorders>
              <w:top w:val="nil"/>
              <w:left w:val="single" w:sz="4" w:space="0" w:color="000000"/>
              <w:bottom w:val="single" w:sz="4" w:space="0" w:color="000000"/>
              <w:right w:val="nil"/>
            </w:tcBorders>
          </w:tcPr>
          <w:p w14:paraId="577C49C4"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5626D98A"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B746E35" w14:textId="77777777" w:rsidR="0032707E" w:rsidRDefault="0032707E" w:rsidP="00DD28BD">
            <w:pPr>
              <w:rPr>
                <w:rFonts w:eastAsia="Times New Roman" w:cs="Times New Roman"/>
                <w:sz w:val="20"/>
                <w:szCs w:val="20"/>
              </w:rPr>
            </w:pPr>
            <w:r>
              <w:rPr>
                <w:rFonts w:eastAsia="Times New Roman" w:cs="Times New Roman"/>
                <w:sz w:val="20"/>
                <w:szCs w:val="20"/>
              </w:rPr>
              <w:t>13</w:t>
            </w:r>
          </w:p>
        </w:tc>
        <w:tc>
          <w:tcPr>
            <w:tcW w:w="1584" w:type="dxa"/>
            <w:tcBorders>
              <w:top w:val="nil"/>
              <w:left w:val="single" w:sz="4" w:space="0" w:color="000000"/>
              <w:bottom w:val="single" w:sz="4" w:space="0" w:color="000000"/>
              <w:right w:val="nil"/>
            </w:tcBorders>
          </w:tcPr>
          <w:p w14:paraId="2CB4B063"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2ADF843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34</w:t>
            </w:r>
          </w:p>
        </w:tc>
      </w:tr>
      <w:tr w:rsidR="0032707E" w14:paraId="4D08BBD0" w14:textId="77777777" w:rsidTr="00DD28BD">
        <w:tc>
          <w:tcPr>
            <w:tcW w:w="833" w:type="dxa"/>
            <w:tcBorders>
              <w:top w:val="nil"/>
              <w:left w:val="single" w:sz="4" w:space="0" w:color="000000"/>
              <w:bottom w:val="single" w:sz="4" w:space="0" w:color="000000"/>
              <w:right w:val="nil"/>
            </w:tcBorders>
          </w:tcPr>
          <w:p w14:paraId="53DDE3DA" w14:textId="77777777" w:rsidR="0032707E" w:rsidRDefault="0032707E" w:rsidP="00DD28BD">
            <w:pPr>
              <w:rPr>
                <w:rFonts w:eastAsia="Times New Roman" w:cs="Times New Roman"/>
                <w:sz w:val="20"/>
                <w:szCs w:val="20"/>
              </w:rPr>
            </w:pPr>
            <w:r>
              <w:rPr>
                <w:rFonts w:eastAsia="Times New Roman" w:cs="Times New Roman"/>
                <w:sz w:val="20"/>
                <w:szCs w:val="20"/>
              </w:rPr>
              <w:t>28</w:t>
            </w:r>
          </w:p>
        </w:tc>
        <w:tc>
          <w:tcPr>
            <w:tcW w:w="2834" w:type="dxa"/>
            <w:tcBorders>
              <w:top w:val="nil"/>
              <w:left w:val="single" w:sz="4" w:space="0" w:color="000000"/>
              <w:bottom w:val="single" w:sz="4" w:space="0" w:color="000000"/>
              <w:right w:val="nil"/>
            </w:tcBorders>
          </w:tcPr>
          <w:p w14:paraId="027B0002" w14:textId="77777777" w:rsidR="0032707E" w:rsidRDefault="0032707E" w:rsidP="00DD28BD">
            <w:pPr>
              <w:rPr>
                <w:rFonts w:eastAsia="Times New Roman" w:cs="Times New Roman"/>
                <w:sz w:val="20"/>
                <w:szCs w:val="20"/>
              </w:rPr>
            </w:pPr>
            <w:r>
              <w:rPr>
                <w:rFonts w:eastAsia="Times New Roman" w:cs="Times New Roman"/>
                <w:sz w:val="20"/>
                <w:szCs w:val="20"/>
              </w:rPr>
              <w:t>Konarze</w:t>
            </w:r>
          </w:p>
        </w:tc>
        <w:tc>
          <w:tcPr>
            <w:tcW w:w="1366" w:type="dxa"/>
            <w:tcBorders>
              <w:top w:val="nil"/>
              <w:left w:val="single" w:sz="4" w:space="0" w:color="000000"/>
              <w:bottom w:val="single" w:sz="4" w:space="0" w:color="000000"/>
              <w:right w:val="nil"/>
            </w:tcBorders>
          </w:tcPr>
          <w:p w14:paraId="43BC1016"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0C20126" w14:textId="77777777" w:rsidR="0032707E" w:rsidRDefault="0032707E" w:rsidP="00DD28BD">
            <w:pPr>
              <w:rPr>
                <w:rFonts w:eastAsia="Times New Roman" w:cs="Times New Roman"/>
                <w:sz w:val="20"/>
                <w:szCs w:val="20"/>
              </w:rPr>
            </w:pPr>
            <w:r>
              <w:rPr>
                <w:rFonts w:eastAsia="Times New Roman" w:cs="Times New Roman"/>
                <w:sz w:val="20"/>
                <w:szCs w:val="20"/>
              </w:rPr>
              <w:t>14</w:t>
            </w:r>
          </w:p>
        </w:tc>
        <w:tc>
          <w:tcPr>
            <w:tcW w:w="1584" w:type="dxa"/>
            <w:tcBorders>
              <w:top w:val="nil"/>
              <w:left w:val="single" w:sz="4" w:space="0" w:color="000000"/>
              <w:bottom w:val="single" w:sz="4" w:space="0" w:color="000000"/>
              <w:right w:val="nil"/>
            </w:tcBorders>
          </w:tcPr>
          <w:p w14:paraId="4DB2E186"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6282BFE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35</w:t>
            </w:r>
          </w:p>
        </w:tc>
      </w:tr>
      <w:tr w:rsidR="0032707E" w14:paraId="452E5448" w14:textId="77777777" w:rsidTr="00DD28BD">
        <w:tc>
          <w:tcPr>
            <w:tcW w:w="833" w:type="dxa"/>
            <w:tcBorders>
              <w:top w:val="nil"/>
              <w:left w:val="single" w:sz="4" w:space="0" w:color="000000"/>
              <w:bottom w:val="single" w:sz="4" w:space="0" w:color="000000"/>
              <w:right w:val="nil"/>
            </w:tcBorders>
          </w:tcPr>
          <w:p w14:paraId="6319EB8F" w14:textId="77777777" w:rsidR="0032707E" w:rsidRDefault="0032707E" w:rsidP="00DD28BD">
            <w:pPr>
              <w:rPr>
                <w:rFonts w:eastAsia="Times New Roman" w:cs="Times New Roman"/>
                <w:sz w:val="20"/>
                <w:szCs w:val="20"/>
              </w:rPr>
            </w:pPr>
            <w:r>
              <w:rPr>
                <w:rFonts w:eastAsia="Times New Roman" w:cs="Times New Roman"/>
                <w:sz w:val="20"/>
                <w:szCs w:val="20"/>
              </w:rPr>
              <w:t>29</w:t>
            </w:r>
          </w:p>
        </w:tc>
        <w:tc>
          <w:tcPr>
            <w:tcW w:w="2834" w:type="dxa"/>
            <w:tcBorders>
              <w:top w:val="nil"/>
              <w:left w:val="single" w:sz="4" w:space="0" w:color="000000"/>
              <w:bottom w:val="single" w:sz="4" w:space="0" w:color="000000"/>
              <w:right w:val="nil"/>
            </w:tcBorders>
          </w:tcPr>
          <w:p w14:paraId="746EB459" w14:textId="77777777" w:rsidR="0032707E" w:rsidRDefault="0032707E" w:rsidP="00DD28BD">
            <w:pPr>
              <w:rPr>
                <w:rFonts w:eastAsia="Times New Roman" w:cs="Times New Roman"/>
                <w:sz w:val="20"/>
                <w:szCs w:val="20"/>
              </w:rPr>
            </w:pPr>
            <w:r>
              <w:rPr>
                <w:rFonts w:eastAsia="Times New Roman" w:cs="Times New Roman"/>
                <w:sz w:val="20"/>
                <w:szCs w:val="20"/>
              </w:rPr>
              <w:t>Konarze</w:t>
            </w:r>
          </w:p>
        </w:tc>
        <w:tc>
          <w:tcPr>
            <w:tcW w:w="1366" w:type="dxa"/>
            <w:tcBorders>
              <w:top w:val="nil"/>
              <w:left w:val="single" w:sz="4" w:space="0" w:color="000000"/>
              <w:bottom w:val="single" w:sz="4" w:space="0" w:color="000000"/>
              <w:right w:val="nil"/>
            </w:tcBorders>
          </w:tcPr>
          <w:p w14:paraId="5609ADA5"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C5781C3" w14:textId="77777777" w:rsidR="0032707E" w:rsidRDefault="0032707E" w:rsidP="00DD28BD">
            <w:pPr>
              <w:rPr>
                <w:rFonts w:eastAsia="Times New Roman" w:cs="Times New Roman"/>
                <w:sz w:val="20"/>
                <w:szCs w:val="20"/>
              </w:rPr>
            </w:pPr>
            <w:r>
              <w:rPr>
                <w:rFonts w:eastAsia="Times New Roman" w:cs="Times New Roman"/>
                <w:sz w:val="20"/>
                <w:szCs w:val="20"/>
              </w:rPr>
              <w:t>15</w:t>
            </w:r>
          </w:p>
        </w:tc>
        <w:tc>
          <w:tcPr>
            <w:tcW w:w="1584" w:type="dxa"/>
            <w:tcBorders>
              <w:top w:val="nil"/>
              <w:left w:val="single" w:sz="4" w:space="0" w:color="000000"/>
              <w:bottom w:val="single" w:sz="4" w:space="0" w:color="000000"/>
              <w:right w:val="nil"/>
            </w:tcBorders>
          </w:tcPr>
          <w:p w14:paraId="5419E21E"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00046F4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36</w:t>
            </w:r>
          </w:p>
        </w:tc>
      </w:tr>
      <w:tr w:rsidR="0032707E" w14:paraId="69907447" w14:textId="77777777" w:rsidTr="00DD28BD">
        <w:tc>
          <w:tcPr>
            <w:tcW w:w="833" w:type="dxa"/>
            <w:tcBorders>
              <w:top w:val="nil"/>
              <w:left w:val="single" w:sz="4" w:space="0" w:color="000000"/>
              <w:bottom w:val="single" w:sz="4" w:space="0" w:color="000000"/>
              <w:right w:val="nil"/>
            </w:tcBorders>
          </w:tcPr>
          <w:p w14:paraId="1D64254D" w14:textId="77777777" w:rsidR="0032707E" w:rsidRDefault="0032707E" w:rsidP="00DD28BD">
            <w:pPr>
              <w:rPr>
                <w:rFonts w:eastAsia="Times New Roman" w:cs="Times New Roman"/>
                <w:sz w:val="20"/>
                <w:szCs w:val="20"/>
              </w:rPr>
            </w:pPr>
            <w:r>
              <w:rPr>
                <w:rFonts w:eastAsia="Times New Roman" w:cs="Times New Roman"/>
                <w:sz w:val="20"/>
                <w:szCs w:val="20"/>
              </w:rPr>
              <w:t>30</w:t>
            </w:r>
          </w:p>
        </w:tc>
        <w:tc>
          <w:tcPr>
            <w:tcW w:w="2834" w:type="dxa"/>
            <w:tcBorders>
              <w:top w:val="nil"/>
              <w:left w:val="single" w:sz="4" w:space="0" w:color="000000"/>
              <w:bottom w:val="single" w:sz="4" w:space="0" w:color="000000"/>
              <w:right w:val="nil"/>
            </w:tcBorders>
          </w:tcPr>
          <w:p w14:paraId="25F7C5D4" w14:textId="77777777" w:rsidR="0032707E" w:rsidRDefault="0032707E" w:rsidP="00DD28BD">
            <w:pPr>
              <w:rPr>
                <w:rFonts w:eastAsia="Times New Roman" w:cs="Times New Roman"/>
                <w:sz w:val="20"/>
                <w:szCs w:val="20"/>
              </w:rPr>
            </w:pPr>
            <w:r>
              <w:rPr>
                <w:rFonts w:eastAsia="Times New Roman" w:cs="Times New Roman"/>
                <w:sz w:val="20"/>
                <w:szCs w:val="20"/>
              </w:rPr>
              <w:t>Białe-Kwaczoły</w:t>
            </w:r>
          </w:p>
        </w:tc>
        <w:tc>
          <w:tcPr>
            <w:tcW w:w="1366" w:type="dxa"/>
            <w:tcBorders>
              <w:top w:val="nil"/>
              <w:left w:val="single" w:sz="4" w:space="0" w:color="000000"/>
              <w:bottom w:val="single" w:sz="4" w:space="0" w:color="000000"/>
              <w:right w:val="nil"/>
            </w:tcBorders>
          </w:tcPr>
          <w:p w14:paraId="2D6D1B1A" w14:textId="699D9AA2"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4DB57A0E" w14:textId="77777777" w:rsidR="0032707E" w:rsidRDefault="0032707E" w:rsidP="00DD28BD">
            <w:pPr>
              <w:rPr>
                <w:rFonts w:eastAsia="Times New Roman" w:cs="Times New Roman"/>
                <w:sz w:val="20"/>
                <w:szCs w:val="20"/>
              </w:rPr>
            </w:pPr>
            <w:r>
              <w:rPr>
                <w:rFonts w:eastAsia="Times New Roman" w:cs="Times New Roman"/>
                <w:sz w:val="20"/>
                <w:szCs w:val="20"/>
              </w:rPr>
              <w:t>16</w:t>
            </w:r>
          </w:p>
        </w:tc>
        <w:tc>
          <w:tcPr>
            <w:tcW w:w="1584" w:type="dxa"/>
            <w:tcBorders>
              <w:top w:val="nil"/>
              <w:left w:val="single" w:sz="4" w:space="0" w:color="000000"/>
              <w:bottom w:val="single" w:sz="4" w:space="0" w:color="000000"/>
              <w:right w:val="nil"/>
            </w:tcBorders>
          </w:tcPr>
          <w:p w14:paraId="46183B1C"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AA07AB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37</w:t>
            </w:r>
          </w:p>
        </w:tc>
      </w:tr>
      <w:tr w:rsidR="0032707E" w14:paraId="645CF1FD" w14:textId="77777777" w:rsidTr="00DD28BD">
        <w:tc>
          <w:tcPr>
            <w:tcW w:w="833" w:type="dxa"/>
            <w:tcBorders>
              <w:top w:val="nil"/>
              <w:left w:val="single" w:sz="4" w:space="0" w:color="000000"/>
              <w:bottom w:val="single" w:sz="4" w:space="0" w:color="000000"/>
              <w:right w:val="nil"/>
            </w:tcBorders>
          </w:tcPr>
          <w:p w14:paraId="65C9B1AA" w14:textId="77777777" w:rsidR="0032707E" w:rsidRDefault="0032707E" w:rsidP="00DD28BD">
            <w:pPr>
              <w:rPr>
                <w:rFonts w:eastAsia="Times New Roman" w:cs="Times New Roman"/>
                <w:sz w:val="20"/>
                <w:szCs w:val="20"/>
              </w:rPr>
            </w:pPr>
            <w:r>
              <w:rPr>
                <w:rFonts w:eastAsia="Times New Roman" w:cs="Times New Roman"/>
                <w:sz w:val="20"/>
                <w:szCs w:val="20"/>
              </w:rPr>
              <w:t>31</w:t>
            </w:r>
          </w:p>
        </w:tc>
        <w:tc>
          <w:tcPr>
            <w:tcW w:w="2834" w:type="dxa"/>
            <w:tcBorders>
              <w:top w:val="nil"/>
              <w:left w:val="single" w:sz="4" w:space="0" w:color="000000"/>
              <w:bottom w:val="single" w:sz="4" w:space="0" w:color="000000"/>
              <w:right w:val="nil"/>
            </w:tcBorders>
          </w:tcPr>
          <w:p w14:paraId="05B1B9DA" w14:textId="77777777" w:rsidR="0032707E" w:rsidRDefault="0032707E" w:rsidP="00DD28BD">
            <w:pPr>
              <w:rPr>
                <w:rFonts w:eastAsia="Times New Roman" w:cs="Times New Roman"/>
                <w:sz w:val="20"/>
                <w:szCs w:val="20"/>
              </w:rPr>
            </w:pPr>
            <w:r>
              <w:rPr>
                <w:rFonts w:eastAsia="Times New Roman" w:cs="Times New Roman"/>
                <w:sz w:val="20"/>
                <w:szCs w:val="20"/>
              </w:rPr>
              <w:t>Konarze</w:t>
            </w:r>
          </w:p>
        </w:tc>
        <w:tc>
          <w:tcPr>
            <w:tcW w:w="1366" w:type="dxa"/>
            <w:tcBorders>
              <w:top w:val="nil"/>
              <w:left w:val="single" w:sz="4" w:space="0" w:color="000000"/>
              <w:bottom w:val="single" w:sz="4" w:space="0" w:color="000000"/>
              <w:right w:val="nil"/>
            </w:tcBorders>
          </w:tcPr>
          <w:p w14:paraId="0E3393AD"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BB4FF27" w14:textId="77777777" w:rsidR="0032707E" w:rsidRDefault="0032707E" w:rsidP="00DD28BD">
            <w:pPr>
              <w:rPr>
                <w:rFonts w:eastAsia="Times New Roman" w:cs="Times New Roman"/>
                <w:sz w:val="20"/>
                <w:szCs w:val="20"/>
              </w:rPr>
            </w:pPr>
            <w:r>
              <w:rPr>
                <w:rFonts w:eastAsia="Times New Roman" w:cs="Times New Roman"/>
                <w:sz w:val="20"/>
                <w:szCs w:val="20"/>
              </w:rPr>
              <w:t>17</w:t>
            </w:r>
          </w:p>
        </w:tc>
        <w:tc>
          <w:tcPr>
            <w:tcW w:w="1584" w:type="dxa"/>
            <w:tcBorders>
              <w:top w:val="nil"/>
              <w:left w:val="single" w:sz="4" w:space="0" w:color="000000"/>
              <w:bottom w:val="single" w:sz="4" w:space="0" w:color="000000"/>
              <w:right w:val="nil"/>
            </w:tcBorders>
          </w:tcPr>
          <w:p w14:paraId="19AD7AEC"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2F517E0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38</w:t>
            </w:r>
          </w:p>
        </w:tc>
      </w:tr>
      <w:tr w:rsidR="0032707E" w14:paraId="759F1501" w14:textId="77777777" w:rsidTr="00DD28BD">
        <w:tc>
          <w:tcPr>
            <w:tcW w:w="833" w:type="dxa"/>
            <w:tcBorders>
              <w:top w:val="nil"/>
              <w:left w:val="single" w:sz="4" w:space="0" w:color="000000"/>
              <w:bottom w:val="single" w:sz="4" w:space="0" w:color="000000"/>
              <w:right w:val="nil"/>
            </w:tcBorders>
          </w:tcPr>
          <w:p w14:paraId="5CBC6521" w14:textId="77777777" w:rsidR="0032707E" w:rsidRDefault="0032707E" w:rsidP="00DD28BD">
            <w:pPr>
              <w:rPr>
                <w:rFonts w:eastAsia="Times New Roman" w:cs="Times New Roman"/>
                <w:sz w:val="20"/>
                <w:szCs w:val="20"/>
              </w:rPr>
            </w:pPr>
            <w:r>
              <w:rPr>
                <w:rFonts w:eastAsia="Times New Roman" w:cs="Times New Roman"/>
                <w:sz w:val="20"/>
                <w:szCs w:val="20"/>
              </w:rPr>
              <w:t>32</w:t>
            </w:r>
          </w:p>
        </w:tc>
        <w:tc>
          <w:tcPr>
            <w:tcW w:w="2834" w:type="dxa"/>
            <w:tcBorders>
              <w:top w:val="nil"/>
              <w:left w:val="single" w:sz="4" w:space="0" w:color="000000"/>
              <w:bottom w:val="single" w:sz="4" w:space="0" w:color="000000"/>
              <w:right w:val="nil"/>
            </w:tcBorders>
          </w:tcPr>
          <w:p w14:paraId="4280843F"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575E35E2"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54460680" w14:textId="77777777" w:rsidR="0032707E" w:rsidRDefault="0032707E" w:rsidP="00DD28BD">
            <w:pPr>
              <w:rPr>
                <w:rFonts w:eastAsia="Times New Roman" w:cs="Times New Roman"/>
                <w:sz w:val="20"/>
                <w:szCs w:val="20"/>
              </w:rPr>
            </w:pPr>
            <w:r>
              <w:rPr>
                <w:rFonts w:eastAsia="Times New Roman" w:cs="Times New Roman"/>
                <w:sz w:val="20"/>
                <w:szCs w:val="20"/>
              </w:rPr>
              <w:t>18</w:t>
            </w:r>
          </w:p>
        </w:tc>
        <w:tc>
          <w:tcPr>
            <w:tcW w:w="1584" w:type="dxa"/>
            <w:tcBorders>
              <w:top w:val="nil"/>
              <w:left w:val="single" w:sz="4" w:space="0" w:color="000000"/>
              <w:bottom w:val="single" w:sz="4" w:space="0" w:color="000000"/>
              <w:right w:val="nil"/>
            </w:tcBorders>
          </w:tcPr>
          <w:p w14:paraId="1D744FD1"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1226CD4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39</w:t>
            </w:r>
          </w:p>
        </w:tc>
      </w:tr>
      <w:tr w:rsidR="0032707E" w14:paraId="2CACCE09" w14:textId="77777777" w:rsidTr="00DD28BD">
        <w:tc>
          <w:tcPr>
            <w:tcW w:w="833" w:type="dxa"/>
            <w:tcBorders>
              <w:top w:val="nil"/>
              <w:left w:val="single" w:sz="4" w:space="0" w:color="000000"/>
              <w:bottom w:val="single" w:sz="4" w:space="0" w:color="000000"/>
              <w:right w:val="nil"/>
            </w:tcBorders>
          </w:tcPr>
          <w:p w14:paraId="72F5C83D" w14:textId="77777777" w:rsidR="0032707E" w:rsidRDefault="0032707E" w:rsidP="00DD28BD">
            <w:pPr>
              <w:rPr>
                <w:rFonts w:eastAsia="Times New Roman" w:cs="Times New Roman"/>
                <w:sz w:val="20"/>
                <w:szCs w:val="20"/>
              </w:rPr>
            </w:pPr>
            <w:r>
              <w:rPr>
                <w:rFonts w:eastAsia="Times New Roman" w:cs="Times New Roman"/>
                <w:sz w:val="20"/>
                <w:szCs w:val="20"/>
              </w:rPr>
              <w:t>33</w:t>
            </w:r>
          </w:p>
        </w:tc>
        <w:tc>
          <w:tcPr>
            <w:tcW w:w="2834" w:type="dxa"/>
            <w:tcBorders>
              <w:top w:val="nil"/>
              <w:left w:val="single" w:sz="4" w:space="0" w:color="000000"/>
              <w:bottom w:val="single" w:sz="4" w:space="0" w:color="000000"/>
              <w:right w:val="nil"/>
            </w:tcBorders>
          </w:tcPr>
          <w:p w14:paraId="5A0FB62F"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27CD03D0"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F181B20" w14:textId="77777777" w:rsidR="0032707E" w:rsidRDefault="0032707E" w:rsidP="00DD28BD">
            <w:pPr>
              <w:rPr>
                <w:rFonts w:eastAsia="Times New Roman" w:cs="Times New Roman"/>
                <w:sz w:val="20"/>
                <w:szCs w:val="20"/>
              </w:rPr>
            </w:pPr>
            <w:r>
              <w:rPr>
                <w:rFonts w:eastAsia="Times New Roman" w:cs="Times New Roman"/>
                <w:sz w:val="20"/>
                <w:szCs w:val="20"/>
              </w:rPr>
              <w:t>19</w:t>
            </w:r>
          </w:p>
        </w:tc>
        <w:tc>
          <w:tcPr>
            <w:tcW w:w="1584" w:type="dxa"/>
            <w:tcBorders>
              <w:top w:val="nil"/>
              <w:left w:val="single" w:sz="4" w:space="0" w:color="000000"/>
              <w:bottom w:val="single" w:sz="4" w:space="0" w:color="000000"/>
              <w:right w:val="nil"/>
            </w:tcBorders>
          </w:tcPr>
          <w:p w14:paraId="5AD58F49"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4DE6DCA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40</w:t>
            </w:r>
          </w:p>
        </w:tc>
      </w:tr>
      <w:tr w:rsidR="0032707E" w14:paraId="69DA6183" w14:textId="77777777" w:rsidTr="00DD28BD">
        <w:tc>
          <w:tcPr>
            <w:tcW w:w="833" w:type="dxa"/>
            <w:tcBorders>
              <w:top w:val="nil"/>
              <w:left w:val="single" w:sz="4" w:space="0" w:color="000000"/>
              <w:bottom w:val="single" w:sz="4" w:space="0" w:color="000000"/>
              <w:right w:val="nil"/>
            </w:tcBorders>
          </w:tcPr>
          <w:p w14:paraId="7C690C67" w14:textId="77777777" w:rsidR="0032707E" w:rsidRDefault="0032707E" w:rsidP="00DD28BD">
            <w:pPr>
              <w:rPr>
                <w:rFonts w:eastAsia="Times New Roman" w:cs="Times New Roman"/>
                <w:sz w:val="20"/>
                <w:szCs w:val="20"/>
              </w:rPr>
            </w:pPr>
            <w:r>
              <w:rPr>
                <w:rFonts w:eastAsia="Times New Roman" w:cs="Times New Roman"/>
                <w:sz w:val="20"/>
                <w:szCs w:val="20"/>
              </w:rPr>
              <w:t>34</w:t>
            </w:r>
          </w:p>
        </w:tc>
        <w:tc>
          <w:tcPr>
            <w:tcW w:w="2834" w:type="dxa"/>
            <w:tcBorders>
              <w:top w:val="nil"/>
              <w:left w:val="single" w:sz="4" w:space="0" w:color="000000"/>
              <w:bottom w:val="single" w:sz="4" w:space="0" w:color="000000"/>
              <w:right w:val="nil"/>
            </w:tcBorders>
          </w:tcPr>
          <w:p w14:paraId="650DC327"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5C049332"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368FD1D0" w14:textId="77777777" w:rsidR="0032707E" w:rsidRDefault="0032707E" w:rsidP="00DD28BD">
            <w:pPr>
              <w:rPr>
                <w:rFonts w:eastAsia="Times New Roman" w:cs="Times New Roman"/>
                <w:sz w:val="20"/>
                <w:szCs w:val="20"/>
              </w:rPr>
            </w:pPr>
            <w:r>
              <w:rPr>
                <w:rFonts w:eastAsia="Times New Roman" w:cs="Times New Roman"/>
                <w:sz w:val="20"/>
                <w:szCs w:val="20"/>
              </w:rPr>
              <w:t>20</w:t>
            </w:r>
          </w:p>
        </w:tc>
        <w:tc>
          <w:tcPr>
            <w:tcW w:w="1584" w:type="dxa"/>
            <w:tcBorders>
              <w:top w:val="nil"/>
              <w:left w:val="single" w:sz="4" w:space="0" w:color="000000"/>
              <w:bottom w:val="single" w:sz="4" w:space="0" w:color="000000"/>
              <w:right w:val="nil"/>
            </w:tcBorders>
          </w:tcPr>
          <w:p w14:paraId="4670DA93"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727E143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41</w:t>
            </w:r>
          </w:p>
        </w:tc>
      </w:tr>
      <w:tr w:rsidR="0032707E" w14:paraId="1D8BDBB7" w14:textId="77777777" w:rsidTr="00DD28BD">
        <w:tc>
          <w:tcPr>
            <w:tcW w:w="833" w:type="dxa"/>
            <w:tcBorders>
              <w:top w:val="nil"/>
              <w:left w:val="single" w:sz="4" w:space="0" w:color="000000"/>
              <w:bottom w:val="single" w:sz="4" w:space="0" w:color="000000"/>
              <w:right w:val="nil"/>
            </w:tcBorders>
          </w:tcPr>
          <w:p w14:paraId="79DBCF34" w14:textId="77777777" w:rsidR="0032707E" w:rsidRDefault="0032707E" w:rsidP="00DD28BD">
            <w:pPr>
              <w:rPr>
                <w:rFonts w:eastAsia="Times New Roman" w:cs="Times New Roman"/>
                <w:sz w:val="20"/>
                <w:szCs w:val="20"/>
              </w:rPr>
            </w:pPr>
            <w:r>
              <w:rPr>
                <w:rFonts w:eastAsia="Times New Roman" w:cs="Times New Roman"/>
                <w:sz w:val="20"/>
                <w:szCs w:val="20"/>
              </w:rPr>
              <w:t>35</w:t>
            </w:r>
          </w:p>
        </w:tc>
        <w:tc>
          <w:tcPr>
            <w:tcW w:w="2834" w:type="dxa"/>
            <w:tcBorders>
              <w:top w:val="nil"/>
              <w:left w:val="single" w:sz="4" w:space="0" w:color="000000"/>
              <w:bottom w:val="single" w:sz="4" w:space="0" w:color="000000"/>
              <w:right w:val="nil"/>
            </w:tcBorders>
          </w:tcPr>
          <w:p w14:paraId="00A8FE52"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6E315026"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4DCC321" w14:textId="77777777" w:rsidR="0032707E" w:rsidRDefault="0032707E" w:rsidP="00DD28BD">
            <w:pPr>
              <w:rPr>
                <w:rFonts w:eastAsia="Times New Roman" w:cs="Times New Roman"/>
                <w:sz w:val="20"/>
                <w:szCs w:val="20"/>
              </w:rPr>
            </w:pPr>
            <w:r>
              <w:rPr>
                <w:rFonts w:eastAsia="Times New Roman" w:cs="Times New Roman"/>
                <w:sz w:val="20"/>
                <w:szCs w:val="20"/>
              </w:rPr>
              <w:t>21</w:t>
            </w:r>
          </w:p>
        </w:tc>
        <w:tc>
          <w:tcPr>
            <w:tcW w:w="1584" w:type="dxa"/>
            <w:tcBorders>
              <w:top w:val="nil"/>
              <w:left w:val="single" w:sz="4" w:space="0" w:color="000000"/>
              <w:bottom w:val="single" w:sz="4" w:space="0" w:color="000000"/>
              <w:right w:val="nil"/>
            </w:tcBorders>
          </w:tcPr>
          <w:p w14:paraId="5436C1FF"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53BD3AF6"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42</w:t>
            </w:r>
          </w:p>
        </w:tc>
      </w:tr>
      <w:tr w:rsidR="0032707E" w14:paraId="6D1EE1C2" w14:textId="77777777" w:rsidTr="00DD28BD">
        <w:tc>
          <w:tcPr>
            <w:tcW w:w="833" w:type="dxa"/>
            <w:tcBorders>
              <w:top w:val="nil"/>
              <w:left w:val="single" w:sz="4" w:space="0" w:color="000000"/>
              <w:bottom w:val="single" w:sz="4" w:space="0" w:color="000000"/>
              <w:right w:val="nil"/>
            </w:tcBorders>
          </w:tcPr>
          <w:p w14:paraId="1978C7FC" w14:textId="77777777" w:rsidR="0032707E" w:rsidRDefault="0032707E" w:rsidP="00DD28BD">
            <w:pPr>
              <w:rPr>
                <w:rFonts w:eastAsia="Times New Roman" w:cs="Times New Roman"/>
                <w:sz w:val="20"/>
                <w:szCs w:val="20"/>
              </w:rPr>
            </w:pPr>
            <w:r>
              <w:rPr>
                <w:rFonts w:eastAsia="Times New Roman" w:cs="Times New Roman"/>
                <w:sz w:val="20"/>
                <w:szCs w:val="20"/>
              </w:rPr>
              <w:t>36</w:t>
            </w:r>
          </w:p>
        </w:tc>
        <w:tc>
          <w:tcPr>
            <w:tcW w:w="2834" w:type="dxa"/>
            <w:tcBorders>
              <w:top w:val="nil"/>
              <w:left w:val="single" w:sz="4" w:space="0" w:color="000000"/>
              <w:bottom w:val="single" w:sz="4" w:space="0" w:color="000000"/>
              <w:right w:val="nil"/>
            </w:tcBorders>
          </w:tcPr>
          <w:p w14:paraId="499CD37B"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2069F3B9"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1BB7B21D" w14:textId="77777777" w:rsidR="0032707E" w:rsidRDefault="0032707E" w:rsidP="00DD28BD">
            <w:pPr>
              <w:rPr>
                <w:rFonts w:eastAsia="Times New Roman" w:cs="Times New Roman"/>
                <w:sz w:val="20"/>
                <w:szCs w:val="20"/>
              </w:rPr>
            </w:pPr>
            <w:r>
              <w:rPr>
                <w:rFonts w:eastAsia="Times New Roman" w:cs="Times New Roman"/>
                <w:sz w:val="20"/>
                <w:szCs w:val="20"/>
              </w:rPr>
              <w:t>22</w:t>
            </w:r>
          </w:p>
        </w:tc>
        <w:tc>
          <w:tcPr>
            <w:tcW w:w="1584" w:type="dxa"/>
            <w:tcBorders>
              <w:top w:val="nil"/>
              <w:left w:val="single" w:sz="4" w:space="0" w:color="000000"/>
              <w:bottom w:val="single" w:sz="4" w:space="0" w:color="000000"/>
              <w:right w:val="nil"/>
            </w:tcBorders>
          </w:tcPr>
          <w:p w14:paraId="7138B4F6"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2783249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43</w:t>
            </w:r>
          </w:p>
        </w:tc>
      </w:tr>
      <w:tr w:rsidR="0032707E" w14:paraId="3D09534C" w14:textId="77777777" w:rsidTr="00DD28BD">
        <w:tc>
          <w:tcPr>
            <w:tcW w:w="833" w:type="dxa"/>
            <w:tcBorders>
              <w:top w:val="nil"/>
              <w:left w:val="single" w:sz="4" w:space="0" w:color="000000"/>
              <w:bottom w:val="single" w:sz="4" w:space="0" w:color="000000"/>
              <w:right w:val="nil"/>
            </w:tcBorders>
          </w:tcPr>
          <w:p w14:paraId="54C7BED2" w14:textId="77777777" w:rsidR="0032707E" w:rsidRDefault="0032707E" w:rsidP="00DD28BD">
            <w:pPr>
              <w:rPr>
                <w:rFonts w:eastAsia="Times New Roman" w:cs="Times New Roman"/>
                <w:sz w:val="20"/>
                <w:szCs w:val="20"/>
              </w:rPr>
            </w:pPr>
            <w:r>
              <w:rPr>
                <w:rFonts w:eastAsia="Times New Roman" w:cs="Times New Roman"/>
                <w:sz w:val="20"/>
                <w:szCs w:val="20"/>
              </w:rPr>
              <w:t>37</w:t>
            </w:r>
          </w:p>
        </w:tc>
        <w:tc>
          <w:tcPr>
            <w:tcW w:w="2834" w:type="dxa"/>
            <w:tcBorders>
              <w:top w:val="nil"/>
              <w:left w:val="single" w:sz="4" w:space="0" w:color="000000"/>
              <w:bottom w:val="single" w:sz="4" w:space="0" w:color="000000"/>
              <w:right w:val="nil"/>
            </w:tcBorders>
          </w:tcPr>
          <w:p w14:paraId="0DF05522"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57FEC0D5"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3389028" w14:textId="77777777" w:rsidR="0032707E" w:rsidRDefault="0032707E" w:rsidP="00DD28BD">
            <w:pPr>
              <w:rPr>
                <w:rFonts w:eastAsia="Times New Roman" w:cs="Times New Roman"/>
                <w:sz w:val="20"/>
                <w:szCs w:val="20"/>
              </w:rPr>
            </w:pPr>
            <w:r>
              <w:rPr>
                <w:rFonts w:eastAsia="Times New Roman" w:cs="Times New Roman"/>
                <w:sz w:val="20"/>
                <w:szCs w:val="20"/>
              </w:rPr>
              <w:t>23</w:t>
            </w:r>
          </w:p>
        </w:tc>
        <w:tc>
          <w:tcPr>
            <w:tcW w:w="1584" w:type="dxa"/>
            <w:tcBorders>
              <w:top w:val="nil"/>
              <w:left w:val="single" w:sz="4" w:space="0" w:color="000000"/>
              <w:bottom w:val="single" w:sz="4" w:space="0" w:color="000000"/>
              <w:right w:val="nil"/>
            </w:tcBorders>
          </w:tcPr>
          <w:p w14:paraId="0BFF3423"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587FE1E1"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44</w:t>
            </w:r>
          </w:p>
        </w:tc>
      </w:tr>
      <w:tr w:rsidR="0032707E" w14:paraId="31CED9B5" w14:textId="77777777" w:rsidTr="00DD28BD">
        <w:tc>
          <w:tcPr>
            <w:tcW w:w="833" w:type="dxa"/>
            <w:tcBorders>
              <w:top w:val="nil"/>
              <w:left w:val="single" w:sz="4" w:space="0" w:color="000000"/>
              <w:bottom w:val="single" w:sz="4" w:space="0" w:color="000000"/>
              <w:right w:val="nil"/>
            </w:tcBorders>
          </w:tcPr>
          <w:p w14:paraId="29CD6D4B" w14:textId="77777777" w:rsidR="0032707E" w:rsidRDefault="0032707E" w:rsidP="00DD28BD">
            <w:pPr>
              <w:rPr>
                <w:rFonts w:eastAsia="Times New Roman" w:cs="Times New Roman"/>
                <w:sz w:val="20"/>
                <w:szCs w:val="20"/>
              </w:rPr>
            </w:pPr>
            <w:r>
              <w:rPr>
                <w:rFonts w:eastAsia="Times New Roman" w:cs="Times New Roman"/>
                <w:sz w:val="20"/>
                <w:szCs w:val="20"/>
              </w:rPr>
              <w:t>38</w:t>
            </w:r>
          </w:p>
        </w:tc>
        <w:tc>
          <w:tcPr>
            <w:tcW w:w="2834" w:type="dxa"/>
            <w:tcBorders>
              <w:top w:val="nil"/>
              <w:left w:val="single" w:sz="4" w:space="0" w:color="000000"/>
              <w:bottom w:val="single" w:sz="4" w:space="0" w:color="000000"/>
              <w:right w:val="nil"/>
            </w:tcBorders>
          </w:tcPr>
          <w:p w14:paraId="48E69230"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50832144"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51A001C6" w14:textId="77777777" w:rsidR="0032707E" w:rsidRDefault="0032707E" w:rsidP="00DD28BD">
            <w:pPr>
              <w:rPr>
                <w:rFonts w:eastAsia="Times New Roman" w:cs="Times New Roman"/>
                <w:sz w:val="20"/>
                <w:szCs w:val="20"/>
              </w:rPr>
            </w:pPr>
            <w:r>
              <w:rPr>
                <w:rFonts w:eastAsia="Times New Roman" w:cs="Times New Roman"/>
                <w:sz w:val="20"/>
                <w:szCs w:val="20"/>
              </w:rPr>
              <w:t>24</w:t>
            </w:r>
          </w:p>
        </w:tc>
        <w:tc>
          <w:tcPr>
            <w:tcW w:w="1584" w:type="dxa"/>
            <w:tcBorders>
              <w:top w:val="nil"/>
              <w:left w:val="single" w:sz="4" w:space="0" w:color="000000"/>
              <w:bottom w:val="single" w:sz="4" w:space="0" w:color="000000"/>
              <w:right w:val="nil"/>
            </w:tcBorders>
          </w:tcPr>
          <w:p w14:paraId="0270DB21"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602" w:type="dxa"/>
            <w:tcBorders>
              <w:top w:val="nil"/>
              <w:left w:val="single" w:sz="4" w:space="0" w:color="000000"/>
              <w:bottom w:val="single" w:sz="4" w:space="0" w:color="000000"/>
              <w:right w:val="single" w:sz="4" w:space="0" w:color="000000"/>
            </w:tcBorders>
          </w:tcPr>
          <w:p w14:paraId="3E933E6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45</w:t>
            </w:r>
          </w:p>
        </w:tc>
      </w:tr>
      <w:tr w:rsidR="0032707E" w14:paraId="6567FDCB" w14:textId="77777777" w:rsidTr="00DD28BD">
        <w:tc>
          <w:tcPr>
            <w:tcW w:w="833" w:type="dxa"/>
            <w:tcBorders>
              <w:top w:val="nil"/>
              <w:left w:val="single" w:sz="4" w:space="0" w:color="000000"/>
              <w:bottom w:val="single" w:sz="4" w:space="0" w:color="000000"/>
              <w:right w:val="nil"/>
            </w:tcBorders>
          </w:tcPr>
          <w:p w14:paraId="6782B3C4" w14:textId="77777777" w:rsidR="0032707E" w:rsidRDefault="0032707E" w:rsidP="00DD28BD">
            <w:pPr>
              <w:rPr>
                <w:rFonts w:eastAsia="Times New Roman" w:cs="Times New Roman"/>
                <w:sz w:val="20"/>
                <w:szCs w:val="20"/>
              </w:rPr>
            </w:pPr>
            <w:r>
              <w:rPr>
                <w:rFonts w:eastAsia="Times New Roman" w:cs="Times New Roman"/>
                <w:sz w:val="20"/>
                <w:szCs w:val="20"/>
              </w:rPr>
              <w:t>39</w:t>
            </w:r>
          </w:p>
        </w:tc>
        <w:tc>
          <w:tcPr>
            <w:tcW w:w="2834" w:type="dxa"/>
            <w:tcBorders>
              <w:top w:val="nil"/>
              <w:left w:val="single" w:sz="4" w:space="0" w:color="000000"/>
              <w:bottom w:val="single" w:sz="4" w:space="0" w:color="000000"/>
              <w:right w:val="nil"/>
            </w:tcBorders>
          </w:tcPr>
          <w:p w14:paraId="1C375D31"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12FEE55D"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57B1DBFA" w14:textId="77777777" w:rsidR="0032707E" w:rsidRDefault="0032707E" w:rsidP="00DD28BD">
            <w:pPr>
              <w:rPr>
                <w:rFonts w:eastAsia="Times New Roman" w:cs="Times New Roman"/>
                <w:sz w:val="20"/>
                <w:szCs w:val="20"/>
              </w:rPr>
            </w:pPr>
            <w:r>
              <w:rPr>
                <w:rFonts w:eastAsia="Times New Roman" w:cs="Times New Roman"/>
                <w:sz w:val="20"/>
                <w:szCs w:val="20"/>
              </w:rPr>
              <w:t>25</w:t>
            </w:r>
          </w:p>
        </w:tc>
        <w:tc>
          <w:tcPr>
            <w:tcW w:w="1584" w:type="dxa"/>
            <w:tcBorders>
              <w:top w:val="nil"/>
              <w:left w:val="single" w:sz="4" w:space="0" w:color="000000"/>
              <w:bottom w:val="single" w:sz="4" w:space="0" w:color="000000"/>
              <w:right w:val="nil"/>
            </w:tcBorders>
          </w:tcPr>
          <w:p w14:paraId="5D50F2B1"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057B473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46</w:t>
            </w:r>
          </w:p>
        </w:tc>
      </w:tr>
      <w:tr w:rsidR="0032707E" w14:paraId="538582B1" w14:textId="77777777" w:rsidTr="00DD28BD">
        <w:tc>
          <w:tcPr>
            <w:tcW w:w="833" w:type="dxa"/>
            <w:tcBorders>
              <w:top w:val="nil"/>
              <w:left w:val="single" w:sz="4" w:space="0" w:color="000000"/>
              <w:bottom w:val="single" w:sz="4" w:space="0" w:color="000000"/>
              <w:right w:val="nil"/>
            </w:tcBorders>
          </w:tcPr>
          <w:p w14:paraId="61803567" w14:textId="77777777" w:rsidR="0032707E" w:rsidRDefault="0032707E" w:rsidP="00DD28BD">
            <w:pPr>
              <w:rPr>
                <w:rFonts w:eastAsia="Times New Roman" w:cs="Times New Roman"/>
                <w:sz w:val="20"/>
                <w:szCs w:val="20"/>
              </w:rPr>
            </w:pPr>
            <w:r>
              <w:rPr>
                <w:rFonts w:eastAsia="Times New Roman" w:cs="Times New Roman"/>
                <w:sz w:val="20"/>
                <w:szCs w:val="20"/>
              </w:rPr>
              <w:t>40</w:t>
            </w:r>
          </w:p>
        </w:tc>
        <w:tc>
          <w:tcPr>
            <w:tcW w:w="2834" w:type="dxa"/>
            <w:tcBorders>
              <w:top w:val="nil"/>
              <w:left w:val="single" w:sz="4" w:space="0" w:color="000000"/>
              <w:bottom w:val="single" w:sz="4" w:space="0" w:color="000000"/>
              <w:right w:val="nil"/>
            </w:tcBorders>
          </w:tcPr>
          <w:p w14:paraId="0E8D9666"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68CF82B2"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BD5D6FA" w14:textId="77777777" w:rsidR="0032707E" w:rsidRDefault="0032707E" w:rsidP="00DD28BD">
            <w:pPr>
              <w:rPr>
                <w:rFonts w:eastAsia="Times New Roman" w:cs="Times New Roman"/>
                <w:sz w:val="20"/>
                <w:szCs w:val="20"/>
              </w:rPr>
            </w:pPr>
            <w:r>
              <w:rPr>
                <w:rFonts w:eastAsia="Times New Roman" w:cs="Times New Roman"/>
                <w:sz w:val="20"/>
                <w:szCs w:val="20"/>
              </w:rPr>
              <w:t>26</w:t>
            </w:r>
          </w:p>
        </w:tc>
        <w:tc>
          <w:tcPr>
            <w:tcW w:w="1584" w:type="dxa"/>
            <w:tcBorders>
              <w:top w:val="nil"/>
              <w:left w:val="single" w:sz="4" w:space="0" w:color="000000"/>
              <w:bottom w:val="single" w:sz="4" w:space="0" w:color="000000"/>
              <w:right w:val="nil"/>
            </w:tcBorders>
          </w:tcPr>
          <w:p w14:paraId="55A53FBD"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3F8B0682"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47</w:t>
            </w:r>
          </w:p>
        </w:tc>
      </w:tr>
      <w:tr w:rsidR="0032707E" w14:paraId="34D41C63" w14:textId="77777777" w:rsidTr="00DD28BD">
        <w:tc>
          <w:tcPr>
            <w:tcW w:w="833" w:type="dxa"/>
            <w:tcBorders>
              <w:top w:val="nil"/>
              <w:left w:val="single" w:sz="4" w:space="0" w:color="000000"/>
              <w:bottom w:val="single" w:sz="4" w:space="0" w:color="000000"/>
              <w:right w:val="nil"/>
            </w:tcBorders>
          </w:tcPr>
          <w:p w14:paraId="43F3957F" w14:textId="77777777" w:rsidR="0032707E" w:rsidRDefault="0032707E" w:rsidP="00DD28BD">
            <w:pPr>
              <w:rPr>
                <w:rFonts w:eastAsia="Times New Roman" w:cs="Times New Roman"/>
                <w:sz w:val="20"/>
                <w:szCs w:val="20"/>
              </w:rPr>
            </w:pPr>
            <w:r>
              <w:rPr>
                <w:rFonts w:eastAsia="Times New Roman" w:cs="Times New Roman"/>
                <w:sz w:val="20"/>
                <w:szCs w:val="20"/>
              </w:rPr>
              <w:t>41</w:t>
            </w:r>
          </w:p>
        </w:tc>
        <w:tc>
          <w:tcPr>
            <w:tcW w:w="2834" w:type="dxa"/>
            <w:tcBorders>
              <w:top w:val="nil"/>
              <w:left w:val="single" w:sz="4" w:space="0" w:color="000000"/>
              <w:bottom w:val="single" w:sz="4" w:space="0" w:color="000000"/>
              <w:right w:val="nil"/>
            </w:tcBorders>
          </w:tcPr>
          <w:p w14:paraId="72BAF0C4"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08B381EC"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98BF1CE" w14:textId="77777777" w:rsidR="0032707E" w:rsidRDefault="0032707E" w:rsidP="00DD28BD">
            <w:pPr>
              <w:rPr>
                <w:rFonts w:eastAsia="Times New Roman" w:cs="Times New Roman"/>
                <w:sz w:val="20"/>
                <w:szCs w:val="20"/>
              </w:rPr>
            </w:pPr>
            <w:r>
              <w:rPr>
                <w:rFonts w:eastAsia="Times New Roman" w:cs="Times New Roman"/>
                <w:sz w:val="20"/>
                <w:szCs w:val="20"/>
              </w:rPr>
              <w:t>27</w:t>
            </w:r>
          </w:p>
        </w:tc>
        <w:tc>
          <w:tcPr>
            <w:tcW w:w="1584" w:type="dxa"/>
            <w:tcBorders>
              <w:top w:val="nil"/>
              <w:left w:val="single" w:sz="4" w:space="0" w:color="000000"/>
              <w:bottom w:val="single" w:sz="4" w:space="0" w:color="000000"/>
              <w:right w:val="nil"/>
            </w:tcBorders>
          </w:tcPr>
          <w:p w14:paraId="38C85915"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602" w:type="dxa"/>
            <w:tcBorders>
              <w:top w:val="nil"/>
              <w:left w:val="single" w:sz="4" w:space="0" w:color="000000"/>
              <w:bottom w:val="single" w:sz="4" w:space="0" w:color="000000"/>
              <w:right w:val="single" w:sz="4" w:space="0" w:color="000000"/>
            </w:tcBorders>
          </w:tcPr>
          <w:p w14:paraId="790E4E05"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48</w:t>
            </w:r>
          </w:p>
        </w:tc>
      </w:tr>
      <w:tr w:rsidR="0032707E" w14:paraId="5DD5F147" w14:textId="77777777" w:rsidTr="00DD28BD">
        <w:tc>
          <w:tcPr>
            <w:tcW w:w="833" w:type="dxa"/>
            <w:tcBorders>
              <w:top w:val="nil"/>
              <w:left w:val="single" w:sz="4" w:space="0" w:color="000000"/>
              <w:bottom w:val="single" w:sz="4" w:space="0" w:color="000000"/>
              <w:right w:val="nil"/>
            </w:tcBorders>
          </w:tcPr>
          <w:p w14:paraId="4851E47F" w14:textId="77777777" w:rsidR="0032707E" w:rsidRDefault="0032707E" w:rsidP="00DD28BD">
            <w:pPr>
              <w:rPr>
                <w:rFonts w:eastAsia="Times New Roman" w:cs="Times New Roman"/>
                <w:sz w:val="20"/>
                <w:szCs w:val="20"/>
              </w:rPr>
            </w:pPr>
            <w:r>
              <w:rPr>
                <w:rFonts w:eastAsia="Times New Roman" w:cs="Times New Roman"/>
                <w:sz w:val="20"/>
                <w:szCs w:val="20"/>
              </w:rPr>
              <w:t>42</w:t>
            </w:r>
          </w:p>
        </w:tc>
        <w:tc>
          <w:tcPr>
            <w:tcW w:w="2834" w:type="dxa"/>
            <w:tcBorders>
              <w:top w:val="nil"/>
              <w:left w:val="single" w:sz="4" w:space="0" w:color="000000"/>
              <w:bottom w:val="single" w:sz="4" w:space="0" w:color="000000"/>
              <w:right w:val="nil"/>
            </w:tcBorders>
          </w:tcPr>
          <w:p w14:paraId="08B7B082" w14:textId="77777777" w:rsidR="0032707E" w:rsidRDefault="0032707E" w:rsidP="00DD28BD">
            <w:pPr>
              <w:rPr>
                <w:rFonts w:eastAsia="Times New Roman" w:cs="Times New Roman"/>
                <w:sz w:val="20"/>
                <w:szCs w:val="20"/>
              </w:rPr>
            </w:pPr>
            <w:proofErr w:type="spellStart"/>
            <w:r>
              <w:rPr>
                <w:rFonts w:eastAsia="Times New Roman" w:cs="Times New Roman"/>
                <w:sz w:val="20"/>
                <w:szCs w:val="20"/>
              </w:rPr>
              <w:t>Drewnowo-Ziemaki</w:t>
            </w:r>
            <w:proofErr w:type="spellEnd"/>
          </w:p>
        </w:tc>
        <w:tc>
          <w:tcPr>
            <w:tcW w:w="1366" w:type="dxa"/>
            <w:tcBorders>
              <w:top w:val="nil"/>
              <w:left w:val="single" w:sz="4" w:space="0" w:color="000000"/>
              <w:bottom w:val="single" w:sz="4" w:space="0" w:color="000000"/>
              <w:right w:val="nil"/>
            </w:tcBorders>
          </w:tcPr>
          <w:p w14:paraId="09FB32F0"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04DDCE26" w14:textId="77777777" w:rsidR="0032707E" w:rsidRDefault="0032707E" w:rsidP="00DD28BD">
            <w:pPr>
              <w:rPr>
                <w:rFonts w:eastAsia="Times New Roman" w:cs="Times New Roman"/>
                <w:sz w:val="20"/>
                <w:szCs w:val="20"/>
              </w:rPr>
            </w:pPr>
            <w:r>
              <w:rPr>
                <w:rFonts w:eastAsia="Times New Roman" w:cs="Times New Roman"/>
                <w:sz w:val="20"/>
                <w:szCs w:val="20"/>
              </w:rPr>
              <w:t>28</w:t>
            </w:r>
          </w:p>
        </w:tc>
        <w:tc>
          <w:tcPr>
            <w:tcW w:w="1584" w:type="dxa"/>
            <w:tcBorders>
              <w:top w:val="nil"/>
              <w:left w:val="single" w:sz="4" w:space="0" w:color="000000"/>
              <w:bottom w:val="single" w:sz="4" w:space="0" w:color="000000"/>
              <w:right w:val="nil"/>
            </w:tcBorders>
          </w:tcPr>
          <w:p w14:paraId="4C3A3AAE" w14:textId="77777777" w:rsidR="0032707E" w:rsidRDefault="0032707E" w:rsidP="00DD28BD">
            <w:pPr>
              <w:rPr>
                <w:rFonts w:eastAsia="Times New Roman" w:cs="Times New Roman"/>
                <w:sz w:val="20"/>
                <w:szCs w:val="20"/>
              </w:rPr>
            </w:pPr>
            <w:r>
              <w:rPr>
                <w:rFonts w:eastAsia="Times New Roman" w:cs="Times New Roman"/>
                <w:sz w:val="20"/>
                <w:szCs w:val="20"/>
              </w:rPr>
              <w:t>9</w:t>
            </w:r>
          </w:p>
        </w:tc>
        <w:tc>
          <w:tcPr>
            <w:tcW w:w="1602" w:type="dxa"/>
            <w:tcBorders>
              <w:top w:val="nil"/>
              <w:left w:val="single" w:sz="4" w:space="0" w:color="000000"/>
              <w:bottom w:val="single" w:sz="4" w:space="0" w:color="000000"/>
              <w:right w:val="single" w:sz="4" w:space="0" w:color="000000"/>
            </w:tcBorders>
          </w:tcPr>
          <w:p w14:paraId="70EA0BD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49</w:t>
            </w:r>
          </w:p>
        </w:tc>
      </w:tr>
      <w:tr w:rsidR="0032707E" w14:paraId="3C9B371D" w14:textId="77777777" w:rsidTr="00DD28BD">
        <w:tc>
          <w:tcPr>
            <w:tcW w:w="833" w:type="dxa"/>
            <w:tcBorders>
              <w:top w:val="nil"/>
              <w:left w:val="single" w:sz="4" w:space="0" w:color="000000"/>
              <w:bottom w:val="single" w:sz="4" w:space="0" w:color="000000"/>
              <w:right w:val="nil"/>
            </w:tcBorders>
          </w:tcPr>
          <w:p w14:paraId="73962275" w14:textId="77777777" w:rsidR="0032707E" w:rsidRDefault="0032707E" w:rsidP="00DD28BD">
            <w:pPr>
              <w:rPr>
                <w:rFonts w:eastAsia="Times New Roman" w:cs="Times New Roman"/>
                <w:sz w:val="20"/>
                <w:szCs w:val="20"/>
              </w:rPr>
            </w:pPr>
            <w:r>
              <w:rPr>
                <w:rFonts w:eastAsia="Times New Roman" w:cs="Times New Roman"/>
                <w:sz w:val="20"/>
                <w:szCs w:val="20"/>
              </w:rPr>
              <w:t>43</w:t>
            </w:r>
          </w:p>
        </w:tc>
        <w:tc>
          <w:tcPr>
            <w:tcW w:w="2834" w:type="dxa"/>
            <w:tcBorders>
              <w:top w:val="nil"/>
              <w:left w:val="single" w:sz="4" w:space="0" w:color="000000"/>
              <w:bottom w:val="single" w:sz="4" w:space="0" w:color="000000"/>
              <w:right w:val="nil"/>
            </w:tcBorders>
          </w:tcPr>
          <w:p w14:paraId="61B4D165"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70D2094C"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4BBA13E" w14:textId="77777777" w:rsidR="0032707E" w:rsidRDefault="0032707E" w:rsidP="00DD28BD">
            <w:pPr>
              <w:rPr>
                <w:rFonts w:eastAsia="Times New Roman" w:cs="Times New Roman"/>
                <w:sz w:val="20"/>
                <w:szCs w:val="20"/>
              </w:rPr>
            </w:pPr>
            <w:r>
              <w:rPr>
                <w:rFonts w:eastAsia="Times New Roman" w:cs="Times New Roman"/>
                <w:sz w:val="20"/>
                <w:szCs w:val="20"/>
              </w:rPr>
              <w:t>29</w:t>
            </w:r>
          </w:p>
        </w:tc>
        <w:tc>
          <w:tcPr>
            <w:tcW w:w="1584" w:type="dxa"/>
            <w:tcBorders>
              <w:top w:val="nil"/>
              <w:left w:val="single" w:sz="4" w:space="0" w:color="000000"/>
              <w:bottom w:val="single" w:sz="4" w:space="0" w:color="000000"/>
              <w:right w:val="nil"/>
            </w:tcBorders>
          </w:tcPr>
          <w:p w14:paraId="6D25B272"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5A3BA0F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50</w:t>
            </w:r>
          </w:p>
        </w:tc>
      </w:tr>
      <w:tr w:rsidR="0032707E" w14:paraId="00EDCD54" w14:textId="77777777" w:rsidTr="00DD28BD">
        <w:tc>
          <w:tcPr>
            <w:tcW w:w="833" w:type="dxa"/>
            <w:tcBorders>
              <w:top w:val="nil"/>
              <w:left w:val="single" w:sz="4" w:space="0" w:color="000000"/>
              <w:bottom w:val="single" w:sz="4" w:space="0" w:color="000000"/>
              <w:right w:val="nil"/>
            </w:tcBorders>
          </w:tcPr>
          <w:p w14:paraId="299E3864" w14:textId="77777777" w:rsidR="0032707E" w:rsidRDefault="0032707E" w:rsidP="00DD28BD">
            <w:pPr>
              <w:rPr>
                <w:rFonts w:eastAsia="Times New Roman" w:cs="Times New Roman"/>
                <w:sz w:val="20"/>
                <w:szCs w:val="20"/>
              </w:rPr>
            </w:pPr>
            <w:r>
              <w:rPr>
                <w:rFonts w:eastAsia="Times New Roman" w:cs="Times New Roman"/>
                <w:sz w:val="20"/>
                <w:szCs w:val="20"/>
              </w:rPr>
              <w:t>44</w:t>
            </w:r>
          </w:p>
        </w:tc>
        <w:tc>
          <w:tcPr>
            <w:tcW w:w="2834" w:type="dxa"/>
            <w:tcBorders>
              <w:top w:val="nil"/>
              <w:left w:val="single" w:sz="4" w:space="0" w:color="000000"/>
              <w:bottom w:val="single" w:sz="4" w:space="0" w:color="000000"/>
              <w:right w:val="nil"/>
            </w:tcBorders>
          </w:tcPr>
          <w:p w14:paraId="35E61A89"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5794DB2D"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04A92C49" w14:textId="77777777" w:rsidR="0032707E" w:rsidRDefault="0032707E" w:rsidP="00DD28BD">
            <w:pPr>
              <w:rPr>
                <w:rFonts w:eastAsia="Times New Roman" w:cs="Times New Roman"/>
                <w:sz w:val="20"/>
                <w:szCs w:val="20"/>
              </w:rPr>
            </w:pPr>
            <w:r>
              <w:rPr>
                <w:rFonts w:eastAsia="Times New Roman" w:cs="Times New Roman"/>
                <w:sz w:val="20"/>
                <w:szCs w:val="20"/>
              </w:rPr>
              <w:t>30</w:t>
            </w:r>
          </w:p>
        </w:tc>
        <w:tc>
          <w:tcPr>
            <w:tcW w:w="1584" w:type="dxa"/>
            <w:tcBorders>
              <w:top w:val="nil"/>
              <w:left w:val="single" w:sz="4" w:space="0" w:color="000000"/>
              <w:bottom w:val="single" w:sz="4" w:space="0" w:color="000000"/>
              <w:right w:val="nil"/>
            </w:tcBorders>
          </w:tcPr>
          <w:p w14:paraId="6914A550"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5816E22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51</w:t>
            </w:r>
          </w:p>
        </w:tc>
      </w:tr>
      <w:tr w:rsidR="0032707E" w14:paraId="5113E9CE" w14:textId="77777777" w:rsidTr="00DD28BD">
        <w:tc>
          <w:tcPr>
            <w:tcW w:w="833" w:type="dxa"/>
            <w:tcBorders>
              <w:top w:val="nil"/>
              <w:left w:val="single" w:sz="4" w:space="0" w:color="000000"/>
              <w:bottom w:val="single" w:sz="4" w:space="0" w:color="000000"/>
              <w:right w:val="nil"/>
            </w:tcBorders>
          </w:tcPr>
          <w:p w14:paraId="3DEAD1FA" w14:textId="77777777" w:rsidR="0032707E" w:rsidRDefault="0032707E" w:rsidP="00DD28BD">
            <w:pPr>
              <w:rPr>
                <w:rFonts w:eastAsia="Times New Roman" w:cs="Times New Roman"/>
                <w:sz w:val="20"/>
                <w:szCs w:val="20"/>
              </w:rPr>
            </w:pPr>
            <w:r>
              <w:rPr>
                <w:rFonts w:eastAsia="Times New Roman" w:cs="Times New Roman"/>
                <w:sz w:val="20"/>
                <w:szCs w:val="20"/>
              </w:rPr>
              <w:t>45</w:t>
            </w:r>
          </w:p>
        </w:tc>
        <w:tc>
          <w:tcPr>
            <w:tcW w:w="2834" w:type="dxa"/>
            <w:tcBorders>
              <w:top w:val="nil"/>
              <w:left w:val="single" w:sz="4" w:space="0" w:color="000000"/>
              <w:bottom w:val="single" w:sz="4" w:space="0" w:color="000000"/>
              <w:right w:val="nil"/>
            </w:tcBorders>
          </w:tcPr>
          <w:p w14:paraId="74864214"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5DA1F1E6"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8C9EF7B" w14:textId="77777777" w:rsidR="0032707E" w:rsidRDefault="0032707E" w:rsidP="00DD28BD">
            <w:pPr>
              <w:rPr>
                <w:rFonts w:eastAsia="Times New Roman" w:cs="Times New Roman"/>
                <w:sz w:val="20"/>
                <w:szCs w:val="20"/>
              </w:rPr>
            </w:pPr>
            <w:r>
              <w:rPr>
                <w:rFonts w:eastAsia="Times New Roman" w:cs="Times New Roman"/>
                <w:sz w:val="20"/>
                <w:szCs w:val="20"/>
              </w:rPr>
              <w:t>31</w:t>
            </w:r>
          </w:p>
        </w:tc>
        <w:tc>
          <w:tcPr>
            <w:tcW w:w="1584" w:type="dxa"/>
            <w:tcBorders>
              <w:top w:val="nil"/>
              <w:left w:val="single" w:sz="4" w:space="0" w:color="000000"/>
              <w:bottom w:val="single" w:sz="4" w:space="0" w:color="000000"/>
              <w:right w:val="nil"/>
            </w:tcBorders>
          </w:tcPr>
          <w:p w14:paraId="65F4FCE0"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02960A4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52</w:t>
            </w:r>
          </w:p>
        </w:tc>
      </w:tr>
      <w:tr w:rsidR="0032707E" w14:paraId="30E4A2AF" w14:textId="77777777" w:rsidTr="00DD28BD">
        <w:tc>
          <w:tcPr>
            <w:tcW w:w="833" w:type="dxa"/>
            <w:tcBorders>
              <w:top w:val="nil"/>
              <w:left w:val="single" w:sz="4" w:space="0" w:color="000000"/>
              <w:bottom w:val="single" w:sz="4" w:space="0" w:color="000000"/>
              <w:right w:val="nil"/>
            </w:tcBorders>
          </w:tcPr>
          <w:p w14:paraId="03FD524B" w14:textId="77777777" w:rsidR="0032707E" w:rsidRDefault="0032707E" w:rsidP="00DD28BD">
            <w:pPr>
              <w:rPr>
                <w:rFonts w:eastAsia="Times New Roman" w:cs="Times New Roman"/>
                <w:sz w:val="20"/>
                <w:szCs w:val="20"/>
              </w:rPr>
            </w:pPr>
            <w:r>
              <w:rPr>
                <w:rFonts w:eastAsia="Times New Roman" w:cs="Times New Roman"/>
                <w:sz w:val="20"/>
                <w:szCs w:val="20"/>
              </w:rPr>
              <w:t>46</w:t>
            </w:r>
          </w:p>
        </w:tc>
        <w:tc>
          <w:tcPr>
            <w:tcW w:w="2834" w:type="dxa"/>
            <w:tcBorders>
              <w:top w:val="nil"/>
              <w:left w:val="single" w:sz="4" w:space="0" w:color="000000"/>
              <w:bottom w:val="single" w:sz="4" w:space="0" w:color="000000"/>
              <w:right w:val="nil"/>
            </w:tcBorders>
          </w:tcPr>
          <w:p w14:paraId="284AB22F"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54A26B9F"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6079597" w14:textId="77777777" w:rsidR="0032707E" w:rsidRDefault="0032707E" w:rsidP="00DD28BD">
            <w:pPr>
              <w:rPr>
                <w:rFonts w:eastAsia="Times New Roman" w:cs="Times New Roman"/>
                <w:sz w:val="20"/>
                <w:szCs w:val="20"/>
              </w:rPr>
            </w:pPr>
            <w:r>
              <w:rPr>
                <w:rFonts w:eastAsia="Times New Roman" w:cs="Times New Roman"/>
                <w:sz w:val="20"/>
                <w:szCs w:val="20"/>
              </w:rPr>
              <w:t>32</w:t>
            </w:r>
          </w:p>
        </w:tc>
        <w:tc>
          <w:tcPr>
            <w:tcW w:w="1584" w:type="dxa"/>
            <w:tcBorders>
              <w:top w:val="nil"/>
              <w:left w:val="single" w:sz="4" w:space="0" w:color="000000"/>
              <w:bottom w:val="single" w:sz="4" w:space="0" w:color="000000"/>
              <w:right w:val="nil"/>
            </w:tcBorders>
          </w:tcPr>
          <w:p w14:paraId="1C02B21A"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2E7746D2"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53</w:t>
            </w:r>
          </w:p>
        </w:tc>
      </w:tr>
      <w:tr w:rsidR="0032707E" w14:paraId="126DA856" w14:textId="77777777" w:rsidTr="00DD28BD">
        <w:tc>
          <w:tcPr>
            <w:tcW w:w="833" w:type="dxa"/>
            <w:tcBorders>
              <w:top w:val="nil"/>
              <w:left w:val="single" w:sz="4" w:space="0" w:color="000000"/>
              <w:bottom w:val="single" w:sz="4" w:space="0" w:color="000000"/>
              <w:right w:val="nil"/>
            </w:tcBorders>
          </w:tcPr>
          <w:p w14:paraId="4E41D67C" w14:textId="77777777" w:rsidR="0032707E" w:rsidRDefault="0032707E" w:rsidP="00DD28BD">
            <w:pPr>
              <w:rPr>
                <w:rFonts w:eastAsia="Times New Roman" w:cs="Times New Roman"/>
                <w:sz w:val="20"/>
                <w:szCs w:val="20"/>
              </w:rPr>
            </w:pPr>
            <w:r>
              <w:rPr>
                <w:rFonts w:eastAsia="Times New Roman" w:cs="Times New Roman"/>
                <w:sz w:val="20"/>
                <w:szCs w:val="20"/>
              </w:rPr>
              <w:t>47</w:t>
            </w:r>
          </w:p>
        </w:tc>
        <w:tc>
          <w:tcPr>
            <w:tcW w:w="2834" w:type="dxa"/>
            <w:tcBorders>
              <w:top w:val="nil"/>
              <w:left w:val="single" w:sz="4" w:space="0" w:color="000000"/>
              <w:bottom w:val="single" w:sz="4" w:space="0" w:color="000000"/>
              <w:right w:val="nil"/>
            </w:tcBorders>
          </w:tcPr>
          <w:p w14:paraId="4ECE34C1"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57CAA48E"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1417D0A0" w14:textId="77777777" w:rsidR="0032707E" w:rsidRDefault="0032707E" w:rsidP="00DD28BD">
            <w:pPr>
              <w:rPr>
                <w:rFonts w:eastAsia="Times New Roman" w:cs="Times New Roman"/>
                <w:sz w:val="20"/>
                <w:szCs w:val="20"/>
              </w:rPr>
            </w:pPr>
            <w:r>
              <w:rPr>
                <w:rFonts w:eastAsia="Times New Roman" w:cs="Times New Roman"/>
                <w:sz w:val="20"/>
                <w:szCs w:val="20"/>
              </w:rPr>
              <w:t>33</w:t>
            </w:r>
          </w:p>
        </w:tc>
        <w:tc>
          <w:tcPr>
            <w:tcW w:w="1584" w:type="dxa"/>
            <w:tcBorders>
              <w:top w:val="nil"/>
              <w:left w:val="single" w:sz="4" w:space="0" w:color="000000"/>
              <w:bottom w:val="single" w:sz="4" w:space="0" w:color="000000"/>
              <w:right w:val="nil"/>
            </w:tcBorders>
          </w:tcPr>
          <w:p w14:paraId="70AB5952"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788E9EC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54</w:t>
            </w:r>
          </w:p>
        </w:tc>
      </w:tr>
      <w:tr w:rsidR="0032707E" w14:paraId="503200CC" w14:textId="77777777" w:rsidTr="00DD28BD">
        <w:tc>
          <w:tcPr>
            <w:tcW w:w="833" w:type="dxa"/>
            <w:tcBorders>
              <w:top w:val="nil"/>
              <w:left w:val="single" w:sz="4" w:space="0" w:color="000000"/>
              <w:bottom w:val="single" w:sz="4" w:space="0" w:color="000000"/>
              <w:right w:val="nil"/>
            </w:tcBorders>
          </w:tcPr>
          <w:p w14:paraId="13DFAAB6" w14:textId="77777777" w:rsidR="0032707E" w:rsidRDefault="0032707E" w:rsidP="00DD28BD">
            <w:pPr>
              <w:rPr>
                <w:rFonts w:eastAsia="Times New Roman" w:cs="Times New Roman"/>
                <w:sz w:val="20"/>
                <w:szCs w:val="20"/>
              </w:rPr>
            </w:pPr>
            <w:r>
              <w:rPr>
                <w:rFonts w:eastAsia="Times New Roman" w:cs="Times New Roman"/>
                <w:sz w:val="20"/>
                <w:szCs w:val="20"/>
              </w:rPr>
              <w:t>48</w:t>
            </w:r>
          </w:p>
        </w:tc>
        <w:tc>
          <w:tcPr>
            <w:tcW w:w="2834" w:type="dxa"/>
            <w:tcBorders>
              <w:top w:val="nil"/>
              <w:left w:val="single" w:sz="4" w:space="0" w:color="000000"/>
              <w:bottom w:val="single" w:sz="4" w:space="0" w:color="000000"/>
              <w:right w:val="nil"/>
            </w:tcBorders>
          </w:tcPr>
          <w:p w14:paraId="06A4B5D4" w14:textId="77777777" w:rsidR="0032707E" w:rsidRDefault="0032707E" w:rsidP="00DD28BD">
            <w:pPr>
              <w:rPr>
                <w:rFonts w:eastAsia="Times New Roman" w:cs="Times New Roman"/>
                <w:sz w:val="20"/>
                <w:szCs w:val="20"/>
              </w:rPr>
            </w:pPr>
            <w:r>
              <w:rPr>
                <w:rFonts w:eastAsia="Times New Roman" w:cs="Times New Roman"/>
                <w:sz w:val="20"/>
                <w:szCs w:val="20"/>
              </w:rPr>
              <w:t>Kamieńczyk-Ryciorki</w:t>
            </w:r>
          </w:p>
        </w:tc>
        <w:tc>
          <w:tcPr>
            <w:tcW w:w="1366" w:type="dxa"/>
            <w:tcBorders>
              <w:top w:val="nil"/>
              <w:left w:val="single" w:sz="4" w:space="0" w:color="000000"/>
              <w:bottom w:val="single" w:sz="4" w:space="0" w:color="000000"/>
              <w:right w:val="nil"/>
            </w:tcBorders>
          </w:tcPr>
          <w:p w14:paraId="77E031D8"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EE535A2" w14:textId="77777777" w:rsidR="0032707E" w:rsidRDefault="0032707E" w:rsidP="00DD28BD">
            <w:pPr>
              <w:rPr>
                <w:rFonts w:eastAsia="Times New Roman" w:cs="Times New Roman"/>
                <w:sz w:val="20"/>
                <w:szCs w:val="20"/>
              </w:rPr>
            </w:pPr>
            <w:r>
              <w:rPr>
                <w:rFonts w:eastAsia="Times New Roman" w:cs="Times New Roman"/>
                <w:sz w:val="20"/>
                <w:szCs w:val="20"/>
              </w:rPr>
              <w:t>34</w:t>
            </w:r>
          </w:p>
        </w:tc>
        <w:tc>
          <w:tcPr>
            <w:tcW w:w="1584" w:type="dxa"/>
            <w:tcBorders>
              <w:top w:val="nil"/>
              <w:left w:val="single" w:sz="4" w:space="0" w:color="000000"/>
              <w:bottom w:val="single" w:sz="4" w:space="0" w:color="000000"/>
              <w:right w:val="nil"/>
            </w:tcBorders>
          </w:tcPr>
          <w:p w14:paraId="6A4785F4"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602" w:type="dxa"/>
            <w:tcBorders>
              <w:top w:val="nil"/>
              <w:left w:val="single" w:sz="4" w:space="0" w:color="000000"/>
              <w:bottom w:val="single" w:sz="4" w:space="0" w:color="000000"/>
              <w:right w:val="single" w:sz="4" w:space="0" w:color="000000"/>
            </w:tcBorders>
          </w:tcPr>
          <w:p w14:paraId="54EAD674"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55</w:t>
            </w:r>
          </w:p>
        </w:tc>
      </w:tr>
      <w:tr w:rsidR="0032707E" w14:paraId="15CD6FC8" w14:textId="77777777" w:rsidTr="00DD28BD">
        <w:tc>
          <w:tcPr>
            <w:tcW w:w="833" w:type="dxa"/>
            <w:tcBorders>
              <w:top w:val="nil"/>
              <w:left w:val="single" w:sz="4" w:space="0" w:color="000000"/>
              <w:bottom w:val="single" w:sz="4" w:space="0" w:color="000000"/>
              <w:right w:val="nil"/>
            </w:tcBorders>
          </w:tcPr>
          <w:p w14:paraId="29557817" w14:textId="77777777" w:rsidR="0032707E" w:rsidRDefault="0032707E" w:rsidP="00DD28BD">
            <w:pPr>
              <w:rPr>
                <w:rFonts w:eastAsia="Times New Roman" w:cs="Times New Roman"/>
                <w:sz w:val="20"/>
                <w:szCs w:val="20"/>
              </w:rPr>
            </w:pPr>
            <w:r>
              <w:rPr>
                <w:rFonts w:eastAsia="Times New Roman" w:cs="Times New Roman"/>
                <w:sz w:val="20"/>
                <w:szCs w:val="20"/>
              </w:rPr>
              <w:t>49</w:t>
            </w:r>
          </w:p>
        </w:tc>
        <w:tc>
          <w:tcPr>
            <w:tcW w:w="2834" w:type="dxa"/>
            <w:tcBorders>
              <w:top w:val="nil"/>
              <w:left w:val="single" w:sz="4" w:space="0" w:color="000000"/>
              <w:bottom w:val="single" w:sz="4" w:space="0" w:color="000000"/>
              <w:right w:val="nil"/>
            </w:tcBorders>
          </w:tcPr>
          <w:p w14:paraId="4EECC5FF" w14:textId="77777777" w:rsidR="0032707E" w:rsidRDefault="0032707E" w:rsidP="00DD28BD">
            <w:pPr>
              <w:rPr>
                <w:rFonts w:eastAsia="Times New Roman" w:cs="Times New Roman"/>
                <w:sz w:val="20"/>
                <w:szCs w:val="20"/>
              </w:rPr>
            </w:pPr>
            <w:r>
              <w:rPr>
                <w:rFonts w:eastAsia="Times New Roman" w:cs="Times New Roman"/>
                <w:sz w:val="20"/>
                <w:szCs w:val="20"/>
              </w:rPr>
              <w:t>Michałowo-Wróble</w:t>
            </w:r>
          </w:p>
        </w:tc>
        <w:tc>
          <w:tcPr>
            <w:tcW w:w="1366" w:type="dxa"/>
            <w:tcBorders>
              <w:top w:val="nil"/>
              <w:left w:val="single" w:sz="4" w:space="0" w:color="000000"/>
              <w:bottom w:val="single" w:sz="4" w:space="0" w:color="000000"/>
              <w:right w:val="nil"/>
            </w:tcBorders>
          </w:tcPr>
          <w:p w14:paraId="6C74B7F4" w14:textId="5E423947"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54C1F032" w14:textId="77777777" w:rsidR="0032707E" w:rsidRDefault="0032707E" w:rsidP="00DD28BD">
            <w:pPr>
              <w:rPr>
                <w:rFonts w:eastAsia="Times New Roman" w:cs="Times New Roman"/>
                <w:sz w:val="20"/>
                <w:szCs w:val="20"/>
              </w:rPr>
            </w:pPr>
            <w:r>
              <w:rPr>
                <w:rFonts w:eastAsia="Times New Roman" w:cs="Times New Roman"/>
                <w:sz w:val="20"/>
                <w:szCs w:val="20"/>
              </w:rPr>
              <w:t>35</w:t>
            </w:r>
          </w:p>
        </w:tc>
        <w:tc>
          <w:tcPr>
            <w:tcW w:w="1584" w:type="dxa"/>
            <w:tcBorders>
              <w:top w:val="nil"/>
              <w:left w:val="single" w:sz="4" w:space="0" w:color="000000"/>
              <w:bottom w:val="single" w:sz="4" w:space="0" w:color="000000"/>
              <w:right w:val="nil"/>
            </w:tcBorders>
          </w:tcPr>
          <w:p w14:paraId="2F287F03"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3F9D6F8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56</w:t>
            </w:r>
          </w:p>
        </w:tc>
      </w:tr>
      <w:tr w:rsidR="0032707E" w14:paraId="0F0ADC44" w14:textId="77777777" w:rsidTr="00DD28BD">
        <w:tc>
          <w:tcPr>
            <w:tcW w:w="833" w:type="dxa"/>
            <w:tcBorders>
              <w:top w:val="nil"/>
              <w:left w:val="single" w:sz="4" w:space="0" w:color="000000"/>
              <w:bottom w:val="single" w:sz="4" w:space="0" w:color="000000"/>
              <w:right w:val="nil"/>
            </w:tcBorders>
          </w:tcPr>
          <w:p w14:paraId="0546134B" w14:textId="77777777" w:rsidR="0032707E" w:rsidRDefault="0032707E" w:rsidP="00DD28BD">
            <w:pPr>
              <w:rPr>
                <w:rFonts w:eastAsia="Times New Roman" w:cs="Times New Roman"/>
                <w:sz w:val="20"/>
                <w:szCs w:val="20"/>
              </w:rPr>
            </w:pPr>
            <w:r>
              <w:rPr>
                <w:rFonts w:eastAsia="Times New Roman" w:cs="Times New Roman"/>
                <w:sz w:val="20"/>
                <w:szCs w:val="20"/>
              </w:rPr>
              <w:t>50</w:t>
            </w:r>
          </w:p>
        </w:tc>
        <w:tc>
          <w:tcPr>
            <w:tcW w:w="2834" w:type="dxa"/>
            <w:tcBorders>
              <w:top w:val="nil"/>
              <w:left w:val="single" w:sz="4" w:space="0" w:color="000000"/>
              <w:bottom w:val="single" w:sz="4" w:space="0" w:color="000000"/>
              <w:right w:val="nil"/>
            </w:tcBorders>
          </w:tcPr>
          <w:p w14:paraId="6C5ECA3B" w14:textId="77777777" w:rsidR="0032707E" w:rsidRDefault="0032707E" w:rsidP="00DD28BD">
            <w:pPr>
              <w:rPr>
                <w:rFonts w:eastAsia="Times New Roman" w:cs="Times New Roman"/>
                <w:sz w:val="20"/>
                <w:szCs w:val="20"/>
              </w:rPr>
            </w:pPr>
            <w:r>
              <w:rPr>
                <w:rFonts w:eastAsia="Times New Roman" w:cs="Times New Roman"/>
                <w:sz w:val="20"/>
                <w:szCs w:val="20"/>
              </w:rPr>
              <w:t>Godlewo-Łuby</w:t>
            </w:r>
          </w:p>
        </w:tc>
        <w:tc>
          <w:tcPr>
            <w:tcW w:w="1366" w:type="dxa"/>
            <w:tcBorders>
              <w:top w:val="nil"/>
              <w:left w:val="single" w:sz="4" w:space="0" w:color="000000"/>
              <w:bottom w:val="single" w:sz="4" w:space="0" w:color="000000"/>
              <w:right w:val="nil"/>
            </w:tcBorders>
          </w:tcPr>
          <w:p w14:paraId="0B813D29" w14:textId="2D9C3F5F" w:rsidR="0032707E" w:rsidRDefault="0032707E" w:rsidP="00DD28BD">
            <w:pPr>
              <w:rPr>
                <w:rFonts w:eastAsia="Times New Roman" w:cs="Times New Roman"/>
                <w:b/>
                <w:sz w:val="20"/>
                <w:szCs w:val="20"/>
              </w:rPr>
            </w:pPr>
            <w:r>
              <w:rPr>
                <w:rFonts w:eastAsia="Times New Roman" w:cs="Times New Roman"/>
                <w:b/>
                <w:sz w:val="20"/>
                <w:szCs w:val="20"/>
              </w:rPr>
              <w:t>45-79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78140DF5" w14:textId="77777777" w:rsidR="0032707E" w:rsidRDefault="0032707E" w:rsidP="00DD28BD">
            <w:pPr>
              <w:rPr>
                <w:rFonts w:eastAsia="Times New Roman" w:cs="Times New Roman"/>
                <w:sz w:val="20"/>
                <w:szCs w:val="20"/>
              </w:rPr>
            </w:pPr>
            <w:r>
              <w:rPr>
                <w:rFonts w:eastAsia="Times New Roman" w:cs="Times New Roman"/>
                <w:sz w:val="20"/>
                <w:szCs w:val="20"/>
              </w:rPr>
              <w:t>36</w:t>
            </w:r>
          </w:p>
        </w:tc>
        <w:tc>
          <w:tcPr>
            <w:tcW w:w="1584" w:type="dxa"/>
            <w:tcBorders>
              <w:top w:val="nil"/>
              <w:left w:val="single" w:sz="4" w:space="0" w:color="000000"/>
              <w:bottom w:val="single" w:sz="4" w:space="0" w:color="000000"/>
              <w:right w:val="nil"/>
            </w:tcBorders>
          </w:tcPr>
          <w:p w14:paraId="34685575"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1A3413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57</w:t>
            </w:r>
          </w:p>
        </w:tc>
      </w:tr>
      <w:tr w:rsidR="0032707E" w14:paraId="3DF93C6E" w14:textId="77777777" w:rsidTr="00DD28BD">
        <w:tc>
          <w:tcPr>
            <w:tcW w:w="833" w:type="dxa"/>
            <w:tcBorders>
              <w:top w:val="nil"/>
              <w:left w:val="single" w:sz="4" w:space="0" w:color="000000"/>
              <w:bottom w:val="single" w:sz="4" w:space="0" w:color="000000"/>
              <w:right w:val="nil"/>
            </w:tcBorders>
          </w:tcPr>
          <w:p w14:paraId="2EB0D008" w14:textId="77777777" w:rsidR="0032707E" w:rsidRDefault="0032707E" w:rsidP="00DD28BD">
            <w:pPr>
              <w:rPr>
                <w:rFonts w:eastAsia="Times New Roman" w:cs="Times New Roman"/>
                <w:sz w:val="20"/>
                <w:szCs w:val="20"/>
              </w:rPr>
            </w:pPr>
            <w:r>
              <w:rPr>
                <w:rFonts w:eastAsia="Times New Roman" w:cs="Times New Roman"/>
                <w:sz w:val="20"/>
                <w:szCs w:val="20"/>
              </w:rPr>
              <w:t>51</w:t>
            </w:r>
          </w:p>
        </w:tc>
        <w:tc>
          <w:tcPr>
            <w:tcW w:w="2834" w:type="dxa"/>
            <w:tcBorders>
              <w:top w:val="nil"/>
              <w:left w:val="single" w:sz="4" w:space="0" w:color="000000"/>
              <w:bottom w:val="single" w:sz="4" w:space="0" w:color="000000"/>
              <w:right w:val="nil"/>
            </w:tcBorders>
          </w:tcPr>
          <w:p w14:paraId="502986A4" w14:textId="77777777" w:rsidR="0032707E" w:rsidRDefault="0032707E" w:rsidP="00DD28BD">
            <w:pPr>
              <w:rPr>
                <w:rFonts w:eastAsia="Times New Roman" w:cs="Times New Roman"/>
                <w:sz w:val="20"/>
                <w:szCs w:val="20"/>
              </w:rPr>
            </w:pPr>
            <w:r>
              <w:rPr>
                <w:rFonts w:eastAsia="Times New Roman" w:cs="Times New Roman"/>
                <w:sz w:val="20"/>
                <w:szCs w:val="20"/>
              </w:rPr>
              <w:t>Godlewo-Łuby</w:t>
            </w:r>
          </w:p>
        </w:tc>
        <w:tc>
          <w:tcPr>
            <w:tcW w:w="1366" w:type="dxa"/>
            <w:tcBorders>
              <w:top w:val="nil"/>
              <w:left w:val="single" w:sz="4" w:space="0" w:color="000000"/>
              <w:bottom w:val="single" w:sz="4" w:space="0" w:color="000000"/>
              <w:right w:val="nil"/>
            </w:tcBorders>
          </w:tcPr>
          <w:p w14:paraId="641F2335"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19969C19" w14:textId="77777777" w:rsidR="0032707E" w:rsidRDefault="0032707E" w:rsidP="00DD28BD">
            <w:pPr>
              <w:rPr>
                <w:rFonts w:eastAsia="Times New Roman" w:cs="Times New Roman"/>
                <w:sz w:val="20"/>
                <w:szCs w:val="20"/>
              </w:rPr>
            </w:pPr>
            <w:r>
              <w:rPr>
                <w:rFonts w:eastAsia="Times New Roman" w:cs="Times New Roman"/>
                <w:sz w:val="20"/>
                <w:szCs w:val="20"/>
              </w:rPr>
              <w:t>37</w:t>
            </w:r>
          </w:p>
        </w:tc>
        <w:tc>
          <w:tcPr>
            <w:tcW w:w="1584" w:type="dxa"/>
            <w:tcBorders>
              <w:top w:val="nil"/>
              <w:left w:val="single" w:sz="4" w:space="0" w:color="000000"/>
              <w:bottom w:val="single" w:sz="4" w:space="0" w:color="000000"/>
              <w:right w:val="nil"/>
            </w:tcBorders>
          </w:tcPr>
          <w:p w14:paraId="41EF1784"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0C65F1C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58</w:t>
            </w:r>
          </w:p>
        </w:tc>
      </w:tr>
      <w:tr w:rsidR="0032707E" w14:paraId="436E4FF6" w14:textId="77777777" w:rsidTr="00DD28BD">
        <w:tc>
          <w:tcPr>
            <w:tcW w:w="833" w:type="dxa"/>
            <w:tcBorders>
              <w:top w:val="nil"/>
              <w:left w:val="single" w:sz="4" w:space="0" w:color="000000"/>
              <w:bottom w:val="single" w:sz="4" w:space="0" w:color="000000"/>
              <w:right w:val="nil"/>
            </w:tcBorders>
          </w:tcPr>
          <w:p w14:paraId="1D901956" w14:textId="77777777" w:rsidR="0032707E" w:rsidRDefault="0032707E" w:rsidP="00DD28BD">
            <w:pPr>
              <w:rPr>
                <w:rFonts w:eastAsia="Times New Roman" w:cs="Times New Roman"/>
                <w:sz w:val="20"/>
                <w:szCs w:val="20"/>
              </w:rPr>
            </w:pPr>
            <w:r>
              <w:rPr>
                <w:rFonts w:eastAsia="Times New Roman" w:cs="Times New Roman"/>
                <w:sz w:val="20"/>
                <w:szCs w:val="20"/>
              </w:rPr>
              <w:t>52</w:t>
            </w:r>
          </w:p>
        </w:tc>
        <w:tc>
          <w:tcPr>
            <w:tcW w:w="2834" w:type="dxa"/>
            <w:tcBorders>
              <w:top w:val="nil"/>
              <w:left w:val="single" w:sz="4" w:space="0" w:color="000000"/>
              <w:bottom w:val="single" w:sz="4" w:space="0" w:color="000000"/>
              <w:right w:val="nil"/>
            </w:tcBorders>
          </w:tcPr>
          <w:p w14:paraId="3C28B5C2"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00D1B231"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07ADA5B2" w14:textId="77777777" w:rsidR="0032707E" w:rsidRDefault="0032707E" w:rsidP="00DD28BD">
            <w:pPr>
              <w:rPr>
                <w:rFonts w:eastAsia="Times New Roman" w:cs="Times New Roman"/>
                <w:sz w:val="20"/>
                <w:szCs w:val="20"/>
              </w:rPr>
            </w:pPr>
            <w:r>
              <w:rPr>
                <w:rFonts w:eastAsia="Times New Roman" w:cs="Times New Roman"/>
                <w:sz w:val="20"/>
                <w:szCs w:val="20"/>
              </w:rPr>
              <w:t>38</w:t>
            </w:r>
          </w:p>
        </w:tc>
        <w:tc>
          <w:tcPr>
            <w:tcW w:w="1584" w:type="dxa"/>
            <w:tcBorders>
              <w:top w:val="nil"/>
              <w:left w:val="single" w:sz="4" w:space="0" w:color="000000"/>
              <w:bottom w:val="single" w:sz="4" w:space="0" w:color="000000"/>
              <w:right w:val="nil"/>
            </w:tcBorders>
          </w:tcPr>
          <w:p w14:paraId="2BBA515E"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5D04ED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59</w:t>
            </w:r>
          </w:p>
        </w:tc>
      </w:tr>
      <w:tr w:rsidR="0032707E" w14:paraId="3C8D52D7" w14:textId="77777777" w:rsidTr="00DD28BD">
        <w:tc>
          <w:tcPr>
            <w:tcW w:w="833" w:type="dxa"/>
            <w:tcBorders>
              <w:top w:val="nil"/>
              <w:left w:val="single" w:sz="4" w:space="0" w:color="000000"/>
              <w:bottom w:val="single" w:sz="4" w:space="0" w:color="000000"/>
              <w:right w:val="nil"/>
            </w:tcBorders>
          </w:tcPr>
          <w:p w14:paraId="79FE6020" w14:textId="77777777" w:rsidR="0032707E" w:rsidRDefault="0032707E" w:rsidP="00DD28BD">
            <w:pPr>
              <w:rPr>
                <w:rFonts w:eastAsia="Times New Roman" w:cs="Times New Roman"/>
                <w:sz w:val="20"/>
                <w:szCs w:val="20"/>
              </w:rPr>
            </w:pPr>
            <w:r>
              <w:rPr>
                <w:rFonts w:eastAsia="Times New Roman" w:cs="Times New Roman"/>
                <w:sz w:val="20"/>
                <w:szCs w:val="20"/>
              </w:rPr>
              <w:t>53</w:t>
            </w:r>
          </w:p>
        </w:tc>
        <w:tc>
          <w:tcPr>
            <w:tcW w:w="2834" w:type="dxa"/>
            <w:tcBorders>
              <w:top w:val="nil"/>
              <w:left w:val="single" w:sz="4" w:space="0" w:color="000000"/>
              <w:bottom w:val="single" w:sz="4" w:space="0" w:color="000000"/>
              <w:right w:val="nil"/>
            </w:tcBorders>
          </w:tcPr>
          <w:p w14:paraId="2EBAA65C"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498CDF47"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3C5E880D" w14:textId="77777777" w:rsidR="0032707E" w:rsidRDefault="0032707E" w:rsidP="00DD28BD">
            <w:pPr>
              <w:rPr>
                <w:rFonts w:eastAsia="Times New Roman" w:cs="Times New Roman"/>
                <w:sz w:val="20"/>
                <w:szCs w:val="20"/>
              </w:rPr>
            </w:pPr>
            <w:r>
              <w:rPr>
                <w:rFonts w:eastAsia="Times New Roman" w:cs="Times New Roman"/>
                <w:sz w:val="20"/>
                <w:szCs w:val="20"/>
              </w:rPr>
              <w:t>39</w:t>
            </w:r>
          </w:p>
        </w:tc>
        <w:tc>
          <w:tcPr>
            <w:tcW w:w="1584" w:type="dxa"/>
            <w:tcBorders>
              <w:top w:val="nil"/>
              <w:left w:val="single" w:sz="4" w:space="0" w:color="000000"/>
              <w:bottom w:val="single" w:sz="4" w:space="0" w:color="000000"/>
              <w:right w:val="nil"/>
            </w:tcBorders>
          </w:tcPr>
          <w:p w14:paraId="11962BB9"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4918193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60</w:t>
            </w:r>
          </w:p>
        </w:tc>
      </w:tr>
      <w:tr w:rsidR="0032707E" w14:paraId="2A8B3EE4" w14:textId="77777777" w:rsidTr="00DD28BD">
        <w:tc>
          <w:tcPr>
            <w:tcW w:w="833" w:type="dxa"/>
            <w:tcBorders>
              <w:top w:val="nil"/>
              <w:left w:val="single" w:sz="4" w:space="0" w:color="000000"/>
              <w:bottom w:val="single" w:sz="4" w:space="0" w:color="000000"/>
              <w:right w:val="nil"/>
            </w:tcBorders>
          </w:tcPr>
          <w:p w14:paraId="14AFCA7D" w14:textId="77777777" w:rsidR="0032707E" w:rsidRDefault="0032707E" w:rsidP="00DD28BD">
            <w:pPr>
              <w:rPr>
                <w:rFonts w:eastAsia="Times New Roman" w:cs="Times New Roman"/>
                <w:sz w:val="20"/>
                <w:szCs w:val="20"/>
              </w:rPr>
            </w:pPr>
            <w:r>
              <w:rPr>
                <w:rFonts w:eastAsia="Times New Roman" w:cs="Times New Roman"/>
                <w:sz w:val="20"/>
                <w:szCs w:val="20"/>
              </w:rPr>
              <w:t>54</w:t>
            </w:r>
          </w:p>
        </w:tc>
        <w:tc>
          <w:tcPr>
            <w:tcW w:w="2834" w:type="dxa"/>
            <w:tcBorders>
              <w:top w:val="nil"/>
              <w:left w:val="single" w:sz="4" w:space="0" w:color="000000"/>
              <w:bottom w:val="single" w:sz="4" w:space="0" w:color="000000"/>
              <w:right w:val="nil"/>
            </w:tcBorders>
          </w:tcPr>
          <w:p w14:paraId="36F7E2B8"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5EC1875B"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1729815" w14:textId="77777777" w:rsidR="0032707E" w:rsidRDefault="0032707E" w:rsidP="00DD28BD">
            <w:pPr>
              <w:rPr>
                <w:rFonts w:eastAsia="Times New Roman" w:cs="Times New Roman"/>
                <w:sz w:val="20"/>
                <w:szCs w:val="20"/>
              </w:rPr>
            </w:pPr>
            <w:r>
              <w:rPr>
                <w:rFonts w:eastAsia="Times New Roman" w:cs="Times New Roman"/>
                <w:sz w:val="20"/>
                <w:szCs w:val="20"/>
              </w:rPr>
              <w:t>40</w:t>
            </w:r>
          </w:p>
        </w:tc>
        <w:tc>
          <w:tcPr>
            <w:tcW w:w="1584" w:type="dxa"/>
            <w:tcBorders>
              <w:top w:val="nil"/>
              <w:left w:val="single" w:sz="4" w:space="0" w:color="000000"/>
              <w:bottom w:val="single" w:sz="4" w:space="0" w:color="000000"/>
              <w:right w:val="nil"/>
            </w:tcBorders>
          </w:tcPr>
          <w:p w14:paraId="6441384A"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351966D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61</w:t>
            </w:r>
          </w:p>
        </w:tc>
      </w:tr>
      <w:tr w:rsidR="0032707E" w14:paraId="1CCBC3B4" w14:textId="77777777" w:rsidTr="00DD28BD">
        <w:tc>
          <w:tcPr>
            <w:tcW w:w="833" w:type="dxa"/>
            <w:tcBorders>
              <w:top w:val="nil"/>
              <w:left w:val="single" w:sz="4" w:space="0" w:color="000000"/>
              <w:bottom w:val="single" w:sz="4" w:space="0" w:color="000000"/>
              <w:right w:val="nil"/>
            </w:tcBorders>
          </w:tcPr>
          <w:p w14:paraId="3AF8832D" w14:textId="77777777" w:rsidR="0032707E" w:rsidRDefault="0032707E" w:rsidP="00DD28BD">
            <w:pPr>
              <w:rPr>
                <w:rFonts w:eastAsia="Times New Roman" w:cs="Times New Roman"/>
                <w:sz w:val="20"/>
                <w:szCs w:val="20"/>
              </w:rPr>
            </w:pPr>
            <w:r>
              <w:rPr>
                <w:rFonts w:eastAsia="Times New Roman" w:cs="Times New Roman"/>
                <w:sz w:val="20"/>
                <w:szCs w:val="20"/>
              </w:rPr>
              <w:lastRenderedPageBreak/>
              <w:t>55</w:t>
            </w:r>
          </w:p>
        </w:tc>
        <w:tc>
          <w:tcPr>
            <w:tcW w:w="2834" w:type="dxa"/>
            <w:tcBorders>
              <w:top w:val="nil"/>
              <w:left w:val="single" w:sz="4" w:space="0" w:color="000000"/>
              <w:bottom w:val="single" w:sz="4" w:space="0" w:color="000000"/>
              <w:right w:val="nil"/>
            </w:tcBorders>
          </w:tcPr>
          <w:p w14:paraId="6ACD20B9"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5A6D4F11"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2E7F34BD" w14:textId="77777777" w:rsidR="0032707E" w:rsidRDefault="0032707E" w:rsidP="00DD28BD">
            <w:pPr>
              <w:rPr>
                <w:rFonts w:eastAsia="Times New Roman" w:cs="Times New Roman"/>
                <w:sz w:val="20"/>
                <w:szCs w:val="20"/>
              </w:rPr>
            </w:pPr>
            <w:r>
              <w:rPr>
                <w:rFonts w:eastAsia="Times New Roman" w:cs="Times New Roman"/>
                <w:sz w:val="20"/>
                <w:szCs w:val="20"/>
              </w:rPr>
              <w:t>41</w:t>
            </w:r>
          </w:p>
        </w:tc>
        <w:tc>
          <w:tcPr>
            <w:tcW w:w="1584" w:type="dxa"/>
            <w:tcBorders>
              <w:top w:val="nil"/>
              <w:left w:val="single" w:sz="4" w:space="0" w:color="000000"/>
              <w:bottom w:val="single" w:sz="4" w:space="0" w:color="000000"/>
              <w:right w:val="nil"/>
            </w:tcBorders>
          </w:tcPr>
          <w:p w14:paraId="61171046"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4CD8308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62</w:t>
            </w:r>
          </w:p>
        </w:tc>
      </w:tr>
      <w:tr w:rsidR="0032707E" w14:paraId="7219FDBF" w14:textId="77777777" w:rsidTr="00DD28BD">
        <w:tc>
          <w:tcPr>
            <w:tcW w:w="833" w:type="dxa"/>
            <w:tcBorders>
              <w:top w:val="nil"/>
              <w:left w:val="single" w:sz="4" w:space="0" w:color="000000"/>
              <w:bottom w:val="single" w:sz="4" w:space="0" w:color="000000"/>
              <w:right w:val="nil"/>
            </w:tcBorders>
          </w:tcPr>
          <w:p w14:paraId="501F9D7E" w14:textId="77777777" w:rsidR="0032707E" w:rsidRDefault="0032707E" w:rsidP="00DD28BD">
            <w:pPr>
              <w:rPr>
                <w:rFonts w:eastAsia="Times New Roman" w:cs="Times New Roman"/>
                <w:sz w:val="20"/>
                <w:szCs w:val="20"/>
              </w:rPr>
            </w:pPr>
            <w:r>
              <w:rPr>
                <w:rFonts w:eastAsia="Times New Roman" w:cs="Times New Roman"/>
                <w:sz w:val="20"/>
                <w:szCs w:val="20"/>
              </w:rPr>
              <w:t>56</w:t>
            </w:r>
          </w:p>
        </w:tc>
        <w:tc>
          <w:tcPr>
            <w:tcW w:w="2834" w:type="dxa"/>
            <w:tcBorders>
              <w:top w:val="nil"/>
              <w:left w:val="single" w:sz="4" w:space="0" w:color="000000"/>
              <w:bottom w:val="single" w:sz="4" w:space="0" w:color="000000"/>
              <w:right w:val="nil"/>
            </w:tcBorders>
          </w:tcPr>
          <w:p w14:paraId="67E9C117"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0DA172CA"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05BD6449" w14:textId="77777777" w:rsidR="0032707E" w:rsidRDefault="0032707E" w:rsidP="00DD28BD">
            <w:pPr>
              <w:rPr>
                <w:rFonts w:eastAsia="Times New Roman" w:cs="Times New Roman"/>
                <w:sz w:val="20"/>
                <w:szCs w:val="20"/>
              </w:rPr>
            </w:pPr>
            <w:r>
              <w:rPr>
                <w:rFonts w:eastAsia="Times New Roman" w:cs="Times New Roman"/>
                <w:sz w:val="20"/>
                <w:szCs w:val="20"/>
              </w:rPr>
              <w:t>42</w:t>
            </w:r>
          </w:p>
        </w:tc>
        <w:tc>
          <w:tcPr>
            <w:tcW w:w="1584" w:type="dxa"/>
            <w:tcBorders>
              <w:top w:val="nil"/>
              <w:left w:val="single" w:sz="4" w:space="0" w:color="000000"/>
              <w:bottom w:val="single" w:sz="4" w:space="0" w:color="000000"/>
              <w:right w:val="nil"/>
            </w:tcBorders>
          </w:tcPr>
          <w:p w14:paraId="4DBD0123"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66E1738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63</w:t>
            </w:r>
          </w:p>
        </w:tc>
      </w:tr>
      <w:tr w:rsidR="0032707E" w14:paraId="6C63CC00" w14:textId="77777777" w:rsidTr="00DD28BD">
        <w:tc>
          <w:tcPr>
            <w:tcW w:w="833" w:type="dxa"/>
            <w:tcBorders>
              <w:top w:val="nil"/>
              <w:left w:val="single" w:sz="4" w:space="0" w:color="000000"/>
              <w:bottom w:val="single" w:sz="4" w:space="0" w:color="000000"/>
              <w:right w:val="nil"/>
            </w:tcBorders>
          </w:tcPr>
          <w:p w14:paraId="6A288451" w14:textId="77777777" w:rsidR="0032707E" w:rsidRDefault="0032707E" w:rsidP="00DD28BD">
            <w:pPr>
              <w:rPr>
                <w:rFonts w:eastAsia="Times New Roman" w:cs="Times New Roman"/>
                <w:sz w:val="20"/>
                <w:szCs w:val="20"/>
              </w:rPr>
            </w:pPr>
            <w:r>
              <w:rPr>
                <w:rFonts w:eastAsia="Times New Roman" w:cs="Times New Roman"/>
                <w:sz w:val="20"/>
                <w:szCs w:val="20"/>
              </w:rPr>
              <w:t>57</w:t>
            </w:r>
          </w:p>
        </w:tc>
        <w:tc>
          <w:tcPr>
            <w:tcW w:w="2834" w:type="dxa"/>
            <w:tcBorders>
              <w:top w:val="nil"/>
              <w:left w:val="single" w:sz="4" w:space="0" w:color="000000"/>
              <w:bottom w:val="single" w:sz="4" w:space="0" w:color="000000"/>
              <w:right w:val="nil"/>
            </w:tcBorders>
          </w:tcPr>
          <w:p w14:paraId="2F69020D"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6A807267"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5CB1D6C6" w14:textId="77777777" w:rsidR="0032707E" w:rsidRDefault="0032707E" w:rsidP="00DD28BD">
            <w:pPr>
              <w:rPr>
                <w:rFonts w:eastAsia="Times New Roman" w:cs="Times New Roman"/>
                <w:sz w:val="20"/>
                <w:szCs w:val="20"/>
              </w:rPr>
            </w:pPr>
            <w:r>
              <w:rPr>
                <w:rFonts w:eastAsia="Times New Roman" w:cs="Times New Roman"/>
                <w:sz w:val="20"/>
                <w:szCs w:val="20"/>
              </w:rPr>
              <w:t>43</w:t>
            </w:r>
          </w:p>
        </w:tc>
        <w:tc>
          <w:tcPr>
            <w:tcW w:w="1584" w:type="dxa"/>
            <w:tcBorders>
              <w:top w:val="nil"/>
              <w:left w:val="single" w:sz="4" w:space="0" w:color="000000"/>
              <w:bottom w:val="single" w:sz="4" w:space="0" w:color="000000"/>
              <w:right w:val="nil"/>
            </w:tcBorders>
          </w:tcPr>
          <w:p w14:paraId="2D893F59"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055015D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64</w:t>
            </w:r>
          </w:p>
        </w:tc>
      </w:tr>
      <w:tr w:rsidR="0032707E" w14:paraId="095686BA" w14:textId="77777777" w:rsidTr="00DD28BD">
        <w:tc>
          <w:tcPr>
            <w:tcW w:w="833" w:type="dxa"/>
            <w:tcBorders>
              <w:top w:val="nil"/>
              <w:left w:val="single" w:sz="4" w:space="0" w:color="000000"/>
              <w:bottom w:val="single" w:sz="4" w:space="0" w:color="000000"/>
              <w:right w:val="nil"/>
            </w:tcBorders>
          </w:tcPr>
          <w:p w14:paraId="4B95FA7C" w14:textId="77777777" w:rsidR="0032707E" w:rsidRDefault="0032707E" w:rsidP="00DD28BD">
            <w:pPr>
              <w:rPr>
                <w:rFonts w:eastAsia="Times New Roman" w:cs="Times New Roman"/>
                <w:strike/>
                <w:sz w:val="20"/>
                <w:szCs w:val="20"/>
              </w:rPr>
            </w:pPr>
            <w:r>
              <w:rPr>
                <w:rFonts w:eastAsia="Times New Roman" w:cs="Times New Roman"/>
                <w:strike/>
                <w:sz w:val="20"/>
                <w:szCs w:val="20"/>
              </w:rPr>
              <w:t>58</w:t>
            </w:r>
          </w:p>
        </w:tc>
        <w:tc>
          <w:tcPr>
            <w:tcW w:w="2834" w:type="dxa"/>
            <w:tcBorders>
              <w:top w:val="nil"/>
              <w:left w:val="single" w:sz="4" w:space="0" w:color="000000"/>
              <w:bottom w:val="single" w:sz="4" w:space="0" w:color="000000"/>
              <w:right w:val="nil"/>
            </w:tcBorders>
          </w:tcPr>
          <w:p w14:paraId="53B742D5" w14:textId="5E0D6211" w:rsidR="0032707E" w:rsidRDefault="0032707E" w:rsidP="00DD28BD">
            <w:pPr>
              <w:rPr>
                <w:rFonts w:eastAsia="Times New Roman" w:cs="Times New Roman"/>
                <w:strike/>
                <w:sz w:val="20"/>
                <w:szCs w:val="20"/>
              </w:rPr>
            </w:pPr>
            <w:r>
              <w:rPr>
                <w:rFonts w:eastAsia="Times New Roman" w:cs="Times New Roman"/>
                <w:strike/>
                <w:sz w:val="20"/>
                <w:szCs w:val="20"/>
              </w:rPr>
              <w:t>Kamieńczyk Wielki</w:t>
            </w:r>
            <w:r w:rsidR="0095782D" w:rsidRPr="0095782D">
              <w:rPr>
                <w:rFonts w:eastAsia="Times New Roman" w:cs="Times New Roman"/>
                <w:sz w:val="20"/>
                <w:szCs w:val="20"/>
              </w:rPr>
              <w:t>*</w:t>
            </w:r>
          </w:p>
        </w:tc>
        <w:tc>
          <w:tcPr>
            <w:tcW w:w="1366" w:type="dxa"/>
            <w:tcBorders>
              <w:top w:val="nil"/>
              <w:left w:val="single" w:sz="4" w:space="0" w:color="000000"/>
              <w:bottom w:val="single" w:sz="4" w:space="0" w:color="000000"/>
              <w:right w:val="nil"/>
            </w:tcBorders>
          </w:tcPr>
          <w:p w14:paraId="388BD2C6" w14:textId="77777777" w:rsidR="0032707E" w:rsidRDefault="0032707E" w:rsidP="00DD28BD">
            <w:pPr>
              <w:rPr>
                <w:rFonts w:eastAsia="Times New Roman" w:cs="Times New Roman"/>
                <w:strike/>
                <w:sz w:val="20"/>
                <w:szCs w:val="20"/>
              </w:rPr>
            </w:pPr>
            <w:r>
              <w:rPr>
                <w:rFonts w:eastAsia="Times New Roman" w:cs="Times New Roman"/>
                <w:strike/>
                <w:sz w:val="20"/>
                <w:szCs w:val="20"/>
              </w:rPr>
              <w:t>46-79</w:t>
            </w:r>
          </w:p>
        </w:tc>
        <w:tc>
          <w:tcPr>
            <w:tcW w:w="1600" w:type="dxa"/>
            <w:tcBorders>
              <w:top w:val="nil"/>
              <w:left w:val="single" w:sz="4" w:space="0" w:color="000000"/>
              <w:bottom w:val="single" w:sz="4" w:space="0" w:color="000000"/>
              <w:right w:val="nil"/>
            </w:tcBorders>
          </w:tcPr>
          <w:p w14:paraId="6721D742" w14:textId="77777777" w:rsidR="0032707E" w:rsidRDefault="0032707E" w:rsidP="00DD28BD">
            <w:pPr>
              <w:rPr>
                <w:rFonts w:eastAsia="Times New Roman" w:cs="Times New Roman"/>
                <w:strike/>
                <w:sz w:val="20"/>
                <w:szCs w:val="20"/>
              </w:rPr>
            </w:pPr>
            <w:r>
              <w:rPr>
                <w:rFonts w:eastAsia="Times New Roman" w:cs="Times New Roman"/>
                <w:strike/>
                <w:sz w:val="20"/>
                <w:szCs w:val="20"/>
              </w:rPr>
              <w:t>44</w:t>
            </w:r>
          </w:p>
        </w:tc>
        <w:tc>
          <w:tcPr>
            <w:tcW w:w="1584" w:type="dxa"/>
            <w:tcBorders>
              <w:top w:val="nil"/>
              <w:left w:val="single" w:sz="4" w:space="0" w:color="000000"/>
              <w:bottom w:val="single" w:sz="4" w:space="0" w:color="000000"/>
              <w:right w:val="nil"/>
            </w:tcBorders>
          </w:tcPr>
          <w:p w14:paraId="184BFD4F" w14:textId="77777777" w:rsidR="0032707E" w:rsidRDefault="0032707E" w:rsidP="00DD28BD">
            <w:pPr>
              <w:rPr>
                <w:rFonts w:eastAsia="Times New Roman" w:cs="Times New Roman"/>
                <w:strike/>
                <w:sz w:val="20"/>
                <w:szCs w:val="20"/>
              </w:rPr>
            </w:pPr>
            <w:r>
              <w:rPr>
                <w:rFonts w:eastAsia="Times New Roman" w:cs="Times New Roman"/>
                <w:strike/>
                <w:sz w:val="20"/>
                <w:szCs w:val="20"/>
              </w:rPr>
              <w:t>7</w:t>
            </w:r>
          </w:p>
        </w:tc>
        <w:tc>
          <w:tcPr>
            <w:tcW w:w="1602" w:type="dxa"/>
            <w:tcBorders>
              <w:top w:val="nil"/>
              <w:left w:val="single" w:sz="4" w:space="0" w:color="000000"/>
              <w:bottom w:val="single" w:sz="4" w:space="0" w:color="000000"/>
              <w:right w:val="single" w:sz="4" w:space="0" w:color="000000"/>
            </w:tcBorders>
          </w:tcPr>
          <w:p w14:paraId="36417C9E" w14:textId="77777777" w:rsidR="0032707E" w:rsidRPr="002D5CF3" w:rsidRDefault="0032707E" w:rsidP="00DD28BD">
            <w:pPr>
              <w:rPr>
                <w:rFonts w:eastAsia="Times New Roman" w:cs="Times New Roman"/>
                <w:b/>
                <w:strike/>
                <w:sz w:val="20"/>
                <w:szCs w:val="20"/>
              </w:rPr>
            </w:pPr>
            <w:r w:rsidRPr="002D5CF3">
              <w:rPr>
                <w:rFonts w:eastAsia="Times New Roman" w:cs="Times New Roman"/>
                <w:b/>
                <w:strike/>
                <w:sz w:val="20"/>
                <w:szCs w:val="20"/>
              </w:rPr>
              <w:t>65</w:t>
            </w:r>
          </w:p>
        </w:tc>
      </w:tr>
      <w:tr w:rsidR="0032707E" w14:paraId="41C051CA" w14:textId="77777777" w:rsidTr="00DD28BD">
        <w:tc>
          <w:tcPr>
            <w:tcW w:w="833" w:type="dxa"/>
            <w:tcBorders>
              <w:top w:val="nil"/>
              <w:left w:val="single" w:sz="4" w:space="0" w:color="000000"/>
              <w:bottom w:val="single" w:sz="4" w:space="0" w:color="000000"/>
              <w:right w:val="nil"/>
            </w:tcBorders>
          </w:tcPr>
          <w:p w14:paraId="577B526E" w14:textId="77777777" w:rsidR="0032707E" w:rsidRDefault="0032707E" w:rsidP="00DD28BD">
            <w:pPr>
              <w:rPr>
                <w:rFonts w:eastAsia="Times New Roman" w:cs="Times New Roman"/>
                <w:sz w:val="20"/>
                <w:szCs w:val="20"/>
              </w:rPr>
            </w:pPr>
            <w:r>
              <w:rPr>
                <w:rFonts w:eastAsia="Times New Roman" w:cs="Times New Roman"/>
                <w:sz w:val="20"/>
                <w:szCs w:val="20"/>
              </w:rPr>
              <w:t>59</w:t>
            </w:r>
          </w:p>
        </w:tc>
        <w:tc>
          <w:tcPr>
            <w:tcW w:w="2834" w:type="dxa"/>
            <w:tcBorders>
              <w:top w:val="nil"/>
              <w:left w:val="single" w:sz="4" w:space="0" w:color="000000"/>
              <w:bottom w:val="single" w:sz="4" w:space="0" w:color="000000"/>
              <w:right w:val="nil"/>
            </w:tcBorders>
          </w:tcPr>
          <w:p w14:paraId="31161D07" w14:textId="77777777" w:rsidR="0032707E" w:rsidRDefault="0032707E" w:rsidP="00DD28BD">
            <w:pPr>
              <w:rPr>
                <w:rFonts w:eastAsia="Times New Roman" w:cs="Times New Roman"/>
                <w:sz w:val="20"/>
                <w:szCs w:val="20"/>
              </w:rPr>
            </w:pPr>
            <w:r>
              <w:rPr>
                <w:rFonts w:eastAsia="Times New Roman" w:cs="Times New Roman"/>
                <w:sz w:val="20"/>
                <w:szCs w:val="20"/>
              </w:rPr>
              <w:t>Kamieńczyk Wielki</w:t>
            </w:r>
          </w:p>
        </w:tc>
        <w:tc>
          <w:tcPr>
            <w:tcW w:w="1366" w:type="dxa"/>
            <w:tcBorders>
              <w:top w:val="nil"/>
              <w:left w:val="single" w:sz="4" w:space="0" w:color="000000"/>
              <w:bottom w:val="single" w:sz="4" w:space="0" w:color="000000"/>
              <w:right w:val="nil"/>
            </w:tcBorders>
          </w:tcPr>
          <w:p w14:paraId="386471EE"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00738FE1" w14:textId="77777777" w:rsidR="0032707E" w:rsidRDefault="0032707E" w:rsidP="00DD28BD">
            <w:pPr>
              <w:rPr>
                <w:rFonts w:eastAsia="Times New Roman" w:cs="Times New Roman"/>
                <w:sz w:val="20"/>
                <w:szCs w:val="20"/>
              </w:rPr>
            </w:pPr>
            <w:r>
              <w:rPr>
                <w:rFonts w:eastAsia="Times New Roman" w:cs="Times New Roman"/>
                <w:sz w:val="20"/>
                <w:szCs w:val="20"/>
              </w:rPr>
              <w:t>45</w:t>
            </w:r>
          </w:p>
        </w:tc>
        <w:tc>
          <w:tcPr>
            <w:tcW w:w="1584" w:type="dxa"/>
            <w:tcBorders>
              <w:top w:val="nil"/>
              <w:left w:val="single" w:sz="4" w:space="0" w:color="000000"/>
              <w:bottom w:val="single" w:sz="4" w:space="0" w:color="000000"/>
              <w:right w:val="nil"/>
            </w:tcBorders>
          </w:tcPr>
          <w:p w14:paraId="6C636B19"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602" w:type="dxa"/>
            <w:tcBorders>
              <w:top w:val="nil"/>
              <w:left w:val="single" w:sz="4" w:space="0" w:color="000000"/>
              <w:bottom w:val="single" w:sz="4" w:space="0" w:color="000000"/>
              <w:right w:val="single" w:sz="4" w:space="0" w:color="000000"/>
            </w:tcBorders>
          </w:tcPr>
          <w:p w14:paraId="3D109F6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66</w:t>
            </w:r>
          </w:p>
        </w:tc>
      </w:tr>
      <w:tr w:rsidR="0032707E" w14:paraId="4E522533" w14:textId="77777777" w:rsidTr="00DD28BD">
        <w:tc>
          <w:tcPr>
            <w:tcW w:w="833" w:type="dxa"/>
            <w:tcBorders>
              <w:top w:val="nil"/>
              <w:left w:val="single" w:sz="4" w:space="0" w:color="000000"/>
              <w:bottom w:val="single" w:sz="4" w:space="0" w:color="000000"/>
              <w:right w:val="nil"/>
            </w:tcBorders>
          </w:tcPr>
          <w:p w14:paraId="0A0E99A3" w14:textId="77777777" w:rsidR="0032707E" w:rsidRDefault="0032707E" w:rsidP="00DD28BD">
            <w:pPr>
              <w:rPr>
                <w:rFonts w:eastAsia="Times New Roman" w:cs="Times New Roman"/>
                <w:sz w:val="20"/>
                <w:szCs w:val="20"/>
              </w:rPr>
            </w:pPr>
            <w:r>
              <w:rPr>
                <w:rFonts w:eastAsia="Times New Roman" w:cs="Times New Roman"/>
                <w:sz w:val="20"/>
                <w:szCs w:val="20"/>
              </w:rPr>
              <w:t>60</w:t>
            </w:r>
          </w:p>
        </w:tc>
        <w:tc>
          <w:tcPr>
            <w:tcW w:w="2834" w:type="dxa"/>
            <w:tcBorders>
              <w:top w:val="nil"/>
              <w:left w:val="single" w:sz="4" w:space="0" w:color="000000"/>
              <w:bottom w:val="single" w:sz="4" w:space="0" w:color="000000"/>
              <w:right w:val="nil"/>
            </w:tcBorders>
          </w:tcPr>
          <w:p w14:paraId="6D28C13A"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4F89C50E"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73599501" w14:textId="77777777" w:rsidR="0032707E" w:rsidRDefault="0032707E" w:rsidP="00DD28BD">
            <w:pPr>
              <w:rPr>
                <w:rFonts w:eastAsia="Times New Roman" w:cs="Times New Roman"/>
                <w:sz w:val="20"/>
                <w:szCs w:val="20"/>
              </w:rPr>
            </w:pPr>
            <w:r>
              <w:rPr>
                <w:rFonts w:eastAsia="Times New Roman" w:cs="Times New Roman"/>
                <w:sz w:val="20"/>
                <w:szCs w:val="20"/>
              </w:rPr>
              <w:t>46</w:t>
            </w:r>
          </w:p>
        </w:tc>
        <w:tc>
          <w:tcPr>
            <w:tcW w:w="1584" w:type="dxa"/>
            <w:tcBorders>
              <w:top w:val="nil"/>
              <w:left w:val="single" w:sz="4" w:space="0" w:color="000000"/>
              <w:bottom w:val="single" w:sz="4" w:space="0" w:color="000000"/>
              <w:right w:val="nil"/>
            </w:tcBorders>
          </w:tcPr>
          <w:p w14:paraId="4EB64F48"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430C6A2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67</w:t>
            </w:r>
          </w:p>
        </w:tc>
      </w:tr>
      <w:tr w:rsidR="0032707E" w14:paraId="7EC16F09" w14:textId="77777777" w:rsidTr="00DD28BD">
        <w:tc>
          <w:tcPr>
            <w:tcW w:w="833" w:type="dxa"/>
            <w:tcBorders>
              <w:top w:val="nil"/>
              <w:left w:val="single" w:sz="4" w:space="0" w:color="000000"/>
              <w:bottom w:val="single" w:sz="4" w:space="0" w:color="000000"/>
              <w:right w:val="nil"/>
            </w:tcBorders>
          </w:tcPr>
          <w:p w14:paraId="406A0219" w14:textId="77777777" w:rsidR="0032707E" w:rsidRDefault="0032707E" w:rsidP="00DD28BD">
            <w:pPr>
              <w:rPr>
                <w:rFonts w:eastAsia="Times New Roman" w:cs="Times New Roman"/>
                <w:sz w:val="20"/>
                <w:szCs w:val="20"/>
              </w:rPr>
            </w:pPr>
            <w:r>
              <w:rPr>
                <w:rFonts w:eastAsia="Times New Roman" w:cs="Times New Roman"/>
                <w:sz w:val="20"/>
                <w:szCs w:val="20"/>
              </w:rPr>
              <w:t>61</w:t>
            </w:r>
          </w:p>
        </w:tc>
        <w:tc>
          <w:tcPr>
            <w:tcW w:w="2834" w:type="dxa"/>
            <w:tcBorders>
              <w:top w:val="nil"/>
              <w:left w:val="single" w:sz="4" w:space="0" w:color="000000"/>
              <w:bottom w:val="single" w:sz="4" w:space="0" w:color="000000"/>
              <w:right w:val="nil"/>
            </w:tcBorders>
          </w:tcPr>
          <w:p w14:paraId="3DDF5A7D"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3C9F4C58"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640AB21" w14:textId="77777777" w:rsidR="0032707E" w:rsidRDefault="0032707E" w:rsidP="00DD28BD">
            <w:pPr>
              <w:rPr>
                <w:rFonts w:eastAsia="Times New Roman" w:cs="Times New Roman"/>
                <w:sz w:val="20"/>
                <w:szCs w:val="20"/>
              </w:rPr>
            </w:pPr>
            <w:r>
              <w:rPr>
                <w:rFonts w:eastAsia="Times New Roman" w:cs="Times New Roman"/>
                <w:sz w:val="20"/>
                <w:szCs w:val="20"/>
              </w:rPr>
              <w:t>47</w:t>
            </w:r>
          </w:p>
        </w:tc>
        <w:tc>
          <w:tcPr>
            <w:tcW w:w="1584" w:type="dxa"/>
            <w:tcBorders>
              <w:top w:val="nil"/>
              <w:left w:val="single" w:sz="4" w:space="0" w:color="000000"/>
              <w:bottom w:val="single" w:sz="4" w:space="0" w:color="000000"/>
              <w:right w:val="nil"/>
            </w:tcBorders>
          </w:tcPr>
          <w:p w14:paraId="39F1DEB1"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602" w:type="dxa"/>
            <w:tcBorders>
              <w:top w:val="nil"/>
              <w:left w:val="single" w:sz="4" w:space="0" w:color="000000"/>
              <w:bottom w:val="single" w:sz="4" w:space="0" w:color="000000"/>
              <w:right w:val="single" w:sz="4" w:space="0" w:color="000000"/>
            </w:tcBorders>
          </w:tcPr>
          <w:p w14:paraId="0EF8EDA4"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68</w:t>
            </w:r>
          </w:p>
        </w:tc>
      </w:tr>
      <w:tr w:rsidR="0032707E" w14:paraId="667CFEFC" w14:textId="77777777" w:rsidTr="00DD28BD">
        <w:tc>
          <w:tcPr>
            <w:tcW w:w="833" w:type="dxa"/>
            <w:tcBorders>
              <w:top w:val="nil"/>
              <w:left w:val="single" w:sz="4" w:space="0" w:color="000000"/>
              <w:bottom w:val="single" w:sz="4" w:space="0" w:color="000000"/>
              <w:right w:val="nil"/>
            </w:tcBorders>
          </w:tcPr>
          <w:p w14:paraId="5DCDB0E4" w14:textId="77777777" w:rsidR="0032707E" w:rsidRDefault="0032707E" w:rsidP="00DD28BD">
            <w:pPr>
              <w:rPr>
                <w:rFonts w:eastAsia="Times New Roman" w:cs="Times New Roman"/>
                <w:sz w:val="20"/>
                <w:szCs w:val="20"/>
              </w:rPr>
            </w:pPr>
            <w:r>
              <w:rPr>
                <w:rFonts w:eastAsia="Times New Roman" w:cs="Times New Roman"/>
                <w:sz w:val="20"/>
                <w:szCs w:val="20"/>
              </w:rPr>
              <w:t>62</w:t>
            </w:r>
          </w:p>
        </w:tc>
        <w:tc>
          <w:tcPr>
            <w:tcW w:w="2834" w:type="dxa"/>
            <w:tcBorders>
              <w:top w:val="nil"/>
              <w:left w:val="single" w:sz="4" w:space="0" w:color="000000"/>
              <w:bottom w:val="single" w:sz="4" w:space="0" w:color="000000"/>
              <w:right w:val="nil"/>
            </w:tcBorders>
          </w:tcPr>
          <w:p w14:paraId="37080826"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4A2D742B"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CCE71B5" w14:textId="77777777" w:rsidR="0032707E" w:rsidRDefault="0032707E" w:rsidP="00DD28BD">
            <w:pPr>
              <w:rPr>
                <w:rFonts w:eastAsia="Times New Roman" w:cs="Times New Roman"/>
                <w:sz w:val="20"/>
                <w:szCs w:val="20"/>
              </w:rPr>
            </w:pPr>
            <w:r>
              <w:rPr>
                <w:rFonts w:eastAsia="Times New Roman" w:cs="Times New Roman"/>
                <w:sz w:val="20"/>
                <w:szCs w:val="20"/>
              </w:rPr>
              <w:t>48</w:t>
            </w:r>
          </w:p>
        </w:tc>
        <w:tc>
          <w:tcPr>
            <w:tcW w:w="1584" w:type="dxa"/>
            <w:tcBorders>
              <w:top w:val="nil"/>
              <w:left w:val="single" w:sz="4" w:space="0" w:color="000000"/>
              <w:bottom w:val="single" w:sz="4" w:space="0" w:color="000000"/>
              <w:right w:val="nil"/>
            </w:tcBorders>
          </w:tcPr>
          <w:p w14:paraId="26ED0FA9"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602" w:type="dxa"/>
            <w:tcBorders>
              <w:top w:val="nil"/>
              <w:left w:val="single" w:sz="4" w:space="0" w:color="000000"/>
              <w:bottom w:val="single" w:sz="4" w:space="0" w:color="000000"/>
              <w:right w:val="single" w:sz="4" w:space="0" w:color="000000"/>
            </w:tcBorders>
          </w:tcPr>
          <w:p w14:paraId="6F7E973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69</w:t>
            </w:r>
          </w:p>
        </w:tc>
      </w:tr>
      <w:tr w:rsidR="0032707E" w14:paraId="6759F2BA" w14:textId="77777777" w:rsidTr="00DD28BD">
        <w:tc>
          <w:tcPr>
            <w:tcW w:w="833" w:type="dxa"/>
            <w:tcBorders>
              <w:top w:val="nil"/>
              <w:left w:val="single" w:sz="4" w:space="0" w:color="000000"/>
              <w:bottom w:val="single" w:sz="4" w:space="0" w:color="000000"/>
              <w:right w:val="nil"/>
            </w:tcBorders>
          </w:tcPr>
          <w:p w14:paraId="644F0540" w14:textId="77777777" w:rsidR="0032707E" w:rsidRDefault="0032707E" w:rsidP="00DD28BD">
            <w:pPr>
              <w:rPr>
                <w:rFonts w:eastAsia="Times New Roman" w:cs="Times New Roman"/>
                <w:sz w:val="20"/>
                <w:szCs w:val="20"/>
              </w:rPr>
            </w:pPr>
            <w:r>
              <w:rPr>
                <w:rFonts w:eastAsia="Times New Roman" w:cs="Times New Roman"/>
                <w:sz w:val="20"/>
                <w:szCs w:val="20"/>
              </w:rPr>
              <w:t>63</w:t>
            </w:r>
          </w:p>
        </w:tc>
        <w:tc>
          <w:tcPr>
            <w:tcW w:w="2834" w:type="dxa"/>
            <w:tcBorders>
              <w:top w:val="nil"/>
              <w:left w:val="single" w:sz="4" w:space="0" w:color="000000"/>
              <w:bottom w:val="single" w:sz="4" w:space="0" w:color="000000"/>
              <w:right w:val="nil"/>
            </w:tcBorders>
          </w:tcPr>
          <w:p w14:paraId="4689642E"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1FD52330"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4EB3A02F" w14:textId="77777777" w:rsidR="0032707E" w:rsidRDefault="0032707E" w:rsidP="00DD28BD">
            <w:pPr>
              <w:rPr>
                <w:rFonts w:eastAsia="Times New Roman" w:cs="Times New Roman"/>
                <w:sz w:val="20"/>
                <w:szCs w:val="20"/>
              </w:rPr>
            </w:pPr>
            <w:r>
              <w:rPr>
                <w:rFonts w:eastAsia="Times New Roman" w:cs="Times New Roman"/>
                <w:sz w:val="20"/>
                <w:szCs w:val="20"/>
              </w:rPr>
              <w:t>49</w:t>
            </w:r>
          </w:p>
        </w:tc>
        <w:tc>
          <w:tcPr>
            <w:tcW w:w="1584" w:type="dxa"/>
            <w:tcBorders>
              <w:top w:val="nil"/>
              <w:left w:val="single" w:sz="4" w:space="0" w:color="000000"/>
              <w:bottom w:val="single" w:sz="4" w:space="0" w:color="000000"/>
              <w:right w:val="nil"/>
            </w:tcBorders>
          </w:tcPr>
          <w:p w14:paraId="5C150A4F" w14:textId="77777777" w:rsidR="0032707E" w:rsidRDefault="0032707E" w:rsidP="00DD28BD">
            <w:pPr>
              <w:rPr>
                <w:rFonts w:eastAsia="Times New Roman" w:cs="Times New Roman"/>
                <w:sz w:val="20"/>
                <w:szCs w:val="20"/>
              </w:rPr>
            </w:pPr>
            <w:r>
              <w:rPr>
                <w:rFonts w:eastAsia="Times New Roman" w:cs="Times New Roman"/>
                <w:sz w:val="20"/>
                <w:szCs w:val="20"/>
              </w:rPr>
              <w:t>9</w:t>
            </w:r>
          </w:p>
        </w:tc>
        <w:tc>
          <w:tcPr>
            <w:tcW w:w="1602" w:type="dxa"/>
            <w:tcBorders>
              <w:top w:val="nil"/>
              <w:left w:val="single" w:sz="4" w:space="0" w:color="000000"/>
              <w:bottom w:val="single" w:sz="4" w:space="0" w:color="000000"/>
              <w:right w:val="single" w:sz="4" w:space="0" w:color="000000"/>
            </w:tcBorders>
          </w:tcPr>
          <w:p w14:paraId="2E394D5F"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70</w:t>
            </w:r>
          </w:p>
        </w:tc>
      </w:tr>
      <w:tr w:rsidR="0032707E" w14:paraId="6EECD45A" w14:textId="77777777" w:rsidTr="00DD28BD">
        <w:tc>
          <w:tcPr>
            <w:tcW w:w="833" w:type="dxa"/>
            <w:tcBorders>
              <w:top w:val="nil"/>
              <w:left w:val="single" w:sz="4" w:space="0" w:color="000000"/>
              <w:bottom w:val="single" w:sz="4" w:space="0" w:color="000000"/>
              <w:right w:val="nil"/>
            </w:tcBorders>
          </w:tcPr>
          <w:p w14:paraId="00C1B2C6" w14:textId="77777777" w:rsidR="0032707E" w:rsidRDefault="0032707E" w:rsidP="00DD28BD">
            <w:pPr>
              <w:rPr>
                <w:rFonts w:eastAsia="Times New Roman" w:cs="Times New Roman"/>
                <w:sz w:val="20"/>
                <w:szCs w:val="20"/>
              </w:rPr>
            </w:pPr>
            <w:r>
              <w:rPr>
                <w:rFonts w:eastAsia="Times New Roman" w:cs="Times New Roman"/>
                <w:sz w:val="20"/>
                <w:szCs w:val="20"/>
              </w:rPr>
              <w:t>64</w:t>
            </w:r>
          </w:p>
        </w:tc>
        <w:tc>
          <w:tcPr>
            <w:tcW w:w="2834" w:type="dxa"/>
            <w:tcBorders>
              <w:top w:val="nil"/>
              <w:left w:val="single" w:sz="4" w:space="0" w:color="000000"/>
              <w:bottom w:val="single" w:sz="4" w:space="0" w:color="000000"/>
              <w:right w:val="nil"/>
            </w:tcBorders>
          </w:tcPr>
          <w:p w14:paraId="21F40A4F"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2A3C2AE7"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146B9B8" w14:textId="77777777" w:rsidR="0032707E" w:rsidRDefault="0032707E" w:rsidP="00DD28BD">
            <w:pPr>
              <w:rPr>
                <w:rFonts w:eastAsia="Times New Roman" w:cs="Times New Roman"/>
                <w:sz w:val="20"/>
                <w:szCs w:val="20"/>
              </w:rPr>
            </w:pPr>
            <w:r>
              <w:rPr>
                <w:rFonts w:eastAsia="Times New Roman" w:cs="Times New Roman"/>
                <w:sz w:val="20"/>
                <w:szCs w:val="20"/>
              </w:rPr>
              <w:t>50</w:t>
            </w:r>
          </w:p>
        </w:tc>
        <w:tc>
          <w:tcPr>
            <w:tcW w:w="1584" w:type="dxa"/>
            <w:tcBorders>
              <w:top w:val="nil"/>
              <w:left w:val="single" w:sz="4" w:space="0" w:color="000000"/>
              <w:bottom w:val="single" w:sz="4" w:space="0" w:color="000000"/>
              <w:right w:val="nil"/>
            </w:tcBorders>
          </w:tcPr>
          <w:p w14:paraId="714FA936" w14:textId="77777777" w:rsidR="0032707E" w:rsidRDefault="0032707E" w:rsidP="00DD28BD">
            <w:pPr>
              <w:rPr>
                <w:rFonts w:eastAsia="Times New Roman" w:cs="Times New Roman"/>
                <w:sz w:val="20"/>
                <w:szCs w:val="20"/>
              </w:rPr>
            </w:pPr>
            <w:r>
              <w:rPr>
                <w:rFonts w:eastAsia="Times New Roman" w:cs="Times New Roman"/>
                <w:sz w:val="20"/>
                <w:szCs w:val="20"/>
              </w:rPr>
              <w:t>10</w:t>
            </w:r>
          </w:p>
        </w:tc>
        <w:tc>
          <w:tcPr>
            <w:tcW w:w="1602" w:type="dxa"/>
            <w:tcBorders>
              <w:top w:val="nil"/>
              <w:left w:val="single" w:sz="4" w:space="0" w:color="000000"/>
              <w:bottom w:val="single" w:sz="4" w:space="0" w:color="000000"/>
              <w:right w:val="single" w:sz="4" w:space="0" w:color="000000"/>
            </w:tcBorders>
          </w:tcPr>
          <w:p w14:paraId="181B6B3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71</w:t>
            </w:r>
          </w:p>
        </w:tc>
      </w:tr>
      <w:tr w:rsidR="0032707E" w14:paraId="440EF1FC" w14:textId="77777777" w:rsidTr="00DD28BD">
        <w:tc>
          <w:tcPr>
            <w:tcW w:w="833" w:type="dxa"/>
            <w:tcBorders>
              <w:top w:val="nil"/>
              <w:left w:val="single" w:sz="4" w:space="0" w:color="000000"/>
              <w:bottom w:val="single" w:sz="4" w:space="0" w:color="000000"/>
              <w:right w:val="nil"/>
            </w:tcBorders>
          </w:tcPr>
          <w:p w14:paraId="0E9B6374" w14:textId="77777777" w:rsidR="0032707E" w:rsidRDefault="0032707E" w:rsidP="00DD28BD">
            <w:pPr>
              <w:rPr>
                <w:rFonts w:eastAsia="Times New Roman" w:cs="Times New Roman"/>
                <w:sz w:val="20"/>
                <w:szCs w:val="20"/>
              </w:rPr>
            </w:pPr>
            <w:r>
              <w:rPr>
                <w:rFonts w:eastAsia="Times New Roman" w:cs="Times New Roman"/>
                <w:sz w:val="20"/>
                <w:szCs w:val="20"/>
              </w:rPr>
              <w:t>65</w:t>
            </w:r>
          </w:p>
        </w:tc>
        <w:tc>
          <w:tcPr>
            <w:tcW w:w="2834" w:type="dxa"/>
            <w:tcBorders>
              <w:top w:val="nil"/>
              <w:left w:val="single" w:sz="4" w:space="0" w:color="000000"/>
              <w:bottom w:val="single" w:sz="4" w:space="0" w:color="000000"/>
              <w:right w:val="nil"/>
            </w:tcBorders>
          </w:tcPr>
          <w:p w14:paraId="7A431C33"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7B9DC02B"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DE22455" w14:textId="77777777" w:rsidR="0032707E" w:rsidRDefault="0032707E" w:rsidP="00DD28BD">
            <w:pPr>
              <w:rPr>
                <w:rFonts w:eastAsia="Times New Roman" w:cs="Times New Roman"/>
                <w:sz w:val="20"/>
                <w:szCs w:val="20"/>
              </w:rPr>
            </w:pPr>
            <w:r>
              <w:rPr>
                <w:rFonts w:eastAsia="Times New Roman" w:cs="Times New Roman"/>
                <w:sz w:val="20"/>
                <w:szCs w:val="20"/>
              </w:rPr>
              <w:t>51</w:t>
            </w:r>
          </w:p>
        </w:tc>
        <w:tc>
          <w:tcPr>
            <w:tcW w:w="1584" w:type="dxa"/>
            <w:tcBorders>
              <w:top w:val="nil"/>
              <w:left w:val="single" w:sz="4" w:space="0" w:color="000000"/>
              <w:bottom w:val="single" w:sz="4" w:space="0" w:color="000000"/>
              <w:right w:val="nil"/>
            </w:tcBorders>
          </w:tcPr>
          <w:p w14:paraId="1798D4AE" w14:textId="77777777" w:rsidR="0032707E" w:rsidRDefault="0032707E" w:rsidP="00DD28BD">
            <w:pPr>
              <w:rPr>
                <w:rFonts w:eastAsia="Times New Roman" w:cs="Times New Roman"/>
                <w:sz w:val="20"/>
                <w:szCs w:val="20"/>
              </w:rPr>
            </w:pPr>
            <w:r>
              <w:rPr>
                <w:rFonts w:eastAsia="Times New Roman" w:cs="Times New Roman"/>
                <w:sz w:val="20"/>
                <w:szCs w:val="20"/>
              </w:rPr>
              <w:t>11</w:t>
            </w:r>
          </w:p>
        </w:tc>
        <w:tc>
          <w:tcPr>
            <w:tcW w:w="1602" w:type="dxa"/>
            <w:tcBorders>
              <w:top w:val="nil"/>
              <w:left w:val="single" w:sz="4" w:space="0" w:color="000000"/>
              <w:bottom w:val="single" w:sz="4" w:space="0" w:color="000000"/>
              <w:right w:val="single" w:sz="4" w:space="0" w:color="000000"/>
            </w:tcBorders>
          </w:tcPr>
          <w:p w14:paraId="5D23DE2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72</w:t>
            </w:r>
          </w:p>
        </w:tc>
      </w:tr>
      <w:tr w:rsidR="0032707E" w14:paraId="16A7F455" w14:textId="77777777" w:rsidTr="00DD28BD">
        <w:tc>
          <w:tcPr>
            <w:tcW w:w="833" w:type="dxa"/>
            <w:tcBorders>
              <w:top w:val="nil"/>
              <w:left w:val="single" w:sz="4" w:space="0" w:color="000000"/>
              <w:bottom w:val="single" w:sz="4" w:space="0" w:color="000000"/>
              <w:right w:val="nil"/>
            </w:tcBorders>
          </w:tcPr>
          <w:p w14:paraId="0C662CA3" w14:textId="77777777" w:rsidR="0032707E" w:rsidRDefault="0032707E" w:rsidP="00DD28BD">
            <w:pPr>
              <w:rPr>
                <w:rFonts w:eastAsia="Times New Roman" w:cs="Times New Roman"/>
                <w:sz w:val="20"/>
                <w:szCs w:val="20"/>
              </w:rPr>
            </w:pPr>
            <w:r>
              <w:rPr>
                <w:rFonts w:eastAsia="Times New Roman" w:cs="Times New Roman"/>
                <w:sz w:val="20"/>
                <w:szCs w:val="20"/>
              </w:rPr>
              <w:t>66</w:t>
            </w:r>
          </w:p>
        </w:tc>
        <w:tc>
          <w:tcPr>
            <w:tcW w:w="2834" w:type="dxa"/>
            <w:tcBorders>
              <w:top w:val="nil"/>
              <w:left w:val="single" w:sz="4" w:space="0" w:color="000000"/>
              <w:bottom w:val="single" w:sz="4" w:space="0" w:color="000000"/>
              <w:right w:val="nil"/>
            </w:tcBorders>
          </w:tcPr>
          <w:p w14:paraId="46CB25C2"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7A745452"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5BD3CD9E" w14:textId="77777777" w:rsidR="0032707E" w:rsidRDefault="0032707E" w:rsidP="00DD28BD">
            <w:pPr>
              <w:rPr>
                <w:rFonts w:eastAsia="Times New Roman" w:cs="Times New Roman"/>
                <w:sz w:val="20"/>
                <w:szCs w:val="20"/>
              </w:rPr>
            </w:pPr>
            <w:r>
              <w:rPr>
                <w:rFonts w:eastAsia="Times New Roman" w:cs="Times New Roman"/>
                <w:sz w:val="20"/>
                <w:szCs w:val="20"/>
              </w:rPr>
              <w:t>52</w:t>
            </w:r>
          </w:p>
        </w:tc>
        <w:tc>
          <w:tcPr>
            <w:tcW w:w="1584" w:type="dxa"/>
            <w:tcBorders>
              <w:top w:val="nil"/>
              <w:left w:val="single" w:sz="4" w:space="0" w:color="000000"/>
              <w:bottom w:val="single" w:sz="4" w:space="0" w:color="000000"/>
              <w:right w:val="nil"/>
            </w:tcBorders>
          </w:tcPr>
          <w:p w14:paraId="6783FBBD" w14:textId="77777777" w:rsidR="0032707E" w:rsidRDefault="0032707E" w:rsidP="00DD28BD">
            <w:pPr>
              <w:rPr>
                <w:rFonts w:eastAsia="Times New Roman" w:cs="Times New Roman"/>
                <w:sz w:val="20"/>
                <w:szCs w:val="20"/>
              </w:rPr>
            </w:pPr>
            <w:r>
              <w:rPr>
                <w:rFonts w:eastAsia="Times New Roman" w:cs="Times New Roman"/>
                <w:sz w:val="20"/>
                <w:szCs w:val="20"/>
              </w:rPr>
              <w:t>12</w:t>
            </w:r>
          </w:p>
        </w:tc>
        <w:tc>
          <w:tcPr>
            <w:tcW w:w="1602" w:type="dxa"/>
            <w:tcBorders>
              <w:top w:val="nil"/>
              <w:left w:val="single" w:sz="4" w:space="0" w:color="000000"/>
              <w:bottom w:val="single" w:sz="4" w:space="0" w:color="000000"/>
              <w:right w:val="single" w:sz="4" w:space="0" w:color="000000"/>
            </w:tcBorders>
          </w:tcPr>
          <w:p w14:paraId="4D5D7D9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73</w:t>
            </w:r>
          </w:p>
        </w:tc>
      </w:tr>
      <w:tr w:rsidR="0032707E" w14:paraId="7791BDEF" w14:textId="77777777" w:rsidTr="00DD28BD">
        <w:tc>
          <w:tcPr>
            <w:tcW w:w="833" w:type="dxa"/>
            <w:tcBorders>
              <w:top w:val="nil"/>
              <w:left w:val="single" w:sz="4" w:space="0" w:color="000000"/>
              <w:bottom w:val="single" w:sz="4" w:space="0" w:color="000000"/>
              <w:right w:val="nil"/>
            </w:tcBorders>
          </w:tcPr>
          <w:p w14:paraId="445518A0" w14:textId="77777777" w:rsidR="0032707E" w:rsidRDefault="0032707E" w:rsidP="00DD28BD">
            <w:pPr>
              <w:rPr>
                <w:rFonts w:eastAsia="Times New Roman" w:cs="Times New Roman"/>
                <w:sz w:val="20"/>
                <w:szCs w:val="20"/>
              </w:rPr>
            </w:pPr>
            <w:r>
              <w:rPr>
                <w:rFonts w:eastAsia="Times New Roman" w:cs="Times New Roman"/>
                <w:sz w:val="20"/>
                <w:szCs w:val="20"/>
              </w:rPr>
              <w:t>67</w:t>
            </w:r>
          </w:p>
        </w:tc>
        <w:tc>
          <w:tcPr>
            <w:tcW w:w="2834" w:type="dxa"/>
            <w:tcBorders>
              <w:top w:val="nil"/>
              <w:left w:val="single" w:sz="4" w:space="0" w:color="000000"/>
              <w:bottom w:val="single" w:sz="4" w:space="0" w:color="000000"/>
              <w:right w:val="nil"/>
            </w:tcBorders>
          </w:tcPr>
          <w:p w14:paraId="0F9E915D" w14:textId="77777777" w:rsidR="0032707E" w:rsidRDefault="0032707E" w:rsidP="00DD28BD">
            <w:pPr>
              <w:rPr>
                <w:rFonts w:eastAsia="Times New Roman" w:cs="Times New Roman"/>
                <w:sz w:val="20"/>
                <w:szCs w:val="20"/>
              </w:rPr>
            </w:pPr>
            <w:r>
              <w:rPr>
                <w:rFonts w:eastAsia="Times New Roman" w:cs="Times New Roman"/>
                <w:sz w:val="20"/>
                <w:szCs w:val="20"/>
              </w:rPr>
              <w:t>Boguty-Pianki</w:t>
            </w:r>
          </w:p>
        </w:tc>
        <w:tc>
          <w:tcPr>
            <w:tcW w:w="1366" w:type="dxa"/>
            <w:tcBorders>
              <w:top w:val="nil"/>
              <w:left w:val="single" w:sz="4" w:space="0" w:color="000000"/>
              <w:bottom w:val="single" w:sz="4" w:space="0" w:color="000000"/>
              <w:right w:val="nil"/>
            </w:tcBorders>
          </w:tcPr>
          <w:p w14:paraId="513B4B17" w14:textId="77777777" w:rsidR="0032707E" w:rsidRDefault="0032707E" w:rsidP="00DD28BD">
            <w:pPr>
              <w:rPr>
                <w:rFonts w:eastAsia="Times New Roman" w:cs="Times New Roman"/>
                <w:sz w:val="20"/>
                <w:szCs w:val="20"/>
              </w:rPr>
            </w:pPr>
            <w:r>
              <w:rPr>
                <w:rFonts w:eastAsia="Times New Roman" w:cs="Times New Roman"/>
                <w:sz w:val="20"/>
                <w:szCs w:val="20"/>
              </w:rPr>
              <w:t>46-79</w:t>
            </w:r>
          </w:p>
        </w:tc>
        <w:tc>
          <w:tcPr>
            <w:tcW w:w="1600" w:type="dxa"/>
            <w:tcBorders>
              <w:top w:val="nil"/>
              <w:left w:val="single" w:sz="4" w:space="0" w:color="000000"/>
              <w:bottom w:val="single" w:sz="4" w:space="0" w:color="000000"/>
              <w:right w:val="nil"/>
            </w:tcBorders>
          </w:tcPr>
          <w:p w14:paraId="6ABC94EF" w14:textId="77777777" w:rsidR="0032707E" w:rsidRDefault="0032707E" w:rsidP="00DD28BD">
            <w:pPr>
              <w:rPr>
                <w:rFonts w:eastAsia="Times New Roman" w:cs="Times New Roman"/>
                <w:sz w:val="20"/>
                <w:szCs w:val="20"/>
              </w:rPr>
            </w:pPr>
            <w:r>
              <w:rPr>
                <w:rFonts w:eastAsia="Times New Roman" w:cs="Times New Roman"/>
                <w:sz w:val="20"/>
                <w:szCs w:val="20"/>
              </w:rPr>
              <w:t>53</w:t>
            </w:r>
          </w:p>
        </w:tc>
        <w:tc>
          <w:tcPr>
            <w:tcW w:w="1584" w:type="dxa"/>
            <w:tcBorders>
              <w:top w:val="nil"/>
              <w:left w:val="single" w:sz="4" w:space="0" w:color="000000"/>
              <w:bottom w:val="single" w:sz="4" w:space="0" w:color="000000"/>
              <w:right w:val="nil"/>
            </w:tcBorders>
          </w:tcPr>
          <w:p w14:paraId="5FAA7E06" w14:textId="77777777" w:rsidR="0032707E" w:rsidRDefault="0032707E" w:rsidP="00DD28BD">
            <w:pPr>
              <w:rPr>
                <w:rFonts w:eastAsia="Times New Roman" w:cs="Times New Roman"/>
                <w:sz w:val="20"/>
                <w:szCs w:val="20"/>
              </w:rPr>
            </w:pPr>
            <w:r>
              <w:rPr>
                <w:rFonts w:eastAsia="Times New Roman" w:cs="Times New Roman"/>
                <w:sz w:val="20"/>
                <w:szCs w:val="20"/>
              </w:rPr>
              <w:t>13</w:t>
            </w:r>
          </w:p>
        </w:tc>
        <w:tc>
          <w:tcPr>
            <w:tcW w:w="1602" w:type="dxa"/>
            <w:tcBorders>
              <w:top w:val="nil"/>
              <w:left w:val="single" w:sz="4" w:space="0" w:color="000000"/>
              <w:bottom w:val="single" w:sz="4" w:space="0" w:color="000000"/>
              <w:right w:val="single" w:sz="4" w:space="0" w:color="000000"/>
            </w:tcBorders>
          </w:tcPr>
          <w:p w14:paraId="2AB186E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74</w:t>
            </w:r>
          </w:p>
        </w:tc>
      </w:tr>
      <w:tr w:rsidR="0032707E" w14:paraId="1E8B97E3" w14:textId="77777777" w:rsidTr="00DD28BD">
        <w:tc>
          <w:tcPr>
            <w:tcW w:w="833" w:type="dxa"/>
            <w:tcBorders>
              <w:top w:val="nil"/>
              <w:left w:val="single" w:sz="4" w:space="0" w:color="000000"/>
              <w:bottom w:val="single" w:sz="4" w:space="0" w:color="000000"/>
              <w:right w:val="nil"/>
            </w:tcBorders>
          </w:tcPr>
          <w:p w14:paraId="2D306E7D" w14:textId="77777777" w:rsidR="0032707E" w:rsidRDefault="0032707E" w:rsidP="00DD28BD">
            <w:pPr>
              <w:rPr>
                <w:rFonts w:eastAsia="Times New Roman" w:cs="Times New Roman"/>
                <w:sz w:val="20"/>
                <w:szCs w:val="20"/>
              </w:rPr>
            </w:pPr>
            <w:r>
              <w:rPr>
                <w:rFonts w:eastAsia="Times New Roman" w:cs="Times New Roman"/>
                <w:sz w:val="20"/>
                <w:szCs w:val="20"/>
              </w:rPr>
              <w:t>68</w:t>
            </w:r>
          </w:p>
        </w:tc>
        <w:tc>
          <w:tcPr>
            <w:tcW w:w="2834" w:type="dxa"/>
            <w:tcBorders>
              <w:top w:val="nil"/>
              <w:left w:val="single" w:sz="4" w:space="0" w:color="000000"/>
              <w:bottom w:val="single" w:sz="4" w:space="0" w:color="000000"/>
              <w:right w:val="nil"/>
            </w:tcBorders>
          </w:tcPr>
          <w:p w14:paraId="360B8435" w14:textId="77777777" w:rsidR="0032707E" w:rsidRDefault="0032707E" w:rsidP="00DD28BD">
            <w:pPr>
              <w:rPr>
                <w:rFonts w:eastAsia="Times New Roman" w:cs="Times New Roman"/>
                <w:sz w:val="20"/>
                <w:szCs w:val="20"/>
              </w:rPr>
            </w:pPr>
            <w:r>
              <w:rPr>
                <w:rFonts w:eastAsia="Times New Roman" w:cs="Times New Roman"/>
                <w:sz w:val="20"/>
                <w:szCs w:val="20"/>
              </w:rPr>
              <w:t>Złotki-Przeczki</w:t>
            </w:r>
          </w:p>
        </w:tc>
        <w:tc>
          <w:tcPr>
            <w:tcW w:w="1366" w:type="dxa"/>
            <w:tcBorders>
              <w:top w:val="nil"/>
              <w:left w:val="single" w:sz="4" w:space="0" w:color="000000"/>
              <w:bottom w:val="single" w:sz="4" w:space="0" w:color="000000"/>
              <w:right w:val="nil"/>
            </w:tcBorders>
          </w:tcPr>
          <w:p w14:paraId="72DBB413" w14:textId="77777777" w:rsidR="0032707E" w:rsidRDefault="0032707E" w:rsidP="00DD28BD">
            <w:pPr>
              <w:rPr>
                <w:rFonts w:eastAsia="Times New Roman" w:cs="Times New Roman"/>
                <w:sz w:val="20"/>
                <w:szCs w:val="20"/>
              </w:rPr>
            </w:pPr>
            <w:r>
              <w:rPr>
                <w:rFonts w:eastAsia="Times New Roman" w:cs="Times New Roman"/>
                <w:sz w:val="20"/>
                <w:szCs w:val="20"/>
              </w:rPr>
              <w:t>46-80</w:t>
            </w:r>
          </w:p>
        </w:tc>
        <w:tc>
          <w:tcPr>
            <w:tcW w:w="1600" w:type="dxa"/>
            <w:tcBorders>
              <w:top w:val="nil"/>
              <w:left w:val="single" w:sz="4" w:space="0" w:color="000000"/>
              <w:bottom w:val="single" w:sz="4" w:space="0" w:color="000000"/>
              <w:right w:val="nil"/>
            </w:tcBorders>
          </w:tcPr>
          <w:p w14:paraId="71984066"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584" w:type="dxa"/>
            <w:tcBorders>
              <w:top w:val="nil"/>
              <w:left w:val="single" w:sz="4" w:space="0" w:color="000000"/>
              <w:bottom w:val="single" w:sz="4" w:space="0" w:color="000000"/>
              <w:right w:val="nil"/>
            </w:tcBorders>
          </w:tcPr>
          <w:p w14:paraId="78EB80DD"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7DBB8934"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75</w:t>
            </w:r>
          </w:p>
        </w:tc>
      </w:tr>
      <w:tr w:rsidR="0032707E" w14:paraId="578F1645" w14:textId="77777777" w:rsidTr="00DD28BD">
        <w:tc>
          <w:tcPr>
            <w:tcW w:w="833" w:type="dxa"/>
            <w:tcBorders>
              <w:top w:val="nil"/>
              <w:left w:val="single" w:sz="4" w:space="0" w:color="000000"/>
              <w:bottom w:val="single" w:sz="4" w:space="0" w:color="000000"/>
              <w:right w:val="nil"/>
            </w:tcBorders>
          </w:tcPr>
          <w:p w14:paraId="6C4EAD03" w14:textId="77777777" w:rsidR="0032707E" w:rsidRDefault="0032707E" w:rsidP="00DD28BD">
            <w:pPr>
              <w:rPr>
                <w:rFonts w:eastAsia="Times New Roman" w:cs="Times New Roman"/>
                <w:sz w:val="20"/>
                <w:szCs w:val="20"/>
              </w:rPr>
            </w:pPr>
            <w:r>
              <w:rPr>
                <w:rFonts w:eastAsia="Times New Roman" w:cs="Times New Roman"/>
                <w:sz w:val="20"/>
                <w:szCs w:val="20"/>
              </w:rPr>
              <w:t>69</w:t>
            </w:r>
          </w:p>
        </w:tc>
        <w:tc>
          <w:tcPr>
            <w:tcW w:w="2834" w:type="dxa"/>
            <w:tcBorders>
              <w:top w:val="nil"/>
              <w:left w:val="single" w:sz="4" w:space="0" w:color="000000"/>
              <w:bottom w:val="single" w:sz="4" w:space="0" w:color="000000"/>
              <w:right w:val="nil"/>
            </w:tcBorders>
          </w:tcPr>
          <w:p w14:paraId="21504C38" w14:textId="77777777" w:rsidR="0032707E" w:rsidRDefault="0032707E" w:rsidP="00DD28BD">
            <w:pPr>
              <w:rPr>
                <w:rFonts w:eastAsia="Times New Roman" w:cs="Times New Roman"/>
                <w:sz w:val="20"/>
                <w:szCs w:val="20"/>
              </w:rPr>
            </w:pPr>
            <w:r>
              <w:rPr>
                <w:rFonts w:eastAsia="Times New Roman" w:cs="Times New Roman"/>
                <w:sz w:val="20"/>
                <w:szCs w:val="20"/>
              </w:rPr>
              <w:t>Złotki-Przeczki</w:t>
            </w:r>
          </w:p>
        </w:tc>
        <w:tc>
          <w:tcPr>
            <w:tcW w:w="1366" w:type="dxa"/>
            <w:tcBorders>
              <w:top w:val="nil"/>
              <w:left w:val="single" w:sz="4" w:space="0" w:color="000000"/>
              <w:bottom w:val="single" w:sz="4" w:space="0" w:color="000000"/>
              <w:right w:val="nil"/>
            </w:tcBorders>
          </w:tcPr>
          <w:p w14:paraId="2088CB33" w14:textId="77777777" w:rsidR="0032707E" w:rsidRDefault="0032707E" w:rsidP="00DD28BD">
            <w:pPr>
              <w:rPr>
                <w:rFonts w:eastAsia="Times New Roman" w:cs="Times New Roman"/>
                <w:sz w:val="20"/>
                <w:szCs w:val="20"/>
              </w:rPr>
            </w:pPr>
            <w:r>
              <w:rPr>
                <w:rFonts w:eastAsia="Times New Roman" w:cs="Times New Roman"/>
                <w:sz w:val="20"/>
                <w:szCs w:val="20"/>
              </w:rPr>
              <w:t>46-80</w:t>
            </w:r>
          </w:p>
        </w:tc>
        <w:tc>
          <w:tcPr>
            <w:tcW w:w="1600" w:type="dxa"/>
            <w:tcBorders>
              <w:top w:val="nil"/>
              <w:left w:val="single" w:sz="4" w:space="0" w:color="000000"/>
              <w:bottom w:val="single" w:sz="4" w:space="0" w:color="000000"/>
              <w:right w:val="nil"/>
            </w:tcBorders>
          </w:tcPr>
          <w:p w14:paraId="3AE8289D"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584" w:type="dxa"/>
            <w:tcBorders>
              <w:top w:val="nil"/>
              <w:left w:val="single" w:sz="4" w:space="0" w:color="000000"/>
              <w:bottom w:val="single" w:sz="4" w:space="0" w:color="000000"/>
              <w:right w:val="nil"/>
            </w:tcBorders>
          </w:tcPr>
          <w:p w14:paraId="776AD4A4"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586C8DF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76</w:t>
            </w:r>
          </w:p>
        </w:tc>
      </w:tr>
      <w:tr w:rsidR="0032707E" w14:paraId="2F6561B1" w14:textId="77777777" w:rsidTr="00DD28BD">
        <w:tc>
          <w:tcPr>
            <w:tcW w:w="833" w:type="dxa"/>
            <w:tcBorders>
              <w:top w:val="nil"/>
              <w:left w:val="single" w:sz="4" w:space="0" w:color="000000"/>
              <w:bottom w:val="single" w:sz="4" w:space="0" w:color="000000"/>
              <w:right w:val="nil"/>
            </w:tcBorders>
          </w:tcPr>
          <w:p w14:paraId="2756313B" w14:textId="77777777" w:rsidR="0032707E" w:rsidRDefault="0032707E" w:rsidP="00DD28BD">
            <w:pPr>
              <w:rPr>
                <w:rFonts w:eastAsia="Times New Roman" w:cs="Times New Roman"/>
                <w:sz w:val="20"/>
                <w:szCs w:val="20"/>
              </w:rPr>
            </w:pPr>
            <w:r>
              <w:rPr>
                <w:rFonts w:eastAsia="Times New Roman" w:cs="Times New Roman"/>
                <w:sz w:val="20"/>
                <w:szCs w:val="20"/>
              </w:rPr>
              <w:t>70</w:t>
            </w:r>
          </w:p>
        </w:tc>
        <w:tc>
          <w:tcPr>
            <w:tcW w:w="2834" w:type="dxa"/>
            <w:tcBorders>
              <w:top w:val="nil"/>
              <w:left w:val="single" w:sz="4" w:space="0" w:color="000000"/>
              <w:bottom w:val="single" w:sz="4" w:space="0" w:color="000000"/>
              <w:right w:val="nil"/>
            </w:tcBorders>
          </w:tcPr>
          <w:p w14:paraId="30AB67F2" w14:textId="77777777" w:rsidR="0032707E" w:rsidRDefault="0032707E" w:rsidP="00DD28BD">
            <w:pPr>
              <w:rPr>
                <w:rFonts w:eastAsia="Times New Roman" w:cs="Times New Roman"/>
                <w:sz w:val="20"/>
                <w:szCs w:val="20"/>
              </w:rPr>
            </w:pPr>
            <w:r>
              <w:rPr>
                <w:rFonts w:eastAsia="Times New Roman" w:cs="Times New Roman"/>
                <w:sz w:val="20"/>
                <w:szCs w:val="20"/>
              </w:rPr>
              <w:t>Złotki-Przeczki</w:t>
            </w:r>
          </w:p>
        </w:tc>
        <w:tc>
          <w:tcPr>
            <w:tcW w:w="1366" w:type="dxa"/>
            <w:tcBorders>
              <w:top w:val="nil"/>
              <w:left w:val="single" w:sz="4" w:space="0" w:color="000000"/>
              <w:bottom w:val="single" w:sz="4" w:space="0" w:color="000000"/>
              <w:right w:val="nil"/>
            </w:tcBorders>
          </w:tcPr>
          <w:p w14:paraId="3ABF7BA4" w14:textId="77777777" w:rsidR="0032707E" w:rsidRDefault="0032707E" w:rsidP="00DD28BD">
            <w:pPr>
              <w:rPr>
                <w:rFonts w:eastAsia="Times New Roman" w:cs="Times New Roman"/>
                <w:sz w:val="20"/>
                <w:szCs w:val="20"/>
              </w:rPr>
            </w:pPr>
            <w:r>
              <w:rPr>
                <w:rFonts w:eastAsia="Times New Roman" w:cs="Times New Roman"/>
                <w:sz w:val="20"/>
                <w:szCs w:val="20"/>
              </w:rPr>
              <w:t>46-80</w:t>
            </w:r>
          </w:p>
        </w:tc>
        <w:tc>
          <w:tcPr>
            <w:tcW w:w="1600" w:type="dxa"/>
            <w:tcBorders>
              <w:top w:val="nil"/>
              <w:left w:val="single" w:sz="4" w:space="0" w:color="000000"/>
              <w:bottom w:val="single" w:sz="4" w:space="0" w:color="000000"/>
              <w:right w:val="nil"/>
            </w:tcBorders>
          </w:tcPr>
          <w:p w14:paraId="5EF71C6A"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584" w:type="dxa"/>
            <w:tcBorders>
              <w:top w:val="nil"/>
              <w:left w:val="single" w:sz="4" w:space="0" w:color="000000"/>
              <w:bottom w:val="single" w:sz="4" w:space="0" w:color="000000"/>
              <w:right w:val="nil"/>
            </w:tcBorders>
          </w:tcPr>
          <w:p w14:paraId="490A068B"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20A9DBE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77</w:t>
            </w:r>
          </w:p>
        </w:tc>
      </w:tr>
      <w:tr w:rsidR="0032707E" w14:paraId="3C7F83E0" w14:textId="77777777" w:rsidTr="00DD28BD">
        <w:tc>
          <w:tcPr>
            <w:tcW w:w="833" w:type="dxa"/>
            <w:tcBorders>
              <w:top w:val="nil"/>
              <w:left w:val="single" w:sz="4" w:space="0" w:color="000000"/>
              <w:bottom w:val="single" w:sz="4" w:space="0" w:color="000000"/>
              <w:right w:val="nil"/>
            </w:tcBorders>
          </w:tcPr>
          <w:p w14:paraId="5F618F0D" w14:textId="77777777" w:rsidR="0032707E" w:rsidRDefault="0032707E" w:rsidP="00DD28BD">
            <w:pPr>
              <w:rPr>
                <w:rFonts w:eastAsia="Times New Roman" w:cs="Times New Roman"/>
                <w:sz w:val="20"/>
                <w:szCs w:val="20"/>
              </w:rPr>
            </w:pPr>
            <w:r>
              <w:rPr>
                <w:rFonts w:eastAsia="Times New Roman" w:cs="Times New Roman"/>
                <w:sz w:val="20"/>
                <w:szCs w:val="20"/>
              </w:rPr>
              <w:t>71</w:t>
            </w:r>
          </w:p>
        </w:tc>
        <w:tc>
          <w:tcPr>
            <w:tcW w:w="2834" w:type="dxa"/>
            <w:tcBorders>
              <w:top w:val="nil"/>
              <w:left w:val="single" w:sz="4" w:space="0" w:color="000000"/>
              <w:bottom w:val="single" w:sz="4" w:space="0" w:color="000000"/>
              <w:right w:val="nil"/>
            </w:tcBorders>
          </w:tcPr>
          <w:p w14:paraId="3CB9D810" w14:textId="77777777" w:rsidR="0032707E" w:rsidRDefault="0032707E" w:rsidP="00DD28BD">
            <w:pPr>
              <w:rPr>
                <w:rFonts w:eastAsia="Times New Roman" w:cs="Times New Roman"/>
                <w:sz w:val="20"/>
                <w:szCs w:val="20"/>
              </w:rPr>
            </w:pPr>
            <w:r>
              <w:rPr>
                <w:rFonts w:eastAsia="Times New Roman" w:cs="Times New Roman"/>
                <w:sz w:val="20"/>
                <w:szCs w:val="20"/>
              </w:rPr>
              <w:t>Trynisze-Moszewo</w:t>
            </w:r>
          </w:p>
        </w:tc>
        <w:tc>
          <w:tcPr>
            <w:tcW w:w="1366" w:type="dxa"/>
            <w:tcBorders>
              <w:top w:val="nil"/>
              <w:left w:val="single" w:sz="4" w:space="0" w:color="000000"/>
              <w:bottom w:val="single" w:sz="4" w:space="0" w:color="000000"/>
              <w:right w:val="nil"/>
            </w:tcBorders>
          </w:tcPr>
          <w:p w14:paraId="40A2BEB2" w14:textId="77777777" w:rsidR="0032707E" w:rsidRDefault="0032707E" w:rsidP="00DD28BD">
            <w:pPr>
              <w:rPr>
                <w:rFonts w:eastAsia="Times New Roman" w:cs="Times New Roman"/>
                <w:sz w:val="20"/>
                <w:szCs w:val="20"/>
              </w:rPr>
            </w:pPr>
            <w:r>
              <w:rPr>
                <w:rFonts w:eastAsia="Times New Roman" w:cs="Times New Roman"/>
                <w:sz w:val="20"/>
                <w:szCs w:val="20"/>
              </w:rPr>
              <w:t>46-80</w:t>
            </w:r>
          </w:p>
        </w:tc>
        <w:tc>
          <w:tcPr>
            <w:tcW w:w="1600" w:type="dxa"/>
            <w:tcBorders>
              <w:top w:val="nil"/>
              <w:left w:val="single" w:sz="4" w:space="0" w:color="000000"/>
              <w:bottom w:val="single" w:sz="4" w:space="0" w:color="000000"/>
              <w:right w:val="nil"/>
            </w:tcBorders>
          </w:tcPr>
          <w:p w14:paraId="3E7A872F"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584" w:type="dxa"/>
            <w:tcBorders>
              <w:top w:val="nil"/>
              <w:left w:val="single" w:sz="4" w:space="0" w:color="000000"/>
              <w:bottom w:val="single" w:sz="4" w:space="0" w:color="000000"/>
              <w:right w:val="nil"/>
            </w:tcBorders>
          </w:tcPr>
          <w:p w14:paraId="7DA0EBB7"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217FBCE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78</w:t>
            </w:r>
          </w:p>
        </w:tc>
      </w:tr>
      <w:tr w:rsidR="0032707E" w14:paraId="1F461747" w14:textId="77777777" w:rsidTr="00DD28BD">
        <w:tc>
          <w:tcPr>
            <w:tcW w:w="833" w:type="dxa"/>
            <w:tcBorders>
              <w:top w:val="nil"/>
              <w:left w:val="single" w:sz="4" w:space="0" w:color="000000"/>
              <w:bottom w:val="single" w:sz="4" w:space="0" w:color="000000"/>
              <w:right w:val="nil"/>
            </w:tcBorders>
          </w:tcPr>
          <w:p w14:paraId="02F2EF90" w14:textId="77777777" w:rsidR="0032707E" w:rsidRDefault="0032707E" w:rsidP="00DD28BD">
            <w:pPr>
              <w:rPr>
                <w:rFonts w:eastAsia="Times New Roman" w:cs="Times New Roman"/>
                <w:sz w:val="20"/>
                <w:szCs w:val="20"/>
              </w:rPr>
            </w:pPr>
            <w:r>
              <w:rPr>
                <w:rFonts w:eastAsia="Times New Roman" w:cs="Times New Roman"/>
                <w:sz w:val="20"/>
                <w:szCs w:val="20"/>
              </w:rPr>
              <w:t>72</w:t>
            </w:r>
          </w:p>
        </w:tc>
        <w:tc>
          <w:tcPr>
            <w:tcW w:w="2834" w:type="dxa"/>
            <w:tcBorders>
              <w:top w:val="nil"/>
              <w:left w:val="single" w:sz="4" w:space="0" w:color="000000"/>
              <w:bottom w:val="single" w:sz="4" w:space="0" w:color="000000"/>
              <w:right w:val="nil"/>
            </w:tcBorders>
          </w:tcPr>
          <w:p w14:paraId="3CDD09DB" w14:textId="77777777" w:rsidR="0032707E" w:rsidRDefault="0032707E" w:rsidP="00DD28BD">
            <w:pPr>
              <w:rPr>
                <w:rFonts w:eastAsia="Times New Roman" w:cs="Times New Roman"/>
                <w:sz w:val="20"/>
                <w:szCs w:val="20"/>
              </w:rPr>
            </w:pPr>
            <w:r>
              <w:rPr>
                <w:rFonts w:eastAsia="Times New Roman" w:cs="Times New Roman"/>
                <w:sz w:val="20"/>
                <w:szCs w:val="20"/>
              </w:rPr>
              <w:t>Trynisze-Kuniewo</w:t>
            </w:r>
          </w:p>
        </w:tc>
        <w:tc>
          <w:tcPr>
            <w:tcW w:w="1366" w:type="dxa"/>
            <w:tcBorders>
              <w:top w:val="nil"/>
              <w:left w:val="single" w:sz="4" w:space="0" w:color="000000"/>
              <w:bottom w:val="single" w:sz="4" w:space="0" w:color="000000"/>
              <w:right w:val="nil"/>
            </w:tcBorders>
          </w:tcPr>
          <w:p w14:paraId="06CFE64A" w14:textId="77777777" w:rsidR="0032707E" w:rsidRDefault="0032707E" w:rsidP="00DD28BD">
            <w:pPr>
              <w:rPr>
                <w:rFonts w:eastAsia="Times New Roman" w:cs="Times New Roman"/>
                <w:sz w:val="20"/>
                <w:szCs w:val="20"/>
              </w:rPr>
            </w:pPr>
            <w:r>
              <w:rPr>
                <w:rFonts w:eastAsia="Times New Roman" w:cs="Times New Roman"/>
                <w:sz w:val="20"/>
                <w:szCs w:val="20"/>
              </w:rPr>
              <w:t>46-80</w:t>
            </w:r>
          </w:p>
        </w:tc>
        <w:tc>
          <w:tcPr>
            <w:tcW w:w="1600" w:type="dxa"/>
            <w:tcBorders>
              <w:top w:val="nil"/>
              <w:left w:val="single" w:sz="4" w:space="0" w:color="000000"/>
              <w:bottom w:val="single" w:sz="4" w:space="0" w:color="000000"/>
              <w:right w:val="nil"/>
            </w:tcBorders>
          </w:tcPr>
          <w:p w14:paraId="70C25330"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584" w:type="dxa"/>
            <w:tcBorders>
              <w:top w:val="nil"/>
              <w:left w:val="single" w:sz="4" w:space="0" w:color="000000"/>
              <w:bottom w:val="single" w:sz="4" w:space="0" w:color="000000"/>
              <w:right w:val="nil"/>
            </w:tcBorders>
          </w:tcPr>
          <w:p w14:paraId="69FE3C04"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59514EBA"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79</w:t>
            </w:r>
          </w:p>
        </w:tc>
      </w:tr>
      <w:tr w:rsidR="0032707E" w14:paraId="585EC4F2" w14:textId="77777777" w:rsidTr="00DD28BD">
        <w:tc>
          <w:tcPr>
            <w:tcW w:w="833" w:type="dxa"/>
            <w:tcBorders>
              <w:top w:val="nil"/>
              <w:left w:val="single" w:sz="4" w:space="0" w:color="000000"/>
              <w:bottom w:val="single" w:sz="4" w:space="0" w:color="000000"/>
              <w:right w:val="nil"/>
            </w:tcBorders>
          </w:tcPr>
          <w:p w14:paraId="5EF7D33C" w14:textId="77777777" w:rsidR="0032707E" w:rsidRDefault="0032707E" w:rsidP="00DD28BD">
            <w:pPr>
              <w:rPr>
                <w:rFonts w:eastAsia="Times New Roman" w:cs="Times New Roman"/>
                <w:sz w:val="20"/>
                <w:szCs w:val="20"/>
              </w:rPr>
            </w:pPr>
            <w:r>
              <w:rPr>
                <w:rFonts w:eastAsia="Times New Roman" w:cs="Times New Roman"/>
                <w:sz w:val="20"/>
                <w:szCs w:val="20"/>
              </w:rPr>
              <w:t>73</w:t>
            </w:r>
          </w:p>
        </w:tc>
        <w:tc>
          <w:tcPr>
            <w:tcW w:w="2834" w:type="dxa"/>
            <w:tcBorders>
              <w:top w:val="nil"/>
              <w:left w:val="single" w:sz="4" w:space="0" w:color="000000"/>
              <w:bottom w:val="single" w:sz="4" w:space="0" w:color="000000"/>
              <w:right w:val="nil"/>
            </w:tcBorders>
          </w:tcPr>
          <w:p w14:paraId="646F99D5"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286D75F1"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0A52782B"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584" w:type="dxa"/>
            <w:tcBorders>
              <w:top w:val="nil"/>
              <w:left w:val="single" w:sz="4" w:space="0" w:color="000000"/>
              <w:bottom w:val="single" w:sz="4" w:space="0" w:color="000000"/>
              <w:right w:val="nil"/>
            </w:tcBorders>
          </w:tcPr>
          <w:p w14:paraId="18D8C664"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4F3FA9B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80</w:t>
            </w:r>
          </w:p>
        </w:tc>
      </w:tr>
      <w:tr w:rsidR="0032707E" w14:paraId="50CCD698" w14:textId="77777777" w:rsidTr="00DD28BD">
        <w:tc>
          <w:tcPr>
            <w:tcW w:w="833" w:type="dxa"/>
            <w:tcBorders>
              <w:top w:val="nil"/>
              <w:left w:val="single" w:sz="4" w:space="0" w:color="000000"/>
              <w:bottom w:val="single" w:sz="4" w:space="0" w:color="000000"/>
              <w:right w:val="nil"/>
            </w:tcBorders>
          </w:tcPr>
          <w:p w14:paraId="46B64E3B" w14:textId="77777777" w:rsidR="0032707E" w:rsidRDefault="0032707E" w:rsidP="00DD28BD">
            <w:pPr>
              <w:rPr>
                <w:rFonts w:eastAsia="Times New Roman" w:cs="Times New Roman"/>
                <w:sz w:val="20"/>
                <w:szCs w:val="20"/>
              </w:rPr>
            </w:pPr>
            <w:r>
              <w:rPr>
                <w:rFonts w:eastAsia="Times New Roman" w:cs="Times New Roman"/>
                <w:sz w:val="20"/>
                <w:szCs w:val="20"/>
              </w:rPr>
              <w:t>74</w:t>
            </w:r>
          </w:p>
        </w:tc>
        <w:tc>
          <w:tcPr>
            <w:tcW w:w="2834" w:type="dxa"/>
            <w:tcBorders>
              <w:top w:val="nil"/>
              <w:left w:val="single" w:sz="4" w:space="0" w:color="000000"/>
              <w:bottom w:val="single" w:sz="4" w:space="0" w:color="000000"/>
              <w:right w:val="nil"/>
            </w:tcBorders>
          </w:tcPr>
          <w:p w14:paraId="5AE410DD"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7A67C98B"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7AABE2D6"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584" w:type="dxa"/>
            <w:tcBorders>
              <w:top w:val="nil"/>
              <w:left w:val="single" w:sz="4" w:space="0" w:color="000000"/>
              <w:bottom w:val="single" w:sz="4" w:space="0" w:color="000000"/>
              <w:right w:val="nil"/>
            </w:tcBorders>
          </w:tcPr>
          <w:p w14:paraId="2F2A29FF"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7F99F805"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81</w:t>
            </w:r>
          </w:p>
        </w:tc>
      </w:tr>
      <w:tr w:rsidR="0032707E" w14:paraId="6EC07B25" w14:textId="77777777" w:rsidTr="00DD28BD">
        <w:tc>
          <w:tcPr>
            <w:tcW w:w="833" w:type="dxa"/>
            <w:tcBorders>
              <w:top w:val="nil"/>
              <w:left w:val="single" w:sz="4" w:space="0" w:color="000000"/>
              <w:bottom w:val="single" w:sz="4" w:space="0" w:color="000000"/>
              <w:right w:val="nil"/>
            </w:tcBorders>
          </w:tcPr>
          <w:p w14:paraId="5D516BF2" w14:textId="77777777" w:rsidR="0032707E" w:rsidRDefault="0032707E" w:rsidP="00DD28BD">
            <w:pPr>
              <w:rPr>
                <w:rFonts w:eastAsia="Times New Roman" w:cs="Times New Roman"/>
                <w:sz w:val="20"/>
                <w:szCs w:val="20"/>
              </w:rPr>
            </w:pPr>
            <w:r>
              <w:rPr>
                <w:rFonts w:eastAsia="Times New Roman" w:cs="Times New Roman"/>
                <w:sz w:val="20"/>
                <w:szCs w:val="20"/>
              </w:rPr>
              <w:t>75</w:t>
            </w:r>
          </w:p>
        </w:tc>
        <w:tc>
          <w:tcPr>
            <w:tcW w:w="2834" w:type="dxa"/>
            <w:tcBorders>
              <w:top w:val="nil"/>
              <w:left w:val="single" w:sz="4" w:space="0" w:color="000000"/>
              <w:bottom w:val="single" w:sz="4" w:space="0" w:color="000000"/>
              <w:right w:val="nil"/>
            </w:tcBorders>
          </w:tcPr>
          <w:p w14:paraId="17A6FDE1"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7C6667D8"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7FAAB1C4"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584" w:type="dxa"/>
            <w:tcBorders>
              <w:top w:val="nil"/>
              <w:left w:val="single" w:sz="4" w:space="0" w:color="000000"/>
              <w:bottom w:val="single" w:sz="4" w:space="0" w:color="000000"/>
              <w:right w:val="nil"/>
            </w:tcBorders>
          </w:tcPr>
          <w:p w14:paraId="5272A669"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1366EDE1"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82</w:t>
            </w:r>
          </w:p>
        </w:tc>
      </w:tr>
      <w:tr w:rsidR="0032707E" w14:paraId="11058622" w14:textId="77777777" w:rsidTr="00DD28BD">
        <w:tc>
          <w:tcPr>
            <w:tcW w:w="833" w:type="dxa"/>
            <w:tcBorders>
              <w:top w:val="nil"/>
              <w:left w:val="single" w:sz="4" w:space="0" w:color="000000"/>
              <w:bottom w:val="single" w:sz="4" w:space="0" w:color="000000"/>
              <w:right w:val="nil"/>
            </w:tcBorders>
          </w:tcPr>
          <w:p w14:paraId="6941334C" w14:textId="77777777" w:rsidR="0032707E" w:rsidRDefault="0032707E" w:rsidP="00DD28BD">
            <w:pPr>
              <w:rPr>
                <w:rFonts w:eastAsia="Times New Roman" w:cs="Times New Roman"/>
                <w:sz w:val="20"/>
                <w:szCs w:val="20"/>
              </w:rPr>
            </w:pPr>
            <w:r>
              <w:rPr>
                <w:rFonts w:eastAsia="Times New Roman" w:cs="Times New Roman"/>
                <w:sz w:val="20"/>
                <w:szCs w:val="20"/>
              </w:rPr>
              <w:t>76</w:t>
            </w:r>
          </w:p>
        </w:tc>
        <w:tc>
          <w:tcPr>
            <w:tcW w:w="2834" w:type="dxa"/>
            <w:tcBorders>
              <w:top w:val="nil"/>
              <w:left w:val="single" w:sz="4" w:space="0" w:color="000000"/>
              <w:bottom w:val="single" w:sz="4" w:space="0" w:color="000000"/>
              <w:right w:val="nil"/>
            </w:tcBorders>
          </w:tcPr>
          <w:p w14:paraId="0559EA5E" w14:textId="77777777" w:rsidR="0032707E" w:rsidRDefault="0032707E" w:rsidP="00DD28BD">
            <w:pPr>
              <w:rPr>
                <w:rFonts w:eastAsia="Times New Roman" w:cs="Times New Roman"/>
                <w:sz w:val="20"/>
                <w:szCs w:val="20"/>
              </w:rPr>
            </w:pPr>
            <w:r>
              <w:rPr>
                <w:rFonts w:eastAsia="Times New Roman" w:cs="Times New Roman"/>
                <w:sz w:val="20"/>
                <w:szCs w:val="20"/>
              </w:rPr>
              <w:t>Szpice-Chojnowo</w:t>
            </w:r>
          </w:p>
        </w:tc>
        <w:tc>
          <w:tcPr>
            <w:tcW w:w="1366" w:type="dxa"/>
            <w:tcBorders>
              <w:top w:val="nil"/>
              <w:left w:val="single" w:sz="4" w:space="0" w:color="000000"/>
              <w:bottom w:val="single" w:sz="4" w:space="0" w:color="000000"/>
              <w:right w:val="nil"/>
            </w:tcBorders>
          </w:tcPr>
          <w:p w14:paraId="6580C002" w14:textId="5E37EC89"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1752FED8"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584" w:type="dxa"/>
            <w:tcBorders>
              <w:top w:val="nil"/>
              <w:left w:val="single" w:sz="4" w:space="0" w:color="000000"/>
              <w:bottom w:val="single" w:sz="4" w:space="0" w:color="000000"/>
              <w:right w:val="nil"/>
            </w:tcBorders>
          </w:tcPr>
          <w:p w14:paraId="66077072"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4671A64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83</w:t>
            </w:r>
          </w:p>
        </w:tc>
      </w:tr>
      <w:tr w:rsidR="0032707E" w14:paraId="4BE07580" w14:textId="77777777" w:rsidTr="00DD28BD">
        <w:tc>
          <w:tcPr>
            <w:tcW w:w="833" w:type="dxa"/>
            <w:tcBorders>
              <w:top w:val="nil"/>
              <w:left w:val="single" w:sz="4" w:space="0" w:color="000000"/>
              <w:bottom w:val="single" w:sz="4" w:space="0" w:color="000000"/>
              <w:right w:val="nil"/>
            </w:tcBorders>
          </w:tcPr>
          <w:p w14:paraId="1BF775A2" w14:textId="77777777" w:rsidR="0032707E" w:rsidRDefault="0032707E" w:rsidP="00DD28BD">
            <w:pPr>
              <w:rPr>
                <w:rFonts w:eastAsia="Times New Roman" w:cs="Times New Roman"/>
                <w:sz w:val="20"/>
                <w:szCs w:val="20"/>
              </w:rPr>
            </w:pPr>
            <w:r>
              <w:rPr>
                <w:rFonts w:eastAsia="Times New Roman" w:cs="Times New Roman"/>
                <w:sz w:val="20"/>
                <w:szCs w:val="20"/>
              </w:rPr>
              <w:t>77</w:t>
            </w:r>
          </w:p>
        </w:tc>
        <w:tc>
          <w:tcPr>
            <w:tcW w:w="2834" w:type="dxa"/>
            <w:tcBorders>
              <w:top w:val="nil"/>
              <w:left w:val="single" w:sz="4" w:space="0" w:color="000000"/>
              <w:bottom w:val="single" w:sz="4" w:space="0" w:color="000000"/>
              <w:right w:val="nil"/>
            </w:tcBorders>
          </w:tcPr>
          <w:p w14:paraId="7F6892ED" w14:textId="77777777" w:rsidR="0032707E" w:rsidRDefault="0032707E" w:rsidP="00DD28BD">
            <w:pPr>
              <w:rPr>
                <w:rFonts w:eastAsia="Times New Roman" w:cs="Times New Roman"/>
                <w:sz w:val="20"/>
                <w:szCs w:val="20"/>
              </w:rPr>
            </w:pPr>
            <w:r>
              <w:rPr>
                <w:rFonts w:eastAsia="Times New Roman" w:cs="Times New Roman"/>
                <w:sz w:val="20"/>
                <w:szCs w:val="20"/>
              </w:rPr>
              <w:t>Tymianki-Skóry</w:t>
            </w:r>
          </w:p>
        </w:tc>
        <w:tc>
          <w:tcPr>
            <w:tcW w:w="1366" w:type="dxa"/>
            <w:tcBorders>
              <w:top w:val="nil"/>
              <w:left w:val="single" w:sz="4" w:space="0" w:color="000000"/>
              <w:bottom w:val="single" w:sz="4" w:space="0" w:color="000000"/>
              <w:right w:val="nil"/>
            </w:tcBorders>
          </w:tcPr>
          <w:p w14:paraId="69D98E73" w14:textId="227A397C" w:rsidR="0032707E" w:rsidRDefault="0032707E" w:rsidP="00DD28BD">
            <w:pPr>
              <w:rPr>
                <w:rFonts w:eastAsia="Times New Roman" w:cs="Times New Roman"/>
                <w:b/>
                <w:sz w:val="20"/>
                <w:szCs w:val="20"/>
              </w:rPr>
            </w:pPr>
            <w:r>
              <w:rPr>
                <w:rFonts w:eastAsia="Times New Roman" w:cs="Times New Roman"/>
                <w:b/>
                <w:sz w:val="20"/>
                <w:szCs w:val="20"/>
              </w:rPr>
              <w:t>47-80</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5A3AB176" w14:textId="77777777" w:rsidR="0032707E" w:rsidRDefault="0032707E" w:rsidP="00DD28BD">
            <w:pPr>
              <w:rPr>
                <w:rFonts w:eastAsia="Times New Roman" w:cs="Times New Roman"/>
                <w:sz w:val="20"/>
                <w:szCs w:val="20"/>
              </w:rPr>
            </w:pPr>
            <w:r>
              <w:rPr>
                <w:rFonts w:eastAsia="Times New Roman" w:cs="Times New Roman"/>
                <w:sz w:val="20"/>
                <w:szCs w:val="20"/>
              </w:rPr>
              <w:t>11</w:t>
            </w:r>
          </w:p>
        </w:tc>
        <w:tc>
          <w:tcPr>
            <w:tcW w:w="1584" w:type="dxa"/>
            <w:tcBorders>
              <w:top w:val="nil"/>
              <w:left w:val="single" w:sz="4" w:space="0" w:color="000000"/>
              <w:bottom w:val="single" w:sz="4" w:space="0" w:color="000000"/>
              <w:right w:val="nil"/>
            </w:tcBorders>
          </w:tcPr>
          <w:p w14:paraId="18B6D3FC"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38EF3567"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84</w:t>
            </w:r>
          </w:p>
        </w:tc>
      </w:tr>
      <w:tr w:rsidR="0032707E" w14:paraId="590FC71E" w14:textId="77777777" w:rsidTr="00DD28BD">
        <w:tc>
          <w:tcPr>
            <w:tcW w:w="833" w:type="dxa"/>
            <w:tcBorders>
              <w:top w:val="nil"/>
              <w:left w:val="single" w:sz="4" w:space="0" w:color="000000"/>
              <w:bottom w:val="single" w:sz="4" w:space="0" w:color="000000"/>
              <w:right w:val="nil"/>
            </w:tcBorders>
          </w:tcPr>
          <w:p w14:paraId="7D089B78" w14:textId="77777777" w:rsidR="0032707E" w:rsidRDefault="0032707E" w:rsidP="00DD28BD">
            <w:pPr>
              <w:rPr>
                <w:rFonts w:eastAsia="Times New Roman" w:cs="Times New Roman"/>
                <w:sz w:val="20"/>
                <w:szCs w:val="20"/>
              </w:rPr>
            </w:pPr>
            <w:r>
              <w:rPr>
                <w:rFonts w:eastAsia="Times New Roman" w:cs="Times New Roman"/>
                <w:sz w:val="20"/>
                <w:szCs w:val="20"/>
              </w:rPr>
              <w:t>78</w:t>
            </w:r>
          </w:p>
        </w:tc>
        <w:tc>
          <w:tcPr>
            <w:tcW w:w="2834" w:type="dxa"/>
            <w:tcBorders>
              <w:top w:val="nil"/>
              <w:left w:val="single" w:sz="4" w:space="0" w:color="000000"/>
              <w:bottom w:val="single" w:sz="4" w:space="0" w:color="000000"/>
              <w:right w:val="nil"/>
            </w:tcBorders>
          </w:tcPr>
          <w:p w14:paraId="4E4140FB" w14:textId="77777777" w:rsidR="0032707E" w:rsidRDefault="0032707E" w:rsidP="00DD28BD">
            <w:pPr>
              <w:rPr>
                <w:rFonts w:eastAsia="Times New Roman" w:cs="Times New Roman"/>
                <w:sz w:val="20"/>
                <w:szCs w:val="20"/>
              </w:rPr>
            </w:pPr>
            <w:r>
              <w:rPr>
                <w:rFonts w:eastAsia="Times New Roman" w:cs="Times New Roman"/>
                <w:sz w:val="20"/>
                <w:szCs w:val="20"/>
              </w:rPr>
              <w:t>Tymianki-Skóry</w:t>
            </w:r>
          </w:p>
        </w:tc>
        <w:tc>
          <w:tcPr>
            <w:tcW w:w="1366" w:type="dxa"/>
            <w:tcBorders>
              <w:top w:val="nil"/>
              <w:left w:val="single" w:sz="4" w:space="0" w:color="000000"/>
              <w:bottom w:val="single" w:sz="4" w:space="0" w:color="000000"/>
              <w:right w:val="nil"/>
            </w:tcBorders>
          </w:tcPr>
          <w:p w14:paraId="3866B6B9" w14:textId="45FC0B3C" w:rsidR="0032707E" w:rsidRDefault="0032707E" w:rsidP="00DD28BD">
            <w:pPr>
              <w:rPr>
                <w:rFonts w:eastAsia="Times New Roman" w:cs="Times New Roman"/>
                <w:b/>
                <w:sz w:val="20"/>
                <w:szCs w:val="20"/>
              </w:rPr>
            </w:pPr>
            <w:r>
              <w:rPr>
                <w:rFonts w:eastAsia="Times New Roman" w:cs="Times New Roman"/>
                <w:b/>
                <w:sz w:val="20"/>
                <w:szCs w:val="20"/>
              </w:rPr>
              <w:t>47-80</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577CB35E" w14:textId="77777777" w:rsidR="0032707E" w:rsidRDefault="0032707E" w:rsidP="00DD28BD">
            <w:pPr>
              <w:rPr>
                <w:rFonts w:eastAsia="Times New Roman" w:cs="Times New Roman"/>
                <w:sz w:val="20"/>
                <w:szCs w:val="20"/>
              </w:rPr>
            </w:pPr>
            <w:r>
              <w:rPr>
                <w:rFonts w:eastAsia="Times New Roman" w:cs="Times New Roman"/>
                <w:sz w:val="20"/>
                <w:szCs w:val="20"/>
              </w:rPr>
              <w:t>12</w:t>
            </w:r>
          </w:p>
        </w:tc>
        <w:tc>
          <w:tcPr>
            <w:tcW w:w="1584" w:type="dxa"/>
            <w:tcBorders>
              <w:top w:val="nil"/>
              <w:left w:val="single" w:sz="4" w:space="0" w:color="000000"/>
              <w:bottom w:val="single" w:sz="4" w:space="0" w:color="000000"/>
              <w:right w:val="nil"/>
            </w:tcBorders>
          </w:tcPr>
          <w:p w14:paraId="65FA0705"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43EC3DE8"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85</w:t>
            </w:r>
          </w:p>
        </w:tc>
      </w:tr>
      <w:tr w:rsidR="0032707E" w14:paraId="7B747DD6" w14:textId="77777777" w:rsidTr="00DD28BD">
        <w:tc>
          <w:tcPr>
            <w:tcW w:w="833" w:type="dxa"/>
            <w:tcBorders>
              <w:top w:val="nil"/>
              <w:left w:val="single" w:sz="4" w:space="0" w:color="000000"/>
              <w:bottom w:val="single" w:sz="4" w:space="0" w:color="000000"/>
              <w:right w:val="nil"/>
            </w:tcBorders>
          </w:tcPr>
          <w:p w14:paraId="4D56C1EF" w14:textId="77777777" w:rsidR="0032707E" w:rsidRDefault="0032707E" w:rsidP="00DD28BD">
            <w:pPr>
              <w:rPr>
                <w:rFonts w:eastAsia="Times New Roman" w:cs="Times New Roman"/>
                <w:sz w:val="20"/>
                <w:szCs w:val="20"/>
              </w:rPr>
            </w:pPr>
            <w:r>
              <w:rPr>
                <w:rFonts w:eastAsia="Times New Roman" w:cs="Times New Roman"/>
                <w:sz w:val="20"/>
                <w:szCs w:val="20"/>
              </w:rPr>
              <w:t>79</w:t>
            </w:r>
          </w:p>
        </w:tc>
        <w:tc>
          <w:tcPr>
            <w:tcW w:w="2834" w:type="dxa"/>
            <w:tcBorders>
              <w:top w:val="nil"/>
              <w:left w:val="single" w:sz="4" w:space="0" w:color="000000"/>
              <w:bottom w:val="single" w:sz="4" w:space="0" w:color="000000"/>
              <w:right w:val="nil"/>
            </w:tcBorders>
          </w:tcPr>
          <w:p w14:paraId="145AC737" w14:textId="77777777" w:rsidR="0032707E" w:rsidRDefault="0032707E" w:rsidP="00DD28BD">
            <w:pPr>
              <w:rPr>
                <w:rFonts w:eastAsia="Times New Roman" w:cs="Times New Roman"/>
                <w:sz w:val="20"/>
                <w:szCs w:val="20"/>
              </w:rPr>
            </w:pPr>
            <w:r>
              <w:rPr>
                <w:rFonts w:eastAsia="Times New Roman" w:cs="Times New Roman"/>
                <w:sz w:val="20"/>
                <w:szCs w:val="20"/>
              </w:rPr>
              <w:t>Tymianki-Bucie</w:t>
            </w:r>
          </w:p>
        </w:tc>
        <w:tc>
          <w:tcPr>
            <w:tcW w:w="1366" w:type="dxa"/>
            <w:tcBorders>
              <w:top w:val="nil"/>
              <w:left w:val="single" w:sz="4" w:space="0" w:color="000000"/>
              <w:bottom w:val="single" w:sz="4" w:space="0" w:color="000000"/>
              <w:right w:val="nil"/>
            </w:tcBorders>
          </w:tcPr>
          <w:p w14:paraId="79995734" w14:textId="7147D7AF" w:rsidR="0032707E" w:rsidRDefault="0032707E" w:rsidP="00DD28BD">
            <w:pPr>
              <w:rPr>
                <w:rFonts w:eastAsia="Times New Roman" w:cs="Times New Roman"/>
                <w:b/>
                <w:sz w:val="20"/>
                <w:szCs w:val="20"/>
              </w:rPr>
            </w:pPr>
            <w:r>
              <w:rPr>
                <w:rFonts w:eastAsia="Times New Roman" w:cs="Times New Roman"/>
                <w:b/>
                <w:sz w:val="20"/>
                <w:szCs w:val="20"/>
              </w:rPr>
              <w:t>47-80</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0AB35803" w14:textId="77777777" w:rsidR="0032707E" w:rsidRDefault="0032707E" w:rsidP="00DD28BD">
            <w:pPr>
              <w:rPr>
                <w:rFonts w:eastAsia="Times New Roman" w:cs="Times New Roman"/>
                <w:sz w:val="20"/>
                <w:szCs w:val="20"/>
              </w:rPr>
            </w:pPr>
            <w:r>
              <w:rPr>
                <w:rFonts w:eastAsia="Times New Roman" w:cs="Times New Roman"/>
                <w:sz w:val="20"/>
                <w:szCs w:val="20"/>
              </w:rPr>
              <w:t>13</w:t>
            </w:r>
          </w:p>
        </w:tc>
        <w:tc>
          <w:tcPr>
            <w:tcW w:w="1584" w:type="dxa"/>
            <w:tcBorders>
              <w:top w:val="nil"/>
              <w:left w:val="single" w:sz="4" w:space="0" w:color="000000"/>
              <w:bottom w:val="single" w:sz="4" w:space="0" w:color="000000"/>
              <w:right w:val="nil"/>
            </w:tcBorders>
          </w:tcPr>
          <w:p w14:paraId="1D4410C8"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57448A24"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86</w:t>
            </w:r>
          </w:p>
        </w:tc>
      </w:tr>
      <w:tr w:rsidR="0032707E" w14:paraId="2A876201" w14:textId="77777777" w:rsidTr="00DD28BD">
        <w:tc>
          <w:tcPr>
            <w:tcW w:w="833" w:type="dxa"/>
            <w:tcBorders>
              <w:top w:val="nil"/>
              <w:left w:val="single" w:sz="4" w:space="0" w:color="000000"/>
              <w:bottom w:val="single" w:sz="4" w:space="0" w:color="000000"/>
              <w:right w:val="nil"/>
            </w:tcBorders>
          </w:tcPr>
          <w:p w14:paraId="3F0C7720" w14:textId="77777777" w:rsidR="0032707E" w:rsidRDefault="0032707E" w:rsidP="00DD28BD">
            <w:pPr>
              <w:rPr>
                <w:rFonts w:eastAsia="Times New Roman" w:cs="Times New Roman"/>
                <w:sz w:val="20"/>
                <w:szCs w:val="20"/>
              </w:rPr>
            </w:pPr>
            <w:r>
              <w:rPr>
                <w:rFonts w:eastAsia="Times New Roman" w:cs="Times New Roman"/>
                <w:sz w:val="20"/>
                <w:szCs w:val="20"/>
              </w:rPr>
              <w:t>80</w:t>
            </w:r>
          </w:p>
        </w:tc>
        <w:tc>
          <w:tcPr>
            <w:tcW w:w="2834" w:type="dxa"/>
            <w:tcBorders>
              <w:top w:val="nil"/>
              <w:left w:val="single" w:sz="4" w:space="0" w:color="000000"/>
              <w:bottom w:val="single" w:sz="4" w:space="0" w:color="000000"/>
              <w:right w:val="nil"/>
            </w:tcBorders>
          </w:tcPr>
          <w:p w14:paraId="5C42CE2E" w14:textId="77777777" w:rsidR="0032707E" w:rsidRDefault="0032707E" w:rsidP="00DD28BD">
            <w:pPr>
              <w:rPr>
                <w:rFonts w:eastAsia="Times New Roman" w:cs="Times New Roman"/>
                <w:sz w:val="20"/>
                <w:szCs w:val="20"/>
              </w:rPr>
            </w:pPr>
            <w:r>
              <w:rPr>
                <w:rFonts w:eastAsia="Times New Roman" w:cs="Times New Roman"/>
                <w:sz w:val="20"/>
                <w:szCs w:val="20"/>
              </w:rPr>
              <w:t>Tymianki-Bucie</w:t>
            </w:r>
          </w:p>
        </w:tc>
        <w:tc>
          <w:tcPr>
            <w:tcW w:w="1366" w:type="dxa"/>
            <w:tcBorders>
              <w:top w:val="nil"/>
              <w:left w:val="single" w:sz="4" w:space="0" w:color="000000"/>
              <w:bottom w:val="single" w:sz="4" w:space="0" w:color="000000"/>
              <w:right w:val="nil"/>
            </w:tcBorders>
          </w:tcPr>
          <w:p w14:paraId="09ECA676"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56BAB7FC" w14:textId="77777777" w:rsidR="0032707E" w:rsidRDefault="0032707E" w:rsidP="00DD28BD">
            <w:pPr>
              <w:rPr>
                <w:rFonts w:eastAsia="Times New Roman" w:cs="Times New Roman"/>
                <w:sz w:val="20"/>
                <w:szCs w:val="20"/>
              </w:rPr>
            </w:pPr>
            <w:r>
              <w:rPr>
                <w:rFonts w:eastAsia="Times New Roman" w:cs="Times New Roman"/>
                <w:sz w:val="20"/>
                <w:szCs w:val="20"/>
              </w:rPr>
              <w:t>14</w:t>
            </w:r>
          </w:p>
        </w:tc>
        <w:tc>
          <w:tcPr>
            <w:tcW w:w="1584" w:type="dxa"/>
            <w:tcBorders>
              <w:top w:val="nil"/>
              <w:left w:val="single" w:sz="4" w:space="0" w:color="000000"/>
              <w:bottom w:val="single" w:sz="4" w:space="0" w:color="000000"/>
              <w:right w:val="nil"/>
            </w:tcBorders>
          </w:tcPr>
          <w:p w14:paraId="54312473"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7C502AD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87</w:t>
            </w:r>
          </w:p>
        </w:tc>
      </w:tr>
      <w:tr w:rsidR="0032707E" w14:paraId="55781DDD" w14:textId="77777777" w:rsidTr="00DD28BD">
        <w:tc>
          <w:tcPr>
            <w:tcW w:w="833" w:type="dxa"/>
            <w:tcBorders>
              <w:top w:val="nil"/>
              <w:left w:val="single" w:sz="4" w:space="0" w:color="000000"/>
              <w:bottom w:val="single" w:sz="4" w:space="0" w:color="000000"/>
              <w:right w:val="nil"/>
            </w:tcBorders>
          </w:tcPr>
          <w:p w14:paraId="26C77E55" w14:textId="77777777" w:rsidR="0032707E" w:rsidRDefault="0032707E" w:rsidP="00DD28BD">
            <w:pPr>
              <w:rPr>
                <w:rFonts w:eastAsia="Times New Roman" w:cs="Times New Roman"/>
                <w:sz w:val="20"/>
                <w:szCs w:val="20"/>
              </w:rPr>
            </w:pPr>
            <w:r>
              <w:rPr>
                <w:rFonts w:eastAsia="Times New Roman" w:cs="Times New Roman"/>
                <w:sz w:val="20"/>
                <w:szCs w:val="20"/>
              </w:rPr>
              <w:t>81</w:t>
            </w:r>
          </w:p>
        </w:tc>
        <w:tc>
          <w:tcPr>
            <w:tcW w:w="2834" w:type="dxa"/>
            <w:tcBorders>
              <w:top w:val="nil"/>
              <w:left w:val="single" w:sz="4" w:space="0" w:color="000000"/>
              <w:bottom w:val="single" w:sz="4" w:space="0" w:color="000000"/>
              <w:right w:val="nil"/>
            </w:tcBorders>
          </w:tcPr>
          <w:p w14:paraId="4E463EAC" w14:textId="77777777" w:rsidR="0032707E" w:rsidRDefault="0032707E" w:rsidP="00DD28BD">
            <w:pPr>
              <w:rPr>
                <w:rFonts w:eastAsia="Times New Roman" w:cs="Times New Roman"/>
                <w:sz w:val="20"/>
                <w:szCs w:val="20"/>
              </w:rPr>
            </w:pPr>
            <w:r>
              <w:rPr>
                <w:rFonts w:eastAsia="Times New Roman" w:cs="Times New Roman"/>
                <w:sz w:val="20"/>
                <w:szCs w:val="20"/>
              </w:rPr>
              <w:t>Tymianki-Bucie</w:t>
            </w:r>
          </w:p>
        </w:tc>
        <w:tc>
          <w:tcPr>
            <w:tcW w:w="1366" w:type="dxa"/>
            <w:tcBorders>
              <w:top w:val="nil"/>
              <w:left w:val="single" w:sz="4" w:space="0" w:color="000000"/>
              <w:bottom w:val="single" w:sz="4" w:space="0" w:color="000000"/>
              <w:right w:val="nil"/>
            </w:tcBorders>
          </w:tcPr>
          <w:p w14:paraId="77DF245F"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46835330" w14:textId="77777777" w:rsidR="0032707E" w:rsidRDefault="0032707E" w:rsidP="00DD28BD">
            <w:pPr>
              <w:rPr>
                <w:rFonts w:eastAsia="Times New Roman" w:cs="Times New Roman"/>
                <w:sz w:val="20"/>
                <w:szCs w:val="20"/>
              </w:rPr>
            </w:pPr>
            <w:r>
              <w:rPr>
                <w:rFonts w:eastAsia="Times New Roman" w:cs="Times New Roman"/>
                <w:sz w:val="20"/>
                <w:szCs w:val="20"/>
              </w:rPr>
              <w:t>15</w:t>
            </w:r>
          </w:p>
        </w:tc>
        <w:tc>
          <w:tcPr>
            <w:tcW w:w="1584" w:type="dxa"/>
            <w:tcBorders>
              <w:top w:val="nil"/>
              <w:left w:val="single" w:sz="4" w:space="0" w:color="000000"/>
              <w:bottom w:val="single" w:sz="4" w:space="0" w:color="000000"/>
              <w:right w:val="nil"/>
            </w:tcBorders>
          </w:tcPr>
          <w:p w14:paraId="371B29E3"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2822ADF3"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88</w:t>
            </w:r>
          </w:p>
        </w:tc>
      </w:tr>
      <w:tr w:rsidR="0032707E" w14:paraId="400479DA" w14:textId="77777777" w:rsidTr="00DD28BD">
        <w:tc>
          <w:tcPr>
            <w:tcW w:w="833" w:type="dxa"/>
            <w:tcBorders>
              <w:top w:val="nil"/>
              <w:left w:val="single" w:sz="4" w:space="0" w:color="000000"/>
              <w:bottom w:val="single" w:sz="4" w:space="0" w:color="000000"/>
              <w:right w:val="nil"/>
            </w:tcBorders>
          </w:tcPr>
          <w:p w14:paraId="7C1E9846" w14:textId="77777777" w:rsidR="0032707E" w:rsidRDefault="0032707E" w:rsidP="00DD28BD">
            <w:pPr>
              <w:rPr>
                <w:rFonts w:eastAsia="Times New Roman" w:cs="Times New Roman"/>
                <w:sz w:val="20"/>
                <w:szCs w:val="20"/>
              </w:rPr>
            </w:pPr>
            <w:r>
              <w:rPr>
                <w:rFonts w:eastAsia="Times New Roman" w:cs="Times New Roman"/>
                <w:sz w:val="20"/>
                <w:szCs w:val="20"/>
              </w:rPr>
              <w:t>82</w:t>
            </w:r>
          </w:p>
        </w:tc>
        <w:tc>
          <w:tcPr>
            <w:tcW w:w="2834" w:type="dxa"/>
            <w:tcBorders>
              <w:top w:val="nil"/>
              <w:left w:val="single" w:sz="4" w:space="0" w:color="000000"/>
              <w:bottom w:val="single" w:sz="4" w:space="0" w:color="000000"/>
              <w:right w:val="nil"/>
            </w:tcBorders>
          </w:tcPr>
          <w:p w14:paraId="3CC4B256" w14:textId="77777777" w:rsidR="0032707E" w:rsidRDefault="0032707E" w:rsidP="00DD28BD">
            <w:pPr>
              <w:rPr>
                <w:rFonts w:eastAsia="Times New Roman" w:cs="Times New Roman"/>
                <w:sz w:val="20"/>
                <w:szCs w:val="20"/>
              </w:rPr>
            </w:pPr>
            <w:r>
              <w:rPr>
                <w:rFonts w:eastAsia="Times New Roman" w:cs="Times New Roman"/>
                <w:sz w:val="20"/>
                <w:szCs w:val="20"/>
              </w:rPr>
              <w:t>Tymianki-Bucie</w:t>
            </w:r>
          </w:p>
        </w:tc>
        <w:tc>
          <w:tcPr>
            <w:tcW w:w="1366" w:type="dxa"/>
            <w:tcBorders>
              <w:top w:val="nil"/>
              <w:left w:val="single" w:sz="4" w:space="0" w:color="000000"/>
              <w:bottom w:val="single" w:sz="4" w:space="0" w:color="000000"/>
              <w:right w:val="nil"/>
            </w:tcBorders>
          </w:tcPr>
          <w:p w14:paraId="60FA5F49"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00266FC1" w14:textId="77777777" w:rsidR="0032707E" w:rsidRDefault="0032707E" w:rsidP="00DD28BD">
            <w:pPr>
              <w:rPr>
                <w:rFonts w:eastAsia="Times New Roman" w:cs="Times New Roman"/>
                <w:sz w:val="20"/>
                <w:szCs w:val="20"/>
              </w:rPr>
            </w:pPr>
            <w:r>
              <w:rPr>
                <w:rFonts w:eastAsia="Times New Roman" w:cs="Times New Roman"/>
                <w:sz w:val="20"/>
                <w:szCs w:val="20"/>
              </w:rPr>
              <w:t>16</w:t>
            </w:r>
          </w:p>
        </w:tc>
        <w:tc>
          <w:tcPr>
            <w:tcW w:w="1584" w:type="dxa"/>
            <w:tcBorders>
              <w:top w:val="nil"/>
              <w:left w:val="single" w:sz="4" w:space="0" w:color="000000"/>
              <w:bottom w:val="single" w:sz="4" w:space="0" w:color="000000"/>
              <w:right w:val="nil"/>
            </w:tcBorders>
          </w:tcPr>
          <w:p w14:paraId="5D99F8BB" w14:textId="77777777" w:rsidR="0032707E" w:rsidRDefault="0032707E" w:rsidP="00DD28BD">
            <w:pPr>
              <w:rPr>
                <w:rFonts w:eastAsia="Times New Roman" w:cs="Times New Roman"/>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76E811E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89</w:t>
            </w:r>
          </w:p>
        </w:tc>
      </w:tr>
      <w:tr w:rsidR="0032707E" w14:paraId="0A4E60C9" w14:textId="77777777" w:rsidTr="00DD28BD">
        <w:tc>
          <w:tcPr>
            <w:tcW w:w="833" w:type="dxa"/>
            <w:tcBorders>
              <w:top w:val="nil"/>
              <w:left w:val="single" w:sz="4" w:space="0" w:color="000000"/>
              <w:bottom w:val="single" w:sz="4" w:space="0" w:color="000000"/>
              <w:right w:val="nil"/>
            </w:tcBorders>
          </w:tcPr>
          <w:p w14:paraId="06C3886D" w14:textId="77777777" w:rsidR="0032707E" w:rsidRDefault="0032707E" w:rsidP="00DD28BD">
            <w:pPr>
              <w:rPr>
                <w:rFonts w:eastAsia="Times New Roman" w:cs="Times New Roman"/>
                <w:sz w:val="20"/>
                <w:szCs w:val="20"/>
              </w:rPr>
            </w:pPr>
            <w:r>
              <w:rPr>
                <w:rFonts w:eastAsia="Times New Roman" w:cs="Times New Roman"/>
                <w:sz w:val="20"/>
                <w:szCs w:val="20"/>
              </w:rPr>
              <w:t>83</w:t>
            </w:r>
          </w:p>
        </w:tc>
        <w:tc>
          <w:tcPr>
            <w:tcW w:w="2834" w:type="dxa"/>
            <w:tcBorders>
              <w:top w:val="nil"/>
              <w:left w:val="single" w:sz="4" w:space="0" w:color="000000"/>
              <w:bottom w:val="single" w:sz="4" w:space="0" w:color="000000"/>
              <w:right w:val="nil"/>
            </w:tcBorders>
          </w:tcPr>
          <w:p w14:paraId="1655641D"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64EE6DF2"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29FCCCB5" w14:textId="77777777" w:rsidR="0032707E" w:rsidRDefault="0032707E" w:rsidP="00DD28BD">
            <w:pPr>
              <w:rPr>
                <w:rFonts w:eastAsia="Times New Roman" w:cs="Times New Roman"/>
                <w:sz w:val="20"/>
                <w:szCs w:val="20"/>
              </w:rPr>
            </w:pPr>
            <w:r>
              <w:rPr>
                <w:rFonts w:eastAsia="Times New Roman" w:cs="Times New Roman"/>
                <w:sz w:val="20"/>
                <w:szCs w:val="20"/>
              </w:rPr>
              <w:t>17</w:t>
            </w:r>
          </w:p>
        </w:tc>
        <w:tc>
          <w:tcPr>
            <w:tcW w:w="1584" w:type="dxa"/>
            <w:tcBorders>
              <w:top w:val="nil"/>
              <w:left w:val="single" w:sz="4" w:space="0" w:color="000000"/>
              <w:bottom w:val="single" w:sz="4" w:space="0" w:color="000000"/>
              <w:right w:val="nil"/>
            </w:tcBorders>
          </w:tcPr>
          <w:p w14:paraId="624615E4" w14:textId="77777777" w:rsidR="0032707E" w:rsidRDefault="0032707E" w:rsidP="00DD28BD">
            <w:pPr>
              <w:rPr>
                <w:rFonts w:eastAsia="Times New Roman" w:cs="Times New Roman"/>
                <w:color w:val="EE0000"/>
                <w:sz w:val="20"/>
                <w:szCs w:val="20"/>
              </w:rPr>
            </w:pPr>
            <w:r>
              <w:rPr>
                <w:rFonts w:eastAsia="Times New Roman" w:cs="Times New Roman"/>
                <w:sz w:val="20"/>
                <w:szCs w:val="20"/>
              </w:rPr>
              <w:t>4</w:t>
            </w:r>
          </w:p>
        </w:tc>
        <w:tc>
          <w:tcPr>
            <w:tcW w:w="1602" w:type="dxa"/>
            <w:tcBorders>
              <w:top w:val="nil"/>
              <w:left w:val="single" w:sz="4" w:space="0" w:color="000000"/>
              <w:bottom w:val="single" w:sz="4" w:space="0" w:color="000000"/>
              <w:right w:val="single" w:sz="4" w:space="0" w:color="000000"/>
            </w:tcBorders>
          </w:tcPr>
          <w:p w14:paraId="35C2B960"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90</w:t>
            </w:r>
          </w:p>
        </w:tc>
      </w:tr>
      <w:tr w:rsidR="0032707E" w14:paraId="54C40909" w14:textId="77777777" w:rsidTr="00DD28BD">
        <w:tc>
          <w:tcPr>
            <w:tcW w:w="833" w:type="dxa"/>
            <w:tcBorders>
              <w:top w:val="nil"/>
              <w:left w:val="single" w:sz="4" w:space="0" w:color="000000"/>
              <w:bottom w:val="single" w:sz="4" w:space="0" w:color="000000"/>
              <w:right w:val="nil"/>
            </w:tcBorders>
          </w:tcPr>
          <w:p w14:paraId="7BE3A860" w14:textId="77777777" w:rsidR="0032707E" w:rsidRDefault="0032707E" w:rsidP="00DD28BD">
            <w:pPr>
              <w:rPr>
                <w:rFonts w:eastAsia="Times New Roman" w:cs="Times New Roman"/>
                <w:sz w:val="20"/>
                <w:szCs w:val="20"/>
              </w:rPr>
            </w:pPr>
            <w:r>
              <w:rPr>
                <w:rFonts w:eastAsia="Times New Roman" w:cs="Times New Roman"/>
                <w:sz w:val="20"/>
                <w:szCs w:val="20"/>
              </w:rPr>
              <w:t>84</w:t>
            </w:r>
          </w:p>
        </w:tc>
        <w:tc>
          <w:tcPr>
            <w:tcW w:w="2834" w:type="dxa"/>
            <w:tcBorders>
              <w:top w:val="nil"/>
              <w:left w:val="single" w:sz="4" w:space="0" w:color="000000"/>
              <w:bottom w:val="single" w:sz="4" w:space="0" w:color="000000"/>
              <w:right w:val="nil"/>
            </w:tcBorders>
          </w:tcPr>
          <w:p w14:paraId="67BF7544"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37029E6D" w14:textId="77777777" w:rsidR="0032707E" w:rsidRDefault="0032707E" w:rsidP="00DD28BD">
            <w:pPr>
              <w:rPr>
                <w:rFonts w:eastAsia="Times New Roman" w:cs="Times New Roman"/>
                <w:b/>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7A848493" w14:textId="77777777" w:rsidR="0032707E" w:rsidRDefault="0032707E" w:rsidP="00DD28BD">
            <w:pPr>
              <w:rPr>
                <w:rFonts w:eastAsia="Times New Roman" w:cs="Times New Roman"/>
                <w:sz w:val="20"/>
                <w:szCs w:val="20"/>
              </w:rPr>
            </w:pPr>
            <w:r>
              <w:rPr>
                <w:rFonts w:eastAsia="Times New Roman" w:cs="Times New Roman"/>
                <w:sz w:val="20"/>
                <w:szCs w:val="20"/>
              </w:rPr>
              <w:t>18</w:t>
            </w:r>
          </w:p>
        </w:tc>
        <w:tc>
          <w:tcPr>
            <w:tcW w:w="1584" w:type="dxa"/>
            <w:tcBorders>
              <w:top w:val="nil"/>
              <w:left w:val="single" w:sz="4" w:space="0" w:color="000000"/>
              <w:bottom w:val="single" w:sz="4" w:space="0" w:color="000000"/>
              <w:right w:val="nil"/>
            </w:tcBorders>
          </w:tcPr>
          <w:p w14:paraId="48DEF875" w14:textId="77777777" w:rsidR="0032707E" w:rsidRDefault="0032707E" w:rsidP="00DD28BD">
            <w:pPr>
              <w:rPr>
                <w:rFonts w:eastAsia="Times New Roman" w:cs="Times New Roman"/>
                <w:sz w:val="20"/>
                <w:szCs w:val="20"/>
              </w:rPr>
            </w:pPr>
            <w:r>
              <w:rPr>
                <w:rFonts w:eastAsia="Times New Roman" w:cs="Times New Roman"/>
                <w:sz w:val="20"/>
                <w:szCs w:val="20"/>
              </w:rPr>
              <w:t>5</w:t>
            </w:r>
          </w:p>
        </w:tc>
        <w:tc>
          <w:tcPr>
            <w:tcW w:w="1602" w:type="dxa"/>
            <w:tcBorders>
              <w:top w:val="nil"/>
              <w:left w:val="single" w:sz="4" w:space="0" w:color="000000"/>
              <w:bottom w:val="single" w:sz="4" w:space="0" w:color="000000"/>
              <w:right w:val="single" w:sz="4" w:space="0" w:color="000000"/>
            </w:tcBorders>
          </w:tcPr>
          <w:p w14:paraId="2CEE807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91</w:t>
            </w:r>
          </w:p>
        </w:tc>
      </w:tr>
      <w:tr w:rsidR="0032707E" w14:paraId="72DB3FED" w14:textId="77777777" w:rsidTr="00DD28BD">
        <w:tc>
          <w:tcPr>
            <w:tcW w:w="833" w:type="dxa"/>
            <w:tcBorders>
              <w:top w:val="nil"/>
              <w:left w:val="single" w:sz="4" w:space="0" w:color="000000"/>
              <w:bottom w:val="single" w:sz="4" w:space="0" w:color="000000"/>
              <w:right w:val="nil"/>
            </w:tcBorders>
          </w:tcPr>
          <w:p w14:paraId="7F9B7F00" w14:textId="77777777" w:rsidR="0032707E" w:rsidRDefault="0032707E" w:rsidP="00DD28BD">
            <w:pPr>
              <w:rPr>
                <w:rFonts w:eastAsia="Times New Roman" w:cs="Times New Roman"/>
                <w:sz w:val="20"/>
                <w:szCs w:val="20"/>
              </w:rPr>
            </w:pPr>
            <w:r>
              <w:rPr>
                <w:rFonts w:eastAsia="Times New Roman" w:cs="Times New Roman"/>
                <w:sz w:val="20"/>
                <w:szCs w:val="20"/>
              </w:rPr>
              <w:t>85</w:t>
            </w:r>
          </w:p>
        </w:tc>
        <w:tc>
          <w:tcPr>
            <w:tcW w:w="2834" w:type="dxa"/>
            <w:tcBorders>
              <w:top w:val="nil"/>
              <w:left w:val="single" w:sz="4" w:space="0" w:color="000000"/>
              <w:bottom w:val="single" w:sz="4" w:space="0" w:color="000000"/>
              <w:right w:val="nil"/>
            </w:tcBorders>
          </w:tcPr>
          <w:p w14:paraId="0B640FF3"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18C494F4" w14:textId="77777777" w:rsidR="0032707E" w:rsidRDefault="0032707E" w:rsidP="00DD28BD">
            <w:pPr>
              <w:rPr>
                <w:rFonts w:eastAsia="Times New Roman" w:cs="Times New Roman"/>
                <w:b/>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4893068B" w14:textId="77777777" w:rsidR="0032707E" w:rsidRDefault="0032707E" w:rsidP="00DD28BD">
            <w:pPr>
              <w:rPr>
                <w:rFonts w:eastAsia="Times New Roman" w:cs="Times New Roman"/>
                <w:sz w:val="20"/>
                <w:szCs w:val="20"/>
              </w:rPr>
            </w:pPr>
            <w:r>
              <w:rPr>
                <w:rFonts w:eastAsia="Times New Roman" w:cs="Times New Roman"/>
                <w:sz w:val="20"/>
                <w:szCs w:val="20"/>
              </w:rPr>
              <w:t>19</w:t>
            </w:r>
          </w:p>
        </w:tc>
        <w:tc>
          <w:tcPr>
            <w:tcW w:w="1584" w:type="dxa"/>
            <w:tcBorders>
              <w:top w:val="nil"/>
              <w:left w:val="single" w:sz="4" w:space="0" w:color="000000"/>
              <w:bottom w:val="single" w:sz="4" w:space="0" w:color="000000"/>
              <w:right w:val="nil"/>
            </w:tcBorders>
          </w:tcPr>
          <w:p w14:paraId="4B6EDB49" w14:textId="77777777" w:rsidR="0032707E" w:rsidRDefault="0032707E" w:rsidP="00DD28BD">
            <w:pPr>
              <w:rPr>
                <w:rFonts w:eastAsia="Times New Roman" w:cs="Times New Roman"/>
                <w:sz w:val="20"/>
                <w:szCs w:val="20"/>
              </w:rPr>
            </w:pPr>
            <w:r>
              <w:rPr>
                <w:rFonts w:eastAsia="Times New Roman" w:cs="Times New Roman"/>
                <w:sz w:val="20"/>
                <w:szCs w:val="20"/>
              </w:rPr>
              <w:t>6</w:t>
            </w:r>
          </w:p>
        </w:tc>
        <w:tc>
          <w:tcPr>
            <w:tcW w:w="1602" w:type="dxa"/>
            <w:tcBorders>
              <w:top w:val="nil"/>
              <w:left w:val="single" w:sz="4" w:space="0" w:color="000000"/>
              <w:bottom w:val="single" w:sz="4" w:space="0" w:color="000000"/>
              <w:right w:val="single" w:sz="4" w:space="0" w:color="000000"/>
            </w:tcBorders>
          </w:tcPr>
          <w:p w14:paraId="76DF62B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92</w:t>
            </w:r>
          </w:p>
        </w:tc>
      </w:tr>
      <w:tr w:rsidR="0032707E" w14:paraId="01BACF14" w14:textId="77777777" w:rsidTr="00DD28BD">
        <w:tc>
          <w:tcPr>
            <w:tcW w:w="833" w:type="dxa"/>
            <w:tcBorders>
              <w:top w:val="nil"/>
              <w:left w:val="single" w:sz="4" w:space="0" w:color="000000"/>
              <w:bottom w:val="single" w:sz="4" w:space="0" w:color="000000"/>
              <w:right w:val="nil"/>
            </w:tcBorders>
          </w:tcPr>
          <w:p w14:paraId="60305684" w14:textId="77777777" w:rsidR="0032707E" w:rsidRDefault="0032707E" w:rsidP="00DD28BD">
            <w:pPr>
              <w:rPr>
                <w:rFonts w:eastAsia="Times New Roman" w:cs="Times New Roman"/>
                <w:sz w:val="20"/>
                <w:szCs w:val="20"/>
              </w:rPr>
            </w:pPr>
            <w:r>
              <w:rPr>
                <w:rFonts w:eastAsia="Times New Roman" w:cs="Times New Roman"/>
                <w:sz w:val="20"/>
                <w:szCs w:val="20"/>
              </w:rPr>
              <w:t>86</w:t>
            </w:r>
          </w:p>
        </w:tc>
        <w:tc>
          <w:tcPr>
            <w:tcW w:w="2834" w:type="dxa"/>
            <w:tcBorders>
              <w:top w:val="nil"/>
              <w:left w:val="single" w:sz="4" w:space="0" w:color="000000"/>
              <w:bottom w:val="single" w:sz="4" w:space="0" w:color="000000"/>
              <w:right w:val="nil"/>
            </w:tcBorders>
          </w:tcPr>
          <w:p w14:paraId="3973E3B0"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2DF2B9B2" w14:textId="77777777" w:rsidR="0032707E" w:rsidRDefault="0032707E" w:rsidP="00DD28BD">
            <w:pPr>
              <w:rPr>
                <w:rFonts w:eastAsia="Times New Roman" w:cs="Times New Roman"/>
                <w:b/>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53CAA493" w14:textId="77777777" w:rsidR="0032707E" w:rsidRDefault="0032707E" w:rsidP="00DD28BD">
            <w:pPr>
              <w:rPr>
                <w:rFonts w:eastAsia="Times New Roman" w:cs="Times New Roman"/>
                <w:sz w:val="20"/>
                <w:szCs w:val="20"/>
              </w:rPr>
            </w:pPr>
            <w:r>
              <w:rPr>
                <w:rFonts w:eastAsia="Times New Roman" w:cs="Times New Roman"/>
                <w:sz w:val="20"/>
                <w:szCs w:val="20"/>
              </w:rPr>
              <w:t>20</w:t>
            </w:r>
          </w:p>
        </w:tc>
        <w:tc>
          <w:tcPr>
            <w:tcW w:w="1584" w:type="dxa"/>
            <w:tcBorders>
              <w:top w:val="nil"/>
              <w:left w:val="single" w:sz="4" w:space="0" w:color="000000"/>
              <w:bottom w:val="single" w:sz="4" w:space="0" w:color="000000"/>
              <w:right w:val="nil"/>
            </w:tcBorders>
          </w:tcPr>
          <w:p w14:paraId="20187D1C" w14:textId="77777777" w:rsidR="0032707E" w:rsidRDefault="0032707E" w:rsidP="00DD28BD">
            <w:pPr>
              <w:rPr>
                <w:rFonts w:eastAsia="Times New Roman" w:cs="Times New Roman"/>
                <w:sz w:val="20"/>
                <w:szCs w:val="20"/>
              </w:rPr>
            </w:pPr>
            <w:r>
              <w:rPr>
                <w:rFonts w:eastAsia="Times New Roman" w:cs="Times New Roman"/>
                <w:sz w:val="20"/>
                <w:szCs w:val="20"/>
              </w:rPr>
              <w:t>7</w:t>
            </w:r>
          </w:p>
        </w:tc>
        <w:tc>
          <w:tcPr>
            <w:tcW w:w="1602" w:type="dxa"/>
            <w:tcBorders>
              <w:top w:val="nil"/>
              <w:left w:val="single" w:sz="4" w:space="0" w:color="000000"/>
              <w:bottom w:val="single" w:sz="4" w:space="0" w:color="000000"/>
              <w:right w:val="single" w:sz="4" w:space="0" w:color="000000"/>
            </w:tcBorders>
          </w:tcPr>
          <w:p w14:paraId="66846F9D"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93</w:t>
            </w:r>
          </w:p>
        </w:tc>
      </w:tr>
      <w:tr w:rsidR="0032707E" w14:paraId="57D26F76" w14:textId="77777777" w:rsidTr="00DD28BD">
        <w:tc>
          <w:tcPr>
            <w:tcW w:w="833" w:type="dxa"/>
            <w:tcBorders>
              <w:top w:val="nil"/>
              <w:left w:val="single" w:sz="4" w:space="0" w:color="000000"/>
              <w:bottom w:val="single" w:sz="4" w:space="0" w:color="000000"/>
              <w:right w:val="nil"/>
            </w:tcBorders>
          </w:tcPr>
          <w:p w14:paraId="76A6DB19" w14:textId="77777777" w:rsidR="0032707E" w:rsidRDefault="0032707E" w:rsidP="00DD28BD">
            <w:pPr>
              <w:rPr>
                <w:rFonts w:eastAsia="Times New Roman" w:cs="Times New Roman"/>
                <w:sz w:val="20"/>
                <w:szCs w:val="20"/>
              </w:rPr>
            </w:pPr>
            <w:r>
              <w:rPr>
                <w:rFonts w:eastAsia="Times New Roman" w:cs="Times New Roman"/>
                <w:sz w:val="20"/>
                <w:szCs w:val="20"/>
              </w:rPr>
              <w:lastRenderedPageBreak/>
              <w:t>87</w:t>
            </w:r>
          </w:p>
        </w:tc>
        <w:tc>
          <w:tcPr>
            <w:tcW w:w="2834" w:type="dxa"/>
            <w:tcBorders>
              <w:top w:val="nil"/>
              <w:left w:val="single" w:sz="4" w:space="0" w:color="000000"/>
              <w:bottom w:val="single" w:sz="4" w:space="0" w:color="000000"/>
              <w:right w:val="nil"/>
            </w:tcBorders>
          </w:tcPr>
          <w:p w14:paraId="7A304E0F"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2A2F8FA9"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7DA703C2" w14:textId="77777777" w:rsidR="0032707E" w:rsidRDefault="0032707E" w:rsidP="00DD28BD">
            <w:pPr>
              <w:rPr>
                <w:rFonts w:eastAsia="Times New Roman" w:cs="Times New Roman"/>
                <w:sz w:val="20"/>
                <w:szCs w:val="20"/>
              </w:rPr>
            </w:pPr>
            <w:r>
              <w:rPr>
                <w:rFonts w:eastAsia="Times New Roman" w:cs="Times New Roman"/>
                <w:sz w:val="20"/>
                <w:szCs w:val="20"/>
              </w:rPr>
              <w:t>21</w:t>
            </w:r>
          </w:p>
        </w:tc>
        <w:tc>
          <w:tcPr>
            <w:tcW w:w="1584" w:type="dxa"/>
            <w:tcBorders>
              <w:top w:val="nil"/>
              <w:left w:val="single" w:sz="4" w:space="0" w:color="000000"/>
              <w:bottom w:val="single" w:sz="4" w:space="0" w:color="000000"/>
              <w:right w:val="nil"/>
            </w:tcBorders>
          </w:tcPr>
          <w:p w14:paraId="0B48209E" w14:textId="77777777" w:rsidR="0032707E" w:rsidRDefault="0032707E" w:rsidP="00DD28BD">
            <w:pPr>
              <w:rPr>
                <w:rFonts w:eastAsia="Times New Roman" w:cs="Times New Roman"/>
                <w:sz w:val="20"/>
                <w:szCs w:val="20"/>
              </w:rPr>
            </w:pPr>
            <w:r>
              <w:rPr>
                <w:rFonts w:eastAsia="Times New Roman" w:cs="Times New Roman"/>
                <w:sz w:val="20"/>
                <w:szCs w:val="20"/>
              </w:rPr>
              <w:t>8</w:t>
            </w:r>
          </w:p>
        </w:tc>
        <w:tc>
          <w:tcPr>
            <w:tcW w:w="1602" w:type="dxa"/>
            <w:tcBorders>
              <w:top w:val="nil"/>
              <w:left w:val="single" w:sz="4" w:space="0" w:color="000000"/>
              <w:bottom w:val="single" w:sz="4" w:space="0" w:color="000000"/>
              <w:right w:val="single" w:sz="4" w:space="0" w:color="000000"/>
            </w:tcBorders>
          </w:tcPr>
          <w:p w14:paraId="6917F9A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94</w:t>
            </w:r>
          </w:p>
        </w:tc>
      </w:tr>
      <w:tr w:rsidR="0032707E" w14:paraId="11EA24B6" w14:textId="77777777" w:rsidTr="00DD28BD">
        <w:tc>
          <w:tcPr>
            <w:tcW w:w="833" w:type="dxa"/>
            <w:tcBorders>
              <w:top w:val="nil"/>
              <w:left w:val="single" w:sz="4" w:space="0" w:color="000000"/>
              <w:bottom w:val="single" w:sz="4" w:space="0" w:color="000000"/>
              <w:right w:val="nil"/>
            </w:tcBorders>
          </w:tcPr>
          <w:p w14:paraId="3F0AE73F" w14:textId="77777777" w:rsidR="0032707E" w:rsidRDefault="0032707E" w:rsidP="00DD28BD">
            <w:pPr>
              <w:rPr>
                <w:rFonts w:eastAsia="Times New Roman" w:cs="Times New Roman"/>
                <w:sz w:val="20"/>
                <w:szCs w:val="20"/>
              </w:rPr>
            </w:pPr>
            <w:r>
              <w:rPr>
                <w:rFonts w:eastAsia="Times New Roman" w:cs="Times New Roman"/>
                <w:sz w:val="20"/>
                <w:szCs w:val="20"/>
              </w:rPr>
              <w:t>88</w:t>
            </w:r>
          </w:p>
        </w:tc>
        <w:tc>
          <w:tcPr>
            <w:tcW w:w="2834" w:type="dxa"/>
            <w:tcBorders>
              <w:top w:val="nil"/>
              <w:left w:val="single" w:sz="4" w:space="0" w:color="000000"/>
              <w:bottom w:val="single" w:sz="4" w:space="0" w:color="000000"/>
              <w:right w:val="nil"/>
            </w:tcBorders>
          </w:tcPr>
          <w:p w14:paraId="20562C83" w14:textId="77777777" w:rsidR="0032707E" w:rsidRDefault="0032707E" w:rsidP="00DD28BD">
            <w:pPr>
              <w:rPr>
                <w:rFonts w:eastAsia="Times New Roman" w:cs="Times New Roman"/>
                <w:sz w:val="20"/>
                <w:szCs w:val="20"/>
              </w:rPr>
            </w:pPr>
            <w:r>
              <w:rPr>
                <w:rFonts w:eastAsia="Times New Roman" w:cs="Times New Roman"/>
                <w:sz w:val="20"/>
                <w:szCs w:val="20"/>
              </w:rPr>
              <w:t>Tymianki-Moderki</w:t>
            </w:r>
          </w:p>
        </w:tc>
        <w:tc>
          <w:tcPr>
            <w:tcW w:w="1366" w:type="dxa"/>
            <w:tcBorders>
              <w:top w:val="nil"/>
              <w:left w:val="single" w:sz="4" w:space="0" w:color="000000"/>
              <w:bottom w:val="single" w:sz="4" w:space="0" w:color="000000"/>
              <w:right w:val="nil"/>
            </w:tcBorders>
          </w:tcPr>
          <w:p w14:paraId="24F66227"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1B202D5D" w14:textId="77777777" w:rsidR="0032707E" w:rsidRDefault="0032707E" w:rsidP="00DD28BD">
            <w:pPr>
              <w:rPr>
                <w:rFonts w:eastAsia="Times New Roman" w:cs="Times New Roman"/>
                <w:sz w:val="20"/>
                <w:szCs w:val="20"/>
              </w:rPr>
            </w:pPr>
            <w:r>
              <w:rPr>
                <w:rFonts w:eastAsia="Times New Roman" w:cs="Times New Roman"/>
                <w:sz w:val="20"/>
                <w:szCs w:val="20"/>
              </w:rPr>
              <w:t>23</w:t>
            </w:r>
          </w:p>
        </w:tc>
        <w:tc>
          <w:tcPr>
            <w:tcW w:w="1584" w:type="dxa"/>
            <w:tcBorders>
              <w:top w:val="nil"/>
              <w:left w:val="single" w:sz="4" w:space="0" w:color="000000"/>
              <w:bottom w:val="single" w:sz="4" w:space="0" w:color="000000"/>
              <w:right w:val="nil"/>
            </w:tcBorders>
          </w:tcPr>
          <w:p w14:paraId="3C790F4B"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0B4C872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95</w:t>
            </w:r>
          </w:p>
        </w:tc>
      </w:tr>
      <w:tr w:rsidR="0032707E" w14:paraId="14E9D64E" w14:textId="77777777" w:rsidTr="00DD28BD">
        <w:tc>
          <w:tcPr>
            <w:tcW w:w="833" w:type="dxa"/>
            <w:tcBorders>
              <w:top w:val="nil"/>
              <w:left w:val="single" w:sz="4" w:space="0" w:color="000000"/>
              <w:bottom w:val="single" w:sz="4" w:space="0" w:color="000000"/>
              <w:right w:val="nil"/>
            </w:tcBorders>
          </w:tcPr>
          <w:p w14:paraId="5E8F1469" w14:textId="77777777" w:rsidR="0032707E" w:rsidRDefault="0032707E" w:rsidP="00DD28BD">
            <w:pPr>
              <w:rPr>
                <w:rFonts w:eastAsia="Times New Roman" w:cs="Times New Roman"/>
                <w:sz w:val="20"/>
                <w:szCs w:val="20"/>
              </w:rPr>
            </w:pPr>
            <w:r>
              <w:rPr>
                <w:rFonts w:eastAsia="Times New Roman" w:cs="Times New Roman"/>
                <w:sz w:val="20"/>
                <w:szCs w:val="20"/>
              </w:rPr>
              <w:t>89</w:t>
            </w:r>
          </w:p>
        </w:tc>
        <w:tc>
          <w:tcPr>
            <w:tcW w:w="2834" w:type="dxa"/>
            <w:tcBorders>
              <w:top w:val="nil"/>
              <w:left w:val="single" w:sz="4" w:space="0" w:color="000000"/>
              <w:bottom w:val="single" w:sz="4" w:space="0" w:color="000000"/>
              <w:right w:val="nil"/>
            </w:tcBorders>
          </w:tcPr>
          <w:p w14:paraId="320EE620" w14:textId="77777777" w:rsidR="0032707E" w:rsidRDefault="0032707E" w:rsidP="00DD28BD">
            <w:pPr>
              <w:rPr>
                <w:rFonts w:eastAsia="Times New Roman" w:cs="Times New Roman"/>
                <w:sz w:val="20"/>
                <w:szCs w:val="20"/>
              </w:rPr>
            </w:pPr>
            <w:r>
              <w:rPr>
                <w:rFonts w:eastAsia="Times New Roman" w:cs="Times New Roman"/>
                <w:sz w:val="20"/>
                <w:szCs w:val="20"/>
              </w:rPr>
              <w:t>Tymianki-Okunie</w:t>
            </w:r>
          </w:p>
        </w:tc>
        <w:tc>
          <w:tcPr>
            <w:tcW w:w="1366" w:type="dxa"/>
            <w:tcBorders>
              <w:top w:val="nil"/>
              <w:left w:val="single" w:sz="4" w:space="0" w:color="000000"/>
              <w:bottom w:val="single" w:sz="4" w:space="0" w:color="000000"/>
              <w:right w:val="nil"/>
            </w:tcBorders>
          </w:tcPr>
          <w:p w14:paraId="009F1546" w14:textId="77777777" w:rsidR="0032707E" w:rsidRDefault="0032707E" w:rsidP="00DD28BD">
            <w:pPr>
              <w:rPr>
                <w:rFonts w:eastAsia="Times New Roman" w:cs="Times New Roman"/>
                <w:sz w:val="20"/>
                <w:szCs w:val="20"/>
              </w:rPr>
            </w:pPr>
            <w:r>
              <w:rPr>
                <w:rFonts w:eastAsia="Times New Roman" w:cs="Times New Roman"/>
                <w:sz w:val="20"/>
                <w:szCs w:val="20"/>
              </w:rPr>
              <w:t>47-79</w:t>
            </w:r>
          </w:p>
        </w:tc>
        <w:tc>
          <w:tcPr>
            <w:tcW w:w="1600" w:type="dxa"/>
            <w:tcBorders>
              <w:top w:val="nil"/>
              <w:left w:val="single" w:sz="4" w:space="0" w:color="000000"/>
              <w:bottom w:val="single" w:sz="4" w:space="0" w:color="000000"/>
              <w:right w:val="nil"/>
            </w:tcBorders>
          </w:tcPr>
          <w:p w14:paraId="71FFC205" w14:textId="77777777" w:rsidR="0032707E" w:rsidRDefault="0032707E" w:rsidP="00DD28BD">
            <w:pPr>
              <w:rPr>
                <w:rFonts w:eastAsia="Times New Roman" w:cs="Times New Roman"/>
                <w:sz w:val="20"/>
                <w:szCs w:val="20"/>
              </w:rPr>
            </w:pPr>
            <w:r>
              <w:rPr>
                <w:rFonts w:eastAsia="Times New Roman" w:cs="Times New Roman"/>
                <w:sz w:val="20"/>
                <w:szCs w:val="20"/>
              </w:rPr>
              <w:t>24</w:t>
            </w:r>
          </w:p>
        </w:tc>
        <w:tc>
          <w:tcPr>
            <w:tcW w:w="1584" w:type="dxa"/>
            <w:tcBorders>
              <w:top w:val="nil"/>
              <w:left w:val="single" w:sz="4" w:space="0" w:color="000000"/>
              <w:bottom w:val="single" w:sz="4" w:space="0" w:color="000000"/>
              <w:right w:val="nil"/>
            </w:tcBorders>
          </w:tcPr>
          <w:p w14:paraId="7BC31E5E" w14:textId="77777777" w:rsidR="0032707E" w:rsidRDefault="0032707E" w:rsidP="00DD28BD">
            <w:pPr>
              <w:rPr>
                <w:rFonts w:eastAsia="Times New Roman" w:cs="Times New Roman"/>
                <w:sz w:val="20"/>
                <w:szCs w:val="20"/>
              </w:rPr>
            </w:pPr>
            <w:r>
              <w:rPr>
                <w:rFonts w:eastAsia="Times New Roman" w:cs="Times New Roman"/>
                <w:sz w:val="20"/>
                <w:szCs w:val="20"/>
              </w:rPr>
              <w:t>9</w:t>
            </w:r>
          </w:p>
        </w:tc>
        <w:tc>
          <w:tcPr>
            <w:tcW w:w="1602" w:type="dxa"/>
            <w:tcBorders>
              <w:top w:val="nil"/>
              <w:left w:val="single" w:sz="4" w:space="0" w:color="000000"/>
              <w:bottom w:val="single" w:sz="4" w:space="0" w:color="000000"/>
              <w:right w:val="single" w:sz="4" w:space="0" w:color="000000"/>
            </w:tcBorders>
          </w:tcPr>
          <w:p w14:paraId="0770FEC1"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96</w:t>
            </w:r>
          </w:p>
        </w:tc>
      </w:tr>
      <w:tr w:rsidR="0032707E" w14:paraId="68FBCF7A" w14:textId="77777777" w:rsidTr="00DD28BD">
        <w:tc>
          <w:tcPr>
            <w:tcW w:w="833" w:type="dxa"/>
            <w:tcBorders>
              <w:top w:val="nil"/>
              <w:left w:val="single" w:sz="4" w:space="0" w:color="000000"/>
              <w:bottom w:val="single" w:sz="4" w:space="0" w:color="000000"/>
              <w:right w:val="nil"/>
            </w:tcBorders>
          </w:tcPr>
          <w:p w14:paraId="69CF3DE8" w14:textId="77777777" w:rsidR="0032707E" w:rsidRDefault="0032707E" w:rsidP="00DD28BD">
            <w:pPr>
              <w:rPr>
                <w:rFonts w:eastAsia="Times New Roman" w:cs="Times New Roman"/>
                <w:sz w:val="20"/>
                <w:szCs w:val="20"/>
              </w:rPr>
            </w:pPr>
            <w:r>
              <w:rPr>
                <w:rFonts w:eastAsia="Times New Roman" w:cs="Times New Roman"/>
                <w:sz w:val="20"/>
                <w:szCs w:val="20"/>
              </w:rPr>
              <w:t>90</w:t>
            </w:r>
          </w:p>
        </w:tc>
        <w:tc>
          <w:tcPr>
            <w:tcW w:w="2834" w:type="dxa"/>
            <w:tcBorders>
              <w:top w:val="nil"/>
              <w:left w:val="single" w:sz="4" w:space="0" w:color="000000"/>
              <w:bottom w:val="single" w:sz="4" w:space="0" w:color="000000"/>
              <w:right w:val="nil"/>
            </w:tcBorders>
          </w:tcPr>
          <w:p w14:paraId="4E86E9BD" w14:textId="77777777" w:rsidR="0032707E" w:rsidRDefault="0032707E" w:rsidP="00DD28BD">
            <w:pPr>
              <w:rPr>
                <w:rFonts w:eastAsia="Times New Roman" w:cs="Times New Roman"/>
                <w:sz w:val="20"/>
                <w:szCs w:val="20"/>
              </w:rPr>
            </w:pPr>
            <w:r>
              <w:rPr>
                <w:rFonts w:eastAsia="Times New Roman" w:cs="Times New Roman"/>
                <w:sz w:val="20"/>
                <w:szCs w:val="20"/>
              </w:rPr>
              <w:t>Szpice-Chojnowo</w:t>
            </w:r>
          </w:p>
        </w:tc>
        <w:tc>
          <w:tcPr>
            <w:tcW w:w="1366" w:type="dxa"/>
            <w:tcBorders>
              <w:top w:val="nil"/>
              <w:left w:val="single" w:sz="4" w:space="0" w:color="000000"/>
              <w:bottom w:val="single" w:sz="4" w:space="0" w:color="000000"/>
              <w:right w:val="nil"/>
            </w:tcBorders>
          </w:tcPr>
          <w:p w14:paraId="28C1C630" w14:textId="6C2A3B13"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2CDCE0B4" w14:textId="77777777" w:rsidR="0032707E" w:rsidRDefault="0032707E" w:rsidP="00DD28BD">
            <w:pPr>
              <w:rPr>
                <w:rFonts w:eastAsia="Times New Roman" w:cs="Times New Roman"/>
                <w:sz w:val="20"/>
                <w:szCs w:val="20"/>
              </w:rPr>
            </w:pPr>
            <w:r>
              <w:rPr>
                <w:rFonts w:eastAsia="Times New Roman" w:cs="Times New Roman"/>
                <w:sz w:val="20"/>
                <w:szCs w:val="20"/>
              </w:rPr>
              <w:t>25</w:t>
            </w:r>
          </w:p>
        </w:tc>
        <w:tc>
          <w:tcPr>
            <w:tcW w:w="1584" w:type="dxa"/>
            <w:tcBorders>
              <w:top w:val="nil"/>
              <w:left w:val="single" w:sz="4" w:space="0" w:color="000000"/>
              <w:bottom w:val="single" w:sz="4" w:space="0" w:color="000000"/>
              <w:right w:val="nil"/>
            </w:tcBorders>
          </w:tcPr>
          <w:p w14:paraId="30A514E3"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481F047B"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97</w:t>
            </w:r>
          </w:p>
        </w:tc>
      </w:tr>
      <w:tr w:rsidR="0032707E" w14:paraId="0D41E3F2" w14:textId="77777777" w:rsidTr="00DD28BD">
        <w:tc>
          <w:tcPr>
            <w:tcW w:w="833" w:type="dxa"/>
            <w:tcBorders>
              <w:top w:val="nil"/>
              <w:left w:val="single" w:sz="4" w:space="0" w:color="000000"/>
              <w:bottom w:val="single" w:sz="4" w:space="0" w:color="000000"/>
              <w:right w:val="nil"/>
            </w:tcBorders>
          </w:tcPr>
          <w:p w14:paraId="1F5371A2" w14:textId="77777777" w:rsidR="0032707E" w:rsidRDefault="0032707E" w:rsidP="00DD28BD">
            <w:pPr>
              <w:rPr>
                <w:rFonts w:eastAsia="Times New Roman" w:cs="Times New Roman"/>
                <w:sz w:val="20"/>
                <w:szCs w:val="20"/>
              </w:rPr>
            </w:pPr>
            <w:r>
              <w:rPr>
                <w:rFonts w:eastAsia="Times New Roman" w:cs="Times New Roman"/>
                <w:sz w:val="20"/>
                <w:szCs w:val="20"/>
              </w:rPr>
              <w:t>91</w:t>
            </w:r>
          </w:p>
        </w:tc>
        <w:tc>
          <w:tcPr>
            <w:tcW w:w="2834" w:type="dxa"/>
            <w:tcBorders>
              <w:top w:val="nil"/>
              <w:left w:val="single" w:sz="4" w:space="0" w:color="000000"/>
              <w:bottom w:val="single" w:sz="4" w:space="0" w:color="000000"/>
              <w:right w:val="nil"/>
            </w:tcBorders>
          </w:tcPr>
          <w:p w14:paraId="5F3B266C" w14:textId="77777777" w:rsidR="0032707E" w:rsidRDefault="0032707E" w:rsidP="00DD28BD">
            <w:pPr>
              <w:rPr>
                <w:rFonts w:eastAsia="Times New Roman" w:cs="Times New Roman"/>
                <w:sz w:val="20"/>
                <w:szCs w:val="20"/>
              </w:rPr>
            </w:pPr>
            <w:r>
              <w:rPr>
                <w:rFonts w:eastAsia="Times New Roman" w:cs="Times New Roman"/>
                <w:sz w:val="20"/>
                <w:szCs w:val="20"/>
              </w:rPr>
              <w:t>Szpice-Chojnowo</w:t>
            </w:r>
          </w:p>
        </w:tc>
        <w:tc>
          <w:tcPr>
            <w:tcW w:w="1366" w:type="dxa"/>
            <w:tcBorders>
              <w:top w:val="nil"/>
              <w:left w:val="single" w:sz="4" w:space="0" w:color="000000"/>
              <w:bottom w:val="single" w:sz="4" w:space="0" w:color="000000"/>
              <w:right w:val="nil"/>
            </w:tcBorders>
          </w:tcPr>
          <w:p w14:paraId="7B3DDD84" w14:textId="2B293453"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0F67FA75" w14:textId="77777777" w:rsidR="0032707E" w:rsidRDefault="0032707E" w:rsidP="00DD28BD">
            <w:pPr>
              <w:rPr>
                <w:rFonts w:eastAsia="Times New Roman" w:cs="Times New Roman"/>
                <w:sz w:val="20"/>
                <w:szCs w:val="20"/>
              </w:rPr>
            </w:pPr>
            <w:r>
              <w:rPr>
                <w:rFonts w:eastAsia="Times New Roman" w:cs="Times New Roman"/>
                <w:sz w:val="20"/>
                <w:szCs w:val="20"/>
              </w:rPr>
              <w:t>38</w:t>
            </w:r>
          </w:p>
        </w:tc>
        <w:tc>
          <w:tcPr>
            <w:tcW w:w="1584" w:type="dxa"/>
            <w:tcBorders>
              <w:top w:val="nil"/>
              <w:left w:val="single" w:sz="4" w:space="0" w:color="000000"/>
              <w:bottom w:val="single" w:sz="4" w:space="0" w:color="000000"/>
              <w:right w:val="nil"/>
            </w:tcBorders>
          </w:tcPr>
          <w:p w14:paraId="23000464"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52B5386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98</w:t>
            </w:r>
          </w:p>
        </w:tc>
      </w:tr>
      <w:tr w:rsidR="0032707E" w14:paraId="5894F361" w14:textId="77777777" w:rsidTr="00DD28BD">
        <w:tc>
          <w:tcPr>
            <w:tcW w:w="833" w:type="dxa"/>
            <w:tcBorders>
              <w:top w:val="nil"/>
              <w:left w:val="single" w:sz="4" w:space="0" w:color="000000"/>
              <w:bottom w:val="single" w:sz="4" w:space="0" w:color="000000"/>
              <w:right w:val="nil"/>
            </w:tcBorders>
          </w:tcPr>
          <w:p w14:paraId="33D27F8D" w14:textId="77777777" w:rsidR="0032707E" w:rsidRDefault="0032707E" w:rsidP="00DD28BD">
            <w:pPr>
              <w:rPr>
                <w:rFonts w:eastAsia="Times New Roman" w:cs="Times New Roman"/>
                <w:sz w:val="20"/>
                <w:szCs w:val="20"/>
              </w:rPr>
            </w:pPr>
            <w:r>
              <w:rPr>
                <w:rFonts w:eastAsia="Times New Roman" w:cs="Times New Roman"/>
                <w:sz w:val="20"/>
                <w:szCs w:val="20"/>
              </w:rPr>
              <w:t>92</w:t>
            </w:r>
          </w:p>
        </w:tc>
        <w:tc>
          <w:tcPr>
            <w:tcW w:w="2834" w:type="dxa"/>
            <w:tcBorders>
              <w:top w:val="nil"/>
              <w:left w:val="single" w:sz="4" w:space="0" w:color="000000"/>
              <w:bottom w:val="single" w:sz="4" w:space="0" w:color="000000"/>
              <w:right w:val="nil"/>
            </w:tcBorders>
          </w:tcPr>
          <w:p w14:paraId="2D740663" w14:textId="77777777" w:rsidR="0032707E" w:rsidRDefault="0032707E" w:rsidP="00DD28BD">
            <w:pPr>
              <w:rPr>
                <w:rFonts w:eastAsia="Times New Roman" w:cs="Times New Roman"/>
                <w:sz w:val="20"/>
                <w:szCs w:val="20"/>
              </w:rPr>
            </w:pPr>
            <w:r>
              <w:rPr>
                <w:rFonts w:eastAsia="Times New Roman" w:cs="Times New Roman"/>
                <w:sz w:val="20"/>
                <w:szCs w:val="20"/>
              </w:rPr>
              <w:t>Kunin-Zamek</w:t>
            </w:r>
          </w:p>
        </w:tc>
        <w:tc>
          <w:tcPr>
            <w:tcW w:w="1366" w:type="dxa"/>
            <w:tcBorders>
              <w:top w:val="nil"/>
              <w:left w:val="single" w:sz="4" w:space="0" w:color="000000"/>
              <w:bottom w:val="single" w:sz="4" w:space="0" w:color="000000"/>
              <w:right w:val="nil"/>
            </w:tcBorders>
          </w:tcPr>
          <w:p w14:paraId="5725C65A" w14:textId="66C927B2"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5F3741FC" w14:textId="77777777" w:rsidR="0032707E" w:rsidRDefault="0032707E" w:rsidP="00DD28BD">
            <w:pPr>
              <w:rPr>
                <w:rFonts w:eastAsia="Times New Roman" w:cs="Times New Roman"/>
                <w:sz w:val="20"/>
                <w:szCs w:val="20"/>
              </w:rPr>
            </w:pPr>
            <w:r>
              <w:rPr>
                <w:rFonts w:eastAsia="Times New Roman" w:cs="Times New Roman"/>
                <w:sz w:val="20"/>
                <w:szCs w:val="20"/>
              </w:rPr>
              <w:t>39</w:t>
            </w:r>
          </w:p>
        </w:tc>
        <w:tc>
          <w:tcPr>
            <w:tcW w:w="1584" w:type="dxa"/>
            <w:tcBorders>
              <w:top w:val="nil"/>
              <w:left w:val="single" w:sz="4" w:space="0" w:color="000000"/>
              <w:bottom w:val="single" w:sz="4" w:space="0" w:color="000000"/>
              <w:right w:val="nil"/>
            </w:tcBorders>
          </w:tcPr>
          <w:p w14:paraId="65EB51D6" w14:textId="77777777" w:rsidR="0032707E" w:rsidRDefault="0032707E" w:rsidP="00DD28BD">
            <w:pPr>
              <w:rPr>
                <w:rFonts w:eastAsia="Times New Roman" w:cs="Times New Roman"/>
                <w:sz w:val="20"/>
                <w:szCs w:val="20"/>
              </w:rPr>
            </w:pPr>
            <w:r>
              <w:rPr>
                <w:rFonts w:eastAsia="Times New Roman" w:cs="Times New Roman"/>
                <w:sz w:val="20"/>
                <w:szCs w:val="20"/>
              </w:rPr>
              <w:t>1</w:t>
            </w:r>
          </w:p>
        </w:tc>
        <w:tc>
          <w:tcPr>
            <w:tcW w:w="1602" w:type="dxa"/>
            <w:tcBorders>
              <w:top w:val="nil"/>
              <w:left w:val="single" w:sz="4" w:space="0" w:color="000000"/>
              <w:bottom w:val="single" w:sz="4" w:space="0" w:color="000000"/>
              <w:right w:val="single" w:sz="4" w:space="0" w:color="000000"/>
            </w:tcBorders>
          </w:tcPr>
          <w:p w14:paraId="0FAF7129"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99</w:t>
            </w:r>
          </w:p>
        </w:tc>
      </w:tr>
      <w:tr w:rsidR="0032707E" w14:paraId="4BE57FB0" w14:textId="77777777" w:rsidTr="00DD28BD">
        <w:tc>
          <w:tcPr>
            <w:tcW w:w="833" w:type="dxa"/>
            <w:tcBorders>
              <w:top w:val="nil"/>
              <w:left w:val="single" w:sz="4" w:space="0" w:color="000000"/>
              <w:bottom w:val="single" w:sz="4" w:space="0" w:color="000000"/>
              <w:right w:val="nil"/>
            </w:tcBorders>
          </w:tcPr>
          <w:p w14:paraId="6549C6FF" w14:textId="77777777" w:rsidR="0032707E" w:rsidRDefault="0032707E" w:rsidP="00DD28BD">
            <w:pPr>
              <w:rPr>
                <w:rFonts w:eastAsia="Times New Roman" w:cs="Times New Roman"/>
                <w:sz w:val="20"/>
                <w:szCs w:val="20"/>
              </w:rPr>
            </w:pPr>
            <w:r>
              <w:rPr>
                <w:rFonts w:eastAsia="Times New Roman" w:cs="Times New Roman"/>
                <w:sz w:val="20"/>
                <w:szCs w:val="20"/>
              </w:rPr>
              <w:t>93</w:t>
            </w:r>
          </w:p>
        </w:tc>
        <w:tc>
          <w:tcPr>
            <w:tcW w:w="2834" w:type="dxa"/>
            <w:tcBorders>
              <w:top w:val="nil"/>
              <w:left w:val="single" w:sz="4" w:space="0" w:color="000000"/>
              <w:bottom w:val="single" w:sz="4" w:space="0" w:color="000000"/>
              <w:right w:val="nil"/>
            </w:tcBorders>
          </w:tcPr>
          <w:p w14:paraId="5A642104" w14:textId="77777777" w:rsidR="0032707E" w:rsidRDefault="0032707E" w:rsidP="00DD28BD">
            <w:pPr>
              <w:rPr>
                <w:rFonts w:eastAsia="Times New Roman" w:cs="Times New Roman"/>
                <w:sz w:val="20"/>
                <w:szCs w:val="20"/>
              </w:rPr>
            </w:pPr>
            <w:r>
              <w:rPr>
                <w:rFonts w:eastAsia="Times New Roman" w:cs="Times New Roman"/>
                <w:sz w:val="20"/>
                <w:szCs w:val="20"/>
              </w:rPr>
              <w:t>Kunin-Zamek</w:t>
            </w:r>
          </w:p>
        </w:tc>
        <w:tc>
          <w:tcPr>
            <w:tcW w:w="1366" w:type="dxa"/>
            <w:tcBorders>
              <w:top w:val="nil"/>
              <w:left w:val="single" w:sz="4" w:space="0" w:color="000000"/>
              <w:bottom w:val="single" w:sz="4" w:space="0" w:color="000000"/>
              <w:right w:val="nil"/>
            </w:tcBorders>
          </w:tcPr>
          <w:p w14:paraId="4E53845F" w14:textId="4E04C5CF"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750A1C41" w14:textId="77777777" w:rsidR="0032707E" w:rsidRDefault="0032707E" w:rsidP="00DD28BD">
            <w:pPr>
              <w:rPr>
                <w:rFonts w:eastAsia="Times New Roman" w:cs="Times New Roman"/>
                <w:sz w:val="20"/>
                <w:szCs w:val="20"/>
              </w:rPr>
            </w:pPr>
            <w:r>
              <w:rPr>
                <w:rFonts w:eastAsia="Times New Roman" w:cs="Times New Roman"/>
                <w:sz w:val="20"/>
                <w:szCs w:val="20"/>
              </w:rPr>
              <w:t>40</w:t>
            </w:r>
          </w:p>
        </w:tc>
        <w:tc>
          <w:tcPr>
            <w:tcW w:w="1584" w:type="dxa"/>
            <w:tcBorders>
              <w:top w:val="nil"/>
              <w:left w:val="single" w:sz="4" w:space="0" w:color="000000"/>
              <w:bottom w:val="single" w:sz="4" w:space="0" w:color="000000"/>
              <w:right w:val="nil"/>
            </w:tcBorders>
          </w:tcPr>
          <w:p w14:paraId="1FEAF176" w14:textId="77777777" w:rsidR="0032707E" w:rsidRDefault="0032707E" w:rsidP="00DD28BD">
            <w:pPr>
              <w:rPr>
                <w:rFonts w:eastAsia="Times New Roman" w:cs="Times New Roman"/>
                <w:sz w:val="20"/>
                <w:szCs w:val="20"/>
              </w:rPr>
            </w:pPr>
            <w:r>
              <w:rPr>
                <w:rFonts w:eastAsia="Times New Roman" w:cs="Times New Roman"/>
                <w:sz w:val="20"/>
                <w:szCs w:val="20"/>
              </w:rPr>
              <w:t>2</w:t>
            </w:r>
          </w:p>
        </w:tc>
        <w:tc>
          <w:tcPr>
            <w:tcW w:w="1602" w:type="dxa"/>
            <w:tcBorders>
              <w:top w:val="nil"/>
              <w:left w:val="single" w:sz="4" w:space="0" w:color="000000"/>
              <w:bottom w:val="single" w:sz="4" w:space="0" w:color="000000"/>
              <w:right w:val="single" w:sz="4" w:space="0" w:color="000000"/>
            </w:tcBorders>
          </w:tcPr>
          <w:p w14:paraId="133DFB7C"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100</w:t>
            </w:r>
          </w:p>
        </w:tc>
      </w:tr>
      <w:tr w:rsidR="0032707E" w14:paraId="1254D5E4" w14:textId="77777777" w:rsidTr="00DD28BD">
        <w:tc>
          <w:tcPr>
            <w:tcW w:w="833" w:type="dxa"/>
            <w:tcBorders>
              <w:top w:val="nil"/>
              <w:left w:val="single" w:sz="4" w:space="0" w:color="000000"/>
              <w:bottom w:val="single" w:sz="4" w:space="0" w:color="000000"/>
              <w:right w:val="nil"/>
            </w:tcBorders>
          </w:tcPr>
          <w:p w14:paraId="3E607341" w14:textId="77777777" w:rsidR="0032707E" w:rsidRDefault="0032707E" w:rsidP="00DD28BD">
            <w:pPr>
              <w:rPr>
                <w:rFonts w:eastAsia="Times New Roman" w:cs="Times New Roman"/>
                <w:sz w:val="20"/>
                <w:szCs w:val="20"/>
              </w:rPr>
            </w:pPr>
            <w:r>
              <w:rPr>
                <w:rFonts w:eastAsia="Times New Roman" w:cs="Times New Roman"/>
                <w:sz w:val="20"/>
                <w:szCs w:val="20"/>
              </w:rPr>
              <w:t>94</w:t>
            </w:r>
          </w:p>
        </w:tc>
        <w:tc>
          <w:tcPr>
            <w:tcW w:w="2834" w:type="dxa"/>
            <w:tcBorders>
              <w:top w:val="nil"/>
              <w:left w:val="single" w:sz="4" w:space="0" w:color="000000"/>
              <w:bottom w:val="single" w:sz="4" w:space="0" w:color="000000"/>
              <w:right w:val="nil"/>
            </w:tcBorders>
          </w:tcPr>
          <w:p w14:paraId="1532692C" w14:textId="77777777" w:rsidR="0032707E" w:rsidRDefault="0032707E" w:rsidP="00DD28BD">
            <w:pPr>
              <w:rPr>
                <w:rFonts w:eastAsia="Times New Roman" w:cs="Times New Roman"/>
                <w:sz w:val="20"/>
                <w:szCs w:val="20"/>
              </w:rPr>
            </w:pPr>
            <w:r>
              <w:rPr>
                <w:rFonts w:eastAsia="Times New Roman" w:cs="Times New Roman"/>
                <w:sz w:val="20"/>
                <w:szCs w:val="20"/>
              </w:rPr>
              <w:t>Kunin-Zamek</w:t>
            </w:r>
          </w:p>
        </w:tc>
        <w:tc>
          <w:tcPr>
            <w:tcW w:w="1366" w:type="dxa"/>
            <w:tcBorders>
              <w:top w:val="nil"/>
              <w:left w:val="single" w:sz="4" w:space="0" w:color="000000"/>
              <w:bottom w:val="single" w:sz="4" w:space="0" w:color="000000"/>
              <w:right w:val="nil"/>
            </w:tcBorders>
          </w:tcPr>
          <w:p w14:paraId="49F96752" w14:textId="2825707D" w:rsidR="0032707E" w:rsidRDefault="0032707E" w:rsidP="00DD28BD">
            <w:pPr>
              <w:rPr>
                <w:rFonts w:eastAsia="Times New Roman" w:cs="Times New Roman"/>
                <w:b/>
                <w:sz w:val="20"/>
                <w:szCs w:val="20"/>
              </w:rPr>
            </w:pPr>
            <w:r>
              <w:rPr>
                <w:rFonts w:eastAsia="Times New Roman" w:cs="Times New Roman"/>
                <w:b/>
                <w:sz w:val="20"/>
                <w:szCs w:val="20"/>
              </w:rPr>
              <w:t>46-79</w:t>
            </w:r>
            <w:r w:rsidR="0095782D">
              <w:rPr>
                <w:rFonts w:eastAsia="Times New Roman" w:cs="Times New Roman"/>
                <w:b/>
                <w:sz w:val="20"/>
                <w:szCs w:val="20"/>
              </w:rPr>
              <w:t>**</w:t>
            </w:r>
          </w:p>
        </w:tc>
        <w:tc>
          <w:tcPr>
            <w:tcW w:w="1600" w:type="dxa"/>
            <w:tcBorders>
              <w:top w:val="nil"/>
              <w:left w:val="single" w:sz="4" w:space="0" w:color="000000"/>
              <w:bottom w:val="single" w:sz="4" w:space="0" w:color="000000"/>
              <w:right w:val="nil"/>
            </w:tcBorders>
          </w:tcPr>
          <w:p w14:paraId="7FFD8050" w14:textId="77777777" w:rsidR="0032707E" w:rsidRDefault="0032707E" w:rsidP="00DD28BD">
            <w:pPr>
              <w:rPr>
                <w:rFonts w:eastAsia="Times New Roman" w:cs="Times New Roman"/>
                <w:sz w:val="20"/>
                <w:szCs w:val="20"/>
              </w:rPr>
            </w:pPr>
            <w:r>
              <w:rPr>
                <w:rFonts w:eastAsia="Times New Roman" w:cs="Times New Roman"/>
                <w:sz w:val="20"/>
                <w:szCs w:val="20"/>
              </w:rPr>
              <w:t>41</w:t>
            </w:r>
          </w:p>
        </w:tc>
        <w:tc>
          <w:tcPr>
            <w:tcW w:w="1584" w:type="dxa"/>
            <w:tcBorders>
              <w:top w:val="nil"/>
              <w:left w:val="single" w:sz="4" w:space="0" w:color="000000"/>
              <w:bottom w:val="single" w:sz="4" w:space="0" w:color="000000"/>
              <w:right w:val="nil"/>
            </w:tcBorders>
          </w:tcPr>
          <w:p w14:paraId="3B3080DD" w14:textId="77777777" w:rsidR="0032707E" w:rsidRDefault="0032707E" w:rsidP="00DD28BD">
            <w:pPr>
              <w:rPr>
                <w:rFonts w:eastAsia="Times New Roman" w:cs="Times New Roman"/>
                <w:sz w:val="20"/>
                <w:szCs w:val="20"/>
              </w:rPr>
            </w:pPr>
            <w:r>
              <w:rPr>
                <w:rFonts w:eastAsia="Times New Roman" w:cs="Times New Roman"/>
                <w:sz w:val="20"/>
                <w:szCs w:val="20"/>
              </w:rPr>
              <w:t>3</w:t>
            </w:r>
          </w:p>
        </w:tc>
        <w:tc>
          <w:tcPr>
            <w:tcW w:w="1602" w:type="dxa"/>
            <w:tcBorders>
              <w:top w:val="nil"/>
              <w:left w:val="single" w:sz="4" w:space="0" w:color="000000"/>
              <w:bottom w:val="single" w:sz="4" w:space="0" w:color="000000"/>
              <w:right w:val="single" w:sz="4" w:space="0" w:color="000000"/>
            </w:tcBorders>
          </w:tcPr>
          <w:p w14:paraId="4ECC653E" w14:textId="77777777" w:rsidR="0032707E" w:rsidRPr="002D5CF3" w:rsidRDefault="0032707E" w:rsidP="00DD28BD">
            <w:pPr>
              <w:rPr>
                <w:rFonts w:eastAsia="Times New Roman" w:cs="Times New Roman"/>
                <w:b/>
                <w:sz w:val="20"/>
                <w:szCs w:val="20"/>
              </w:rPr>
            </w:pPr>
            <w:r w:rsidRPr="002D5CF3">
              <w:rPr>
                <w:rFonts w:eastAsia="Times New Roman" w:cs="Times New Roman"/>
                <w:b/>
                <w:sz w:val="20"/>
                <w:szCs w:val="20"/>
              </w:rPr>
              <w:t>101</w:t>
            </w:r>
          </w:p>
        </w:tc>
      </w:tr>
      <w:tr w:rsidR="0032707E" w14:paraId="29ADFB5E" w14:textId="77777777" w:rsidTr="00DD28BD">
        <w:tc>
          <w:tcPr>
            <w:tcW w:w="833" w:type="dxa"/>
            <w:tcBorders>
              <w:top w:val="single" w:sz="4" w:space="0" w:color="000000"/>
              <w:left w:val="single" w:sz="4" w:space="0" w:color="000000"/>
              <w:bottom w:val="single" w:sz="4" w:space="0" w:color="000000"/>
              <w:right w:val="nil"/>
            </w:tcBorders>
          </w:tcPr>
          <w:p w14:paraId="5B9E418D" w14:textId="697D97B3" w:rsidR="0032707E" w:rsidRDefault="0032707E" w:rsidP="00DD28BD">
            <w:pPr>
              <w:rPr>
                <w:rFonts w:eastAsia="Times New Roman" w:cs="Times New Roman"/>
                <w:b/>
                <w:sz w:val="20"/>
                <w:szCs w:val="20"/>
              </w:rPr>
            </w:pPr>
            <w:r>
              <w:rPr>
                <w:rFonts w:eastAsia="Times New Roman" w:cs="Times New Roman"/>
                <w:b/>
                <w:sz w:val="20"/>
                <w:szCs w:val="20"/>
              </w:rPr>
              <w:t>95</w:t>
            </w:r>
            <w:r w:rsidR="0095782D">
              <w:rPr>
                <w:rFonts w:eastAsia="Times New Roman" w:cs="Times New Roman"/>
                <w:b/>
                <w:sz w:val="20"/>
                <w:szCs w:val="20"/>
              </w:rPr>
              <w:t>***</w:t>
            </w:r>
          </w:p>
        </w:tc>
        <w:tc>
          <w:tcPr>
            <w:tcW w:w="2834" w:type="dxa"/>
            <w:tcBorders>
              <w:top w:val="single" w:sz="4" w:space="0" w:color="000000"/>
              <w:left w:val="single" w:sz="4" w:space="0" w:color="000000"/>
              <w:bottom w:val="single" w:sz="4" w:space="0" w:color="000000"/>
              <w:right w:val="nil"/>
            </w:tcBorders>
          </w:tcPr>
          <w:p w14:paraId="6145A120" w14:textId="77777777" w:rsidR="0032707E" w:rsidRDefault="0032707E" w:rsidP="00DD28BD">
            <w:pPr>
              <w:rPr>
                <w:rFonts w:eastAsia="Times New Roman" w:cs="Times New Roman"/>
                <w:b/>
                <w:sz w:val="20"/>
                <w:szCs w:val="20"/>
              </w:rPr>
            </w:pPr>
            <w:r>
              <w:rPr>
                <w:rFonts w:eastAsia="Times New Roman" w:cs="Times New Roman"/>
                <w:b/>
                <w:sz w:val="20"/>
                <w:szCs w:val="20"/>
              </w:rPr>
              <w:t>Tymianki-Adamy</w:t>
            </w:r>
          </w:p>
        </w:tc>
        <w:tc>
          <w:tcPr>
            <w:tcW w:w="1366" w:type="dxa"/>
            <w:tcBorders>
              <w:top w:val="single" w:sz="4" w:space="0" w:color="000000"/>
              <w:left w:val="single" w:sz="4" w:space="0" w:color="000000"/>
              <w:bottom w:val="single" w:sz="4" w:space="0" w:color="000000"/>
              <w:right w:val="nil"/>
            </w:tcBorders>
          </w:tcPr>
          <w:p w14:paraId="47433FD6" w14:textId="3F594087" w:rsidR="0032707E" w:rsidRDefault="0032707E" w:rsidP="00DD28BD">
            <w:pPr>
              <w:rPr>
                <w:rFonts w:eastAsia="Times New Roman" w:cs="Times New Roman"/>
                <w:b/>
                <w:sz w:val="20"/>
                <w:szCs w:val="20"/>
              </w:rPr>
            </w:pPr>
            <w:r>
              <w:rPr>
                <w:rFonts w:eastAsia="Times New Roman" w:cs="Times New Roman"/>
                <w:b/>
                <w:sz w:val="20"/>
                <w:szCs w:val="20"/>
              </w:rPr>
              <w:t>47-80</w:t>
            </w:r>
            <w:r w:rsidR="0095782D">
              <w:rPr>
                <w:rFonts w:eastAsia="Times New Roman" w:cs="Times New Roman"/>
                <w:b/>
                <w:sz w:val="20"/>
                <w:szCs w:val="20"/>
              </w:rPr>
              <w:t>**</w:t>
            </w:r>
          </w:p>
        </w:tc>
        <w:tc>
          <w:tcPr>
            <w:tcW w:w="1600" w:type="dxa"/>
            <w:tcBorders>
              <w:top w:val="single" w:sz="4" w:space="0" w:color="000000"/>
              <w:left w:val="single" w:sz="4" w:space="0" w:color="000000"/>
              <w:bottom w:val="single" w:sz="4" w:space="0" w:color="000000"/>
              <w:right w:val="nil"/>
            </w:tcBorders>
          </w:tcPr>
          <w:p w14:paraId="79F4CE34" w14:textId="77777777" w:rsidR="0032707E" w:rsidRDefault="0032707E" w:rsidP="00DD28BD">
            <w:pPr>
              <w:rPr>
                <w:rFonts w:eastAsia="Times New Roman" w:cs="Times New Roman"/>
                <w:b/>
                <w:sz w:val="20"/>
                <w:szCs w:val="20"/>
              </w:rPr>
            </w:pPr>
            <w:r>
              <w:rPr>
                <w:rFonts w:eastAsia="Times New Roman" w:cs="Times New Roman"/>
                <w:b/>
                <w:sz w:val="20"/>
                <w:szCs w:val="20"/>
              </w:rPr>
              <w:t>5</w:t>
            </w:r>
          </w:p>
        </w:tc>
        <w:tc>
          <w:tcPr>
            <w:tcW w:w="1584" w:type="dxa"/>
            <w:tcBorders>
              <w:top w:val="single" w:sz="4" w:space="0" w:color="000000"/>
              <w:left w:val="single" w:sz="4" w:space="0" w:color="000000"/>
              <w:bottom w:val="single" w:sz="4" w:space="0" w:color="000000"/>
              <w:right w:val="nil"/>
            </w:tcBorders>
          </w:tcPr>
          <w:p w14:paraId="3F979C73" w14:textId="77777777" w:rsidR="0032707E" w:rsidRPr="00A060B6" w:rsidRDefault="0032707E" w:rsidP="00DD28BD">
            <w:pPr>
              <w:rPr>
                <w:rFonts w:eastAsia="Times New Roman" w:cs="Times New Roman"/>
                <w:bCs/>
                <w:sz w:val="20"/>
                <w:szCs w:val="20"/>
              </w:rPr>
            </w:pPr>
            <w:r>
              <w:rPr>
                <w:rFonts w:eastAsia="Times New Roman" w:cs="Times New Roman"/>
                <w:b/>
                <w:sz w:val="20"/>
                <w:szCs w:val="20"/>
              </w:rPr>
              <w:t>1</w:t>
            </w:r>
          </w:p>
        </w:tc>
        <w:tc>
          <w:tcPr>
            <w:tcW w:w="1602" w:type="dxa"/>
            <w:tcBorders>
              <w:top w:val="single" w:sz="4" w:space="0" w:color="000000"/>
              <w:left w:val="single" w:sz="4" w:space="0" w:color="000000"/>
              <w:bottom w:val="single" w:sz="4" w:space="0" w:color="000000"/>
              <w:right w:val="single" w:sz="4" w:space="0" w:color="000000"/>
            </w:tcBorders>
          </w:tcPr>
          <w:p w14:paraId="3659AF7C" w14:textId="77777777" w:rsidR="0032707E" w:rsidRPr="002D5CF3" w:rsidRDefault="0032707E" w:rsidP="00DD28BD">
            <w:pPr>
              <w:rPr>
                <w:rFonts w:eastAsia="Times New Roman" w:cs="Times New Roman"/>
                <w:b/>
                <w:sz w:val="20"/>
                <w:szCs w:val="20"/>
              </w:rPr>
            </w:pPr>
          </w:p>
        </w:tc>
      </w:tr>
    </w:tbl>
    <w:p w14:paraId="12911E64" w14:textId="77777777" w:rsidR="0032707E" w:rsidRDefault="0032707E" w:rsidP="0032707E">
      <w:pPr>
        <w:rPr>
          <w:rFonts w:eastAsia="Times New Roman" w:cs="Times New Roman"/>
          <w:sz w:val="20"/>
          <w:szCs w:val="20"/>
        </w:rPr>
      </w:pPr>
    </w:p>
    <w:p w14:paraId="70F96DC8" w14:textId="58D0A52A" w:rsidR="0095782D" w:rsidRDefault="0095782D" w:rsidP="0032707E">
      <w:pPr>
        <w:rPr>
          <w:rFonts w:eastAsia="Times New Roman" w:cs="Times New Roman"/>
          <w:sz w:val="20"/>
          <w:szCs w:val="20"/>
        </w:rPr>
      </w:pPr>
      <w:r>
        <w:rPr>
          <w:rFonts w:eastAsia="Times New Roman" w:cs="Times New Roman"/>
          <w:sz w:val="20"/>
          <w:szCs w:val="20"/>
        </w:rPr>
        <w:t>*</w:t>
      </w:r>
      <w:r w:rsidRPr="0095782D">
        <w:rPr>
          <w:rFonts w:eastAsia="Times New Roman" w:cs="Times New Roman"/>
          <w:strike/>
          <w:sz w:val="20"/>
          <w:szCs w:val="20"/>
        </w:rPr>
        <w:t xml:space="preserve"> </w:t>
      </w:r>
      <w:r>
        <w:rPr>
          <w:rFonts w:eastAsia="Times New Roman" w:cs="Times New Roman"/>
          <w:strike/>
          <w:sz w:val="20"/>
          <w:szCs w:val="20"/>
        </w:rPr>
        <w:t xml:space="preserve">Kamieńczyk Wielki </w:t>
      </w:r>
      <w:r>
        <w:rPr>
          <w:rFonts w:eastAsia="Times New Roman" w:cs="Times New Roman"/>
          <w:sz w:val="20"/>
          <w:szCs w:val="20"/>
        </w:rPr>
        <w:t>stanowisko poza granicą gminy</w:t>
      </w:r>
    </w:p>
    <w:p w14:paraId="2BEB8ED0" w14:textId="04F9BBF1" w:rsidR="0095782D" w:rsidRPr="0095782D" w:rsidRDefault="0095782D" w:rsidP="0032707E">
      <w:pPr>
        <w:rPr>
          <w:rFonts w:eastAsia="Times New Roman" w:cs="Times New Roman"/>
          <w:bCs/>
          <w:sz w:val="20"/>
          <w:szCs w:val="20"/>
        </w:rPr>
      </w:pPr>
      <w:r>
        <w:rPr>
          <w:rFonts w:eastAsia="Times New Roman" w:cs="Times New Roman"/>
          <w:sz w:val="20"/>
          <w:szCs w:val="20"/>
        </w:rPr>
        <w:t>**</w:t>
      </w:r>
      <w:r>
        <w:rPr>
          <w:rFonts w:eastAsia="Times New Roman" w:cs="Times New Roman"/>
          <w:b/>
          <w:sz w:val="20"/>
          <w:szCs w:val="20"/>
        </w:rPr>
        <w:t xml:space="preserve">47-80 – </w:t>
      </w:r>
      <w:r>
        <w:rPr>
          <w:rFonts w:eastAsia="Times New Roman" w:cs="Times New Roman"/>
          <w:bCs/>
          <w:sz w:val="20"/>
          <w:szCs w:val="20"/>
        </w:rPr>
        <w:t>pogrubione oznaczenie – Obszar AZP skorygowany według położenia na mapie</w:t>
      </w:r>
    </w:p>
    <w:p w14:paraId="6447A29D" w14:textId="27B3FFDE" w:rsidR="0032707E" w:rsidRDefault="0095782D" w:rsidP="0032707E">
      <w:pPr>
        <w:rPr>
          <w:rFonts w:eastAsia="Times New Roman" w:cs="Times New Roman"/>
          <w:sz w:val="20"/>
          <w:szCs w:val="20"/>
        </w:rPr>
      </w:pPr>
      <w:r>
        <w:rPr>
          <w:rFonts w:eastAsia="Times New Roman" w:cs="Times New Roman"/>
          <w:sz w:val="20"/>
          <w:szCs w:val="20"/>
        </w:rPr>
        <w:t>*** Stanowisko dodane do wykazu gdyż według dostępnych map zlokalizowane jest w granicach gminy Boguty-Pianki</w:t>
      </w:r>
    </w:p>
    <w:p w14:paraId="2B365B65" w14:textId="77777777" w:rsidR="0032707E" w:rsidRDefault="0032707E" w:rsidP="0032707E">
      <w:pPr>
        <w:rPr>
          <w:rFonts w:eastAsia="Times New Roman" w:cs="Times New Roman"/>
          <w:sz w:val="20"/>
          <w:szCs w:val="20"/>
        </w:rPr>
      </w:pPr>
    </w:p>
    <w:p w14:paraId="17A76FAD" w14:textId="77777777" w:rsidR="0032707E" w:rsidRPr="0032707E" w:rsidRDefault="0032707E" w:rsidP="0032707E"/>
    <w:sectPr w:rsidR="0032707E" w:rsidRPr="0032707E" w:rsidSect="00560405">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856D7" w14:textId="77777777" w:rsidR="00A042BE" w:rsidRDefault="00A042BE" w:rsidP="00CA511F">
      <w:pPr>
        <w:spacing w:after="0" w:line="240" w:lineRule="auto"/>
      </w:pPr>
      <w:r>
        <w:separator/>
      </w:r>
    </w:p>
  </w:endnote>
  <w:endnote w:type="continuationSeparator" w:id="0">
    <w:p w14:paraId="6FC4B4ED" w14:textId="77777777" w:rsidR="00A042BE" w:rsidRDefault="00A042BE" w:rsidP="00CA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999669"/>
      <w:docPartObj>
        <w:docPartGallery w:val="Page Numbers (Bottom of Page)"/>
        <w:docPartUnique/>
      </w:docPartObj>
    </w:sdtPr>
    <w:sdtContent>
      <w:p w14:paraId="3224A5C0" w14:textId="1EE209CC" w:rsidR="00CA511F" w:rsidRDefault="00CA511F">
        <w:pPr>
          <w:pStyle w:val="Footer"/>
          <w:jc w:val="center"/>
        </w:pPr>
        <w:r>
          <w:fldChar w:fldCharType="begin"/>
        </w:r>
        <w:r>
          <w:instrText>PAGE   \* MERGEFORMAT</w:instrText>
        </w:r>
        <w:r>
          <w:fldChar w:fldCharType="separate"/>
        </w:r>
        <w:r>
          <w:t>2</w:t>
        </w:r>
        <w:r>
          <w:fldChar w:fldCharType="end"/>
        </w:r>
      </w:p>
    </w:sdtContent>
  </w:sdt>
  <w:p w14:paraId="67EB3555" w14:textId="77777777" w:rsidR="00CA511F" w:rsidRDefault="00CA5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FA1D5" w14:textId="77777777" w:rsidR="00A042BE" w:rsidRDefault="00A042BE" w:rsidP="00CA511F">
      <w:pPr>
        <w:spacing w:after="0" w:line="240" w:lineRule="auto"/>
      </w:pPr>
      <w:r>
        <w:separator/>
      </w:r>
    </w:p>
  </w:footnote>
  <w:footnote w:type="continuationSeparator" w:id="0">
    <w:p w14:paraId="5C12CE89" w14:textId="77777777" w:rsidR="00A042BE" w:rsidRDefault="00A042BE" w:rsidP="00CA5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8E18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EB46AE"/>
    <w:multiLevelType w:val="hybridMultilevel"/>
    <w:tmpl w:val="93604B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D095560"/>
    <w:multiLevelType w:val="multilevel"/>
    <w:tmpl w:val="28941A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313251"/>
    <w:multiLevelType w:val="hybridMultilevel"/>
    <w:tmpl w:val="3084AA24"/>
    <w:lvl w:ilvl="0" w:tplc="7DA46EBC">
      <w:start w:val="1"/>
      <w:numFmt w:val="decimal"/>
      <w:lvlText w:val="%1)"/>
      <w:lvlJc w:val="left"/>
      <w:pPr>
        <w:ind w:left="360" w:hanging="360"/>
      </w:pPr>
      <w:rPr>
        <w:rFonts w:asciiTheme="minorHAnsi" w:eastAsiaTheme="minorHAnsi" w:hAnsiTheme="minorHAnsi" w:cstheme="minorBidi"/>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3202D98"/>
    <w:multiLevelType w:val="hybridMultilevel"/>
    <w:tmpl w:val="C07043D8"/>
    <w:lvl w:ilvl="0" w:tplc="04150001">
      <w:start w:val="1"/>
      <w:numFmt w:val="bullet"/>
      <w:lvlText w:val=""/>
      <w:lvlJc w:val="left"/>
      <w:pPr>
        <w:ind w:left="1254" w:hanging="360"/>
      </w:pPr>
      <w:rPr>
        <w:rFonts w:ascii="Symbol" w:hAnsi="Symbol" w:hint="default"/>
      </w:rPr>
    </w:lvl>
    <w:lvl w:ilvl="1" w:tplc="04150003" w:tentative="1">
      <w:start w:val="1"/>
      <w:numFmt w:val="bullet"/>
      <w:lvlText w:val="o"/>
      <w:lvlJc w:val="left"/>
      <w:pPr>
        <w:ind w:left="1974" w:hanging="360"/>
      </w:pPr>
      <w:rPr>
        <w:rFonts w:ascii="Courier New" w:hAnsi="Courier New" w:cs="Courier New" w:hint="default"/>
      </w:rPr>
    </w:lvl>
    <w:lvl w:ilvl="2" w:tplc="04150005" w:tentative="1">
      <w:start w:val="1"/>
      <w:numFmt w:val="bullet"/>
      <w:lvlText w:val=""/>
      <w:lvlJc w:val="left"/>
      <w:pPr>
        <w:ind w:left="2694" w:hanging="360"/>
      </w:pPr>
      <w:rPr>
        <w:rFonts w:ascii="Wingdings" w:hAnsi="Wingdings" w:hint="default"/>
      </w:rPr>
    </w:lvl>
    <w:lvl w:ilvl="3" w:tplc="04150001" w:tentative="1">
      <w:start w:val="1"/>
      <w:numFmt w:val="bullet"/>
      <w:lvlText w:val=""/>
      <w:lvlJc w:val="left"/>
      <w:pPr>
        <w:ind w:left="3414" w:hanging="360"/>
      </w:pPr>
      <w:rPr>
        <w:rFonts w:ascii="Symbol" w:hAnsi="Symbol" w:hint="default"/>
      </w:rPr>
    </w:lvl>
    <w:lvl w:ilvl="4" w:tplc="04150003" w:tentative="1">
      <w:start w:val="1"/>
      <w:numFmt w:val="bullet"/>
      <w:lvlText w:val="o"/>
      <w:lvlJc w:val="left"/>
      <w:pPr>
        <w:ind w:left="4134" w:hanging="360"/>
      </w:pPr>
      <w:rPr>
        <w:rFonts w:ascii="Courier New" w:hAnsi="Courier New" w:cs="Courier New" w:hint="default"/>
      </w:rPr>
    </w:lvl>
    <w:lvl w:ilvl="5" w:tplc="04150005" w:tentative="1">
      <w:start w:val="1"/>
      <w:numFmt w:val="bullet"/>
      <w:lvlText w:val=""/>
      <w:lvlJc w:val="left"/>
      <w:pPr>
        <w:ind w:left="4854" w:hanging="360"/>
      </w:pPr>
      <w:rPr>
        <w:rFonts w:ascii="Wingdings" w:hAnsi="Wingdings" w:hint="default"/>
      </w:rPr>
    </w:lvl>
    <w:lvl w:ilvl="6" w:tplc="04150001" w:tentative="1">
      <w:start w:val="1"/>
      <w:numFmt w:val="bullet"/>
      <w:lvlText w:val=""/>
      <w:lvlJc w:val="left"/>
      <w:pPr>
        <w:ind w:left="5574" w:hanging="360"/>
      </w:pPr>
      <w:rPr>
        <w:rFonts w:ascii="Symbol" w:hAnsi="Symbol" w:hint="default"/>
      </w:rPr>
    </w:lvl>
    <w:lvl w:ilvl="7" w:tplc="04150003" w:tentative="1">
      <w:start w:val="1"/>
      <w:numFmt w:val="bullet"/>
      <w:lvlText w:val="o"/>
      <w:lvlJc w:val="left"/>
      <w:pPr>
        <w:ind w:left="6294" w:hanging="360"/>
      </w:pPr>
      <w:rPr>
        <w:rFonts w:ascii="Courier New" w:hAnsi="Courier New" w:cs="Courier New" w:hint="default"/>
      </w:rPr>
    </w:lvl>
    <w:lvl w:ilvl="8" w:tplc="04150005" w:tentative="1">
      <w:start w:val="1"/>
      <w:numFmt w:val="bullet"/>
      <w:lvlText w:val=""/>
      <w:lvlJc w:val="left"/>
      <w:pPr>
        <w:ind w:left="7014" w:hanging="360"/>
      </w:pPr>
      <w:rPr>
        <w:rFonts w:ascii="Wingdings" w:hAnsi="Wingdings" w:hint="default"/>
      </w:rPr>
    </w:lvl>
  </w:abstractNum>
  <w:abstractNum w:abstractNumId="5" w15:restartNumberingAfterBreak="0">
    <w:nsid w:val="237A2C2A"/>
    <w:multiLevelType w:val="hybridMultilevel"/>
    <w:tmpl w:val="884AF20C"/>
    <w:lvl w:ilvl="0" w:tplc="508EA91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24174133"/>
    <w:multiLevelType w:val="hybridMultilevel"/>
    <w:tmpl w:val="0276CC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B01D53"/>
    <w:multiLevelType w:val="hybridMultilevel"/>
    <w:tmpl w:val="5D3E68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05723F"/>
    <w:multiLevelType w:val="multilevel"/>
    <w:tmpl w:val="6222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934C3D"/>
    <w:multiLevelType w:val="hybridMultilevel"/>
    <w:tmpl w:val="74C414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B12306"/>
    <w:multiLevelType w:val="multilevel"/>
    <w:tmpl w:val="92C6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544C58"/>
    <w:multiLevelType w:val="multilevel"/>
    <w:tmpl w:val="889C5B80"/>
    <w:lvl w:ilvl="0">
      <w:start w:val="1"/>
      <w:numFmt w:val="decimal"/>
      <w:lvlText w:val="%1."/>
      <w:lvlJc w:val="left"/>
      <w:pPr>
        <w:ind w:left="720" w:hanging="360"/>
      </w:pPr>
      <w:rPr>
        <w:rFonts w:hint="default"/>
      </w:rPr>
    </w:lvl>
    <w:lvl w:ilvl="1">
      <w:start w:val="1"/>
      <w:numFmt w:val="decimal"/>
      <w:pStyle w:val="NAG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716C4D"/>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D811D32"/>
    <w:multiLevelType w:val="hybridMultilevel"/>
    <w:tmpl w:val="78DAE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DEC1D2E"/>
    <w:multiLevelType w:val="hybridMultilevel"/>
    <w:tmpl w:val="EAF080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FB1B39"/>
    <w:multiLevelType w:val="multilevel"/>
    <w:tmpl w:val="247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E1442"/>
    <w:multiLevelType w:val="multilevel"/>
    <w:tmpl w:val="F6407EC4"/>
    <w:lvl w:ilvl="0">
      <w:start w:val="2"/>
      <w:numFmt w:val="decimal"/>
      <w:lvlText w:val="%1."/>
      <w:lvlJc w:val="left"/>
      <w:pPr>
        <w:ind w:left="810" w:hanging="360"/>
      </w:pPr>
      <w:rPr>
        <w:rFonts w:hint="default"/>
      </w:rPr>
    </w:lvl>
    <w:lvl w:ilvl="1">
      <w:start w:val="3"/>
      <w:numFmt w:val="decimal"/>
      <w:isLgl/>
      <w:lvlText w:val="%1.%2"/>
      <w:lvlJc w:val="left"/>
      <w:pPr>
        <w:ind w:left="1299" w:hanging="720"/>
      </w:pPr>
      <w:rPr>
        <w:rFonts w:hint="default"/>
      </w:rPr>
    </w:lvl>
    <w:lvl w:ilvl="2">
      <w:start w:val="10"/>
      <w:numFmt w:val="decimal"/>
      <w:isLgl/>
      <w:lvlText w:val="%1.%2.%3"/>
      <w:lvlJc w:val="left"/>
      <w:pPr>
        <w:ind w:left="1428"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2046" w:hanging="1080"/>
      </w:pPr>
      <w:rPr>
        <w:rFonts w:hint="default"/>
      </w:rPr>
    </w:lvl>
    <w:lvl w:ilvl="5">
      <w:start w:val="1"/>
      <w:numFmt w:val="decimal"/>
      <w:isLgl/>
      <w:lvlText w:val="%1.%2.%3.%4.%5.%6"/>
      <w:lvlJc w:val="left"/>
      <w:pPr>
        <w:ind w:left="2175"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282" w:hanging="1800"/>
      </w:pPr>
      <w:rPr>
        <w:rFonts w:hint="default"/>
      </w:rPr>
    </w:lvl>
  </w:abstractNum>
  <w:abstractNum w:abstractNumId="17" w15:restartNumberingAfterBreak="0">
    <w:nsid w:val="677008C1"/>
    <w:multiLevelType w:val="hybridMultilevel"/>
    <w:tmpl w:val="FE267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E3498F"/>
    <w:multiLevelType w:val="hybridMultilevel"/>
    <w:tmpl w:val="7A162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DFE51A6"/>
    <w:multiLevelType w:val="hybridMultilevel"/>
    <w:tmpl w:val="00981BAA"/>
    <w:lvl w:ilvl="0" w:tplc="D68EB3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E58393D"/>
    <w:multiLevelType w:val="hybridMultilevel"/>
    <w:tmpl w:val="FDA40034"/>
    <w:lvl w:ilvl="0" w:tplc="ADD69C0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16cid:durableId="1029523279">
    <w:abstractNumId w:val="2"/>
  </w:num>
  <w:num w:numId="2" w16cid:durableId="909847535">
    <w:abstractNumId w:val="3"/>
  </w:num>
  <w:num w:numId="3" w16cid:durableId="1462646107">
    <w:abstractNumId w:val="7"/>
  </w:num>
  <w:num w:numId="4" w16cid:durableId="515968006">
    <w:abstractNumId w:val="1"/>
  </w:num>
  <w:num w:numId="5" w16cid:durableId="124475040">
    <w:abstractNumId w:val="18"/>
  </w:num>
  <w:num w:numId="6" w16cid:durableId="1787501294">
    <w:abstractNumId w:val="12"/>
  </w:num>
  <w:num w:numId="7" w16cid:durableId="1902863624">
    <w:abstractNumId w:val="0"/>
  </w:num>
  <w:num w:numId="8" w16cid:durableId="857502775">
    <w:abstractNumId w:val="6"/>
  </w:num>
  <w:num w:numId="9" w16cid:durableId="1396507451">
    <w:abstractNumId w:val="4"/>
  </w:num>
  <w:num w:numId="10" w16cid:durableId="447163441">
    <w:abstractNumId w:val="8"/>
  </w:num>
  <w:num w:numId="11" w16cid:durableId="598947090">
    <w:abstractNumId w:val="5"/>
  </w:num>
  <w:num w:numId="12" w16cid:durableId="2144494707">
    <w:abstractNumId w:val="20"/>
  </w:num>
  <w:num w:numId="13" w16cid:durableId="2002267000">
    <w:abstractNumId w:val="15"/>
  </w:num>
  <w:num w:numId="14" w16cid:durableId="1822889023">
    <w:abstractNumId w:val="17"/>
  </w:num>
  <w:num w:numId="15" w16cid:durableId="1557740949">
    <w:abstractNumId w:val="10"/>
  </w:num>
  <w:num w:numId="16" w16cid:durableId="1823429931">
    <w:abstractNumId w:val="11"/>
  </w:num>
  <w:num w:numId="17" w16cid:durableId="452789594">
    <w:abstractNumId w:val="19"/>
  </w:num>
  <w:num w:numId="18" w16cid:durableId="1345281133">
    <w:abstractNumId w:val="13"/>
  </w:num>
  <w:num w:numId="19" w16cid:durableId="167720507">
    <w:abstractNumId w:val="9"/>
  </w:num>
  <w:num w:numId="20" w16cid:durableId="76050936">
    <w:abstractNumId w:val="14"/>
  </w:num>
  <w:num w:numId="21" w16cid:durableId="140371589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19"/>
    <w:rsid w:val="000045C5"/>
    <w:rsid w:val="00006ECE"/>
    <w:rsid w:val="00013DAD"/>
    <w:rsid w:val="00016A71"/>
    <w:rsid w:val="00021119"/>
    <w:rsid w:val="0002553E"/>
    <w:rsid w:val="00026BAD"/>
    <w:rsid w:val="000344A6"/>
    <w:rsid w:val="00037DD6"/>
    <w:rsid w:val="00045663"/>
    <w:rsid w:val="00052DF7"/>
    <w:rsid w:val="00054B32"/>
    <w:rsid w:val="000550EE"/>
    <w:rsid w:val="00057965"/>
    <w:rsid w:val="00080A87"/>
    <w:rsid w:val="0008342A"/>
    <w:rsid w:val="000867F5"/>
    <w:rsid w:val="00093D1D"/>
    <w:rsid w:val="00095616"/>
    <w:rsid w:val="000A450D"/>
    <w:rsid w:val="000B4030"/>
    <w:rsid w:val="000B6380"/>
    <w:rsid w:val="000C4BF1"/>
    <w:rsid w:val="000D1EE7"/>
    <w:rsid w:val="000D3D60"/>
    <w:rsid w:val="000D5BF8"/>
    <w:rsid w:val="000D715B"/>
    <w:rsid w:val="000E5885"/>
    <w:rsid w:val="001042C0"/>
    <w:rsid w:val="00111D4B"/>
    <w:rsid w:val="0011708C"/>
    <w:rsid w:val="001273C0"/>
    <w:rsid w:val="0012776B"/>
    <w:rsid w:val="0013721C"/>
    <w:rsid w:val="00141CDD"/>
    <w:rsid w:val="00144409"/>
    <w:rsid w:val="00145AF6"/>
    <w:rsid w:val="00160AB0"/>
    <w:rsid w:val="0017199A"/>
    <w:rsid w:val="00176128"/>
    <w:rsid w:val="00181B66"/>
    <w:rsid w:val="001852E1"/>
    <w:rsid w:val="001A4614"/>
    <w:rsid w:val="001A73C1"/>
    <w:rsid w:val="001B0274"/>
    <w:rsid w:val="001B06D5"/>
    <w:rsid w:val="001B5426"/>
    <w:rsid w:val="001C0CCD"/>
    <w:rsid w:val="001C3C27"/>
    <w:rsid w:val="001C52D7"/>
    <w:rsid w:val="001E7A7E"/>
    <w:rsid w:val="00202C24"/>
    <w:rsid w:val="00214BCE"/>
    <w:rsid w:val="00216193"/>
    <w:rsid w:val="00216C37"/>
    <w:rsid w:val="00222403"/>
    <w:rsid w:val="00222A91"/>
    <w:rsid w:val="00244532"/>
    <w:rsid w:val="00251006"/>
    <w:rsid w:val="00272595"/>
    <w:rsid w:val="00292E17"/>
    <w:rsid w:val="002948E4"/>
    <w:rsid w:val="002A4021"/>
    <w:rsid w:val="002E7C8D"/>
    <w:rsid w:val="00302ACD"/>
    <w:rsid w:val="00303E6F"/>
    <w:rsid w:val="00307796"/>
    <w:rsid w:val="00313AD9"/>
    <w:rsid w:val="0031679D"/>
    <w:rsid w:val="00316FE5"/>
    <w:rsid w:val="0032707E"/>
    <w:rsid w:val="003368F7"/>
    <w:rsid w:val="00336BB6"/>
    <w:rsid w:val="00352341"/>
    <w:rsid w:val="003578A4"/>
    <w:rsid w:val="0036392A"/>
    <w:rsid w:val="003649E4"/>
    <w:rsid w:val="0036516A"/>
    <w:rsid w:val="003651FD"/>
    <w:rsid w:val="0038239F"/>
    <w:rsid w:val="00390782"/>
    <w:rsid w:val="003B4F88"/>
    <w:rsid w:val="003C0288"/>
    <w:rsid w:val="003C280B"/>
    <w:rsid w:val="003C4C2E"/>
    <w:rsid w:val="003F41C4"/>
    <w:rsid w:val="003F54B7"/>
    <w:rsid w:val="00403419"/>
    <w:rsid w:val="0041004B"/>
    <w:rsid w:val="00411BC4"/>
    <w:rsid w:val="00417B03"/>
    <w:rsid w:val="00432AA2"/>
    <w:rsid w:val="00443948"/>
    <w:rsid w:val="00445B51"/>
    <w:rsid w:val="0044726E"/>
    <w:rsid w:val="00451A8D"/>
    <w:rsid w:val="0046243D"/>
    <w:rsid w:val="0046318B"/>
    <w:rsid w:val="00464456"/>
    <w:rsid w:val="00474844"/>
    <w:rsid w:val="00475CFB"/>
    <w:rsid w:val="00477220"/>
    <w:rsid w:val="00482008"/>
    <w:rsid w:val="00485580"/>
    <w:rsid w:val="00494E50"/>
    <w:rsid w:val="0049561C"/>
    <w:rsid w:val="00496CE4"/>
    <w:rsid w:val="004A6ADD"/>
    <w:rsid w:val="004B5ED8"/>
    <w:rsid w:val="004C1EFF"/>
    <w:rsid w:val="004D1182"/>
    <w:rsid w:val="004D296E"/>
    <w:rsid w:val="004F57E1"/>
    <w:rsid w:val="004F6903"/>
    <w:rsid w:val="00511F1D"/>
    <w:rsid w:val="005141D5"/>
    <w:rsid w:val="00517E82"/>
    <w:rsid w:val="0052076B"/>
    <w:rsid w:val="005433BF"/>
    <w:rsid w:val="00543C57"/>
    <w:rsid w:val="005462DF"/>
    <w:rsid w:val="00560168"/>
    <w:rsid w:val="00560405"/>
    <w:rsid w:val="005746FA"/>
    <w:rsid w:val="005761C7"/>
    <w:rsid w:val="00581F77"/>
    <w:rsid w:val="00586467"/>
    <w:rsid w:val="005A0C62"/>
    <w:rsid w:val="005A15AC"/>
    <w:rsid w:val="005B31F2"/>
    <w:rsid w:val="005B331B"/>
    <w:rsid w:val="005B3F92"/>
    <w:rsid w:val="005E3418"/>
    <w:rsid w:val="005E61CA"/>
    <w:rsid w:val="005E7D06"/>
    <w:rsid w:val="005F25C9"/>
    <w:rsid w:val="005F5C5C"/>
    <w:rsid w:val="00610D6E"/>
    <w:rsid w:val="00611208"/>
    <w:rsid w:val="00611449"/>
    <w:rsid w:val="00611494"/>
    <w:rsid w:val="0061376F"/>
    <w:rsid w:val="0062411F"/>
    <w:rsid w:val="00633F51"/>
    <w:rsid w:val="00640223"/>
    <w:rsid w:val="0065363F"/>
    <w:rsid w:val="00655624"/>
    <w:rsid w:val="006569C5"/>
    <w:rsid w:val="00674545"/>
    <w:rsid w:val="00685787"/>
    <w:rsid w:val="00695AD4"/>
    <w:rsid w:val="006A01CF"/>
    <w:rsid w:val="006A4809"/>
    <w:rsid w:val="006B1915"/>
    <w:rsid w:val="006B5875"/>
    <w:rsid w:val="006C31C3"/>
    <w:rsid w:val="006C4DC6"/>
    <w:rsid w:val="006D3E3F"/>
    <w:rsid w:val="006E370D"/>
    <w:rsid w:val="006E6BFB"/>
    <w:rsid w:val="006F1722"/>
    <w:rsid w:val="007001D6"/>
    <w:rsid w:val="00705C84"/>
    <w:rsid w:val="00705F34"/>
    <w:rsid w:val="00707349"/>
    <w:rsid w:val="0071610B"/>
    <w:rsid w:val="0072395E"/>
    <w:rsid w:val="00725C88"/>
    <w:rsid w:val="00735EB1"/>
    <w:rsid w:val="00736341"/>
    <w:rsid w:val="00770426"/>
    <w:rsid w:val="007724D8"/>
    <w:rsid w:val="00773D83"/>
    <w:rsid w:val="00776C07"/>
    <w:rsid w:val="00783CF9"/>
    <w:rsid w:val="007846E6"/>
    <w:rsid w:val="00793747"/>
    <w:rsid w:val="00795480"/>
    <w:rsid w:val="007A31C3"/>
    <w:rsid w:val="007C398C"/>
    <w:rsid w:val="007C5EA4"/>
    <w:rsid w:val="007C6F51"/>
    <w:rsid w:val="007D367E"/>
    <w:rsid w:val="007E5B31"/>
    <w:rsid w:val="007E7AC7"/>
    <w:rsid w:val="00800C05"/>
    <w:rsid w:val="00800FF4"/>
    <w:rsid w:val="00815887"/>
    <w:rsid w:val="00826F1E"/>
    <w:rsid w:val="00835D40"/>
    <w:rsid w:val="0084424B"/>
    <w:rsid w:val="00844A64"/>
    <w:rsid w:val="00844F6C"/>
    <w:rsid w:val="00847FE1"/>
    <w:rsid w:val="00867897"/>
    <w:rsid w:val="00871819"/>
    <w:rsid w:val="008806A1"/>
    <w:rsid w:val="00881E07"/>
    <w:rsid w:val="00887887"/>
    <w:rsid w:val="008A6B86"/>
    <w:rsid w:val="008A6C7D"/>
    <w:rsid w:val="008B0B04"/>
    <w:rsid w:val="008C48D6"/>
    <w:rsid w:val="008D58E4"/>
    <w:rsid w:val="008E1146"/>
    <w:rsid w:val="008E1535"/>
    <w:rsid w:val="00913DE2"/>
    <w:rsid w:val="0091632C"/>
    <w:rsid w:val="00922A8D"/>
    <w:rsid w:val="0094194D"/>
    <w:rsid w:val="00942D37"/>
    <w:rsid w:val="00943660"/>
    <w:rsid w:val="0095782D"/>
    <w:rsid w:val="00961940"/>
    <w:rsid w:val="00975326"/>
    <w:rsid w:val="00990127"/>
    <w:rsid w:val="00994775"/>
    <w:rsid w:val="009A2B91"/>
    <w:rsid w:val="009A443F"/>
    <w:rsid w:val="009B08CB"/>
    <w:rsid w:val="009B0D37"/>
    <w:rsid w:val="009B3D5E"/>
    <w:rsid w:val="009B656B"/>
    <w:rsid w:val="009C031B"/>
    <w:rsid w:val="009C1B1F"/>
    <w:rsid w:val="009D18B1"/>
    <w:rsid w:val="009D2635"/>
    <w:rsid w:val="009D6C15"/>
    <w:rsid w:val="009E0568"/>
    <w:rsid w:val="009E191E"/>
    <w:rsid w:val="009E1C8B"/>
    <w:rsid w:val="00A042BE"/>
    <w:rsid w:val="00A11DB8"/>
    <w:rsid w:val="00A12465"/>
    <w:rsid w:val="00A14279"/>
    <w:rsid w:val="00A25C8C"/>
    <w:rsid w:val="00A3200C"/>
    <w:rsid w:val="00A41CD1"/>
    <w:rsid w:val="00A42946"/>
    <w:rsid w:val="00A50CD3"/>
    <w:rsid w:val="00A64846"/>
    <w:rsid w:val="00A652E7"/>
    <w:rsid w:val="00A70A9D"/>
    <w:rsid w:val="00A83564"/>
    <w:rsid w:val="00A86A76"/>
    <w:rsid w:val="00A910B7"/>
    <w:rsid w:val="00AB5B04"/>
    <w:rsid w:val="00AD3E61"/>
    <w:rsid w:val="00AD4F23"/>
    <w:rsid w:val="00AE6189"/>
    <w:rsid w:val="00AE7EDC"/>
    <w:rsid w:val="00B0660D"/>
    <w:rsid w:val="00B11948"/>
    <w:rsid w:val="00B120B3"/>
    <w:rsid w:val="00B13E5F"/>
    <w:rsid w:val="00B14034"/>
    <w:rsid w:val="00B17527"/>
    <w:rsid w:val="00B20329"/>
    <w:rsid w:val="00B204A3"/>
    <w:rsid w:val="00B21370"/>
    <w:rsid w:val="00B218DD"/>
    <w:rsid w:val="00B26CD9"/>
    <w:rsid w:val="00B54F02"/>
    <w:rsid w:val="00B720C1"/>
    <w:rsid w:val="00B76368"/>
    <w:rsid w:val="00B84D9F"/>
    <w:rsid w:val="00B91BF6"/>
    <w:rsid w:val="00B96429"/>
    <w:rsid w:val="00BA106B"/>
    <w:rsid w:val="00BB1821"/>
    <w:rsid w:val="00BD2509"/>
    <w:rsid w:val="00BD5A70"/>
    <w:rsid w:val="00BE1868"/>
    <w:rsid w:val="00BF0192"/>
    <w:rsid w:val="00C05B99"/>
    <w:rsid w:val="00C1209E"/>
    <w:rsid w:val="00C163DD"/>
    <w:rsid w:val="00C1748D"/>
    <w:rsid w:val="00C22030"/>
    <w:rsid w:val="00C55388"/>
    <w:rsid w:val="00C5710C"/>
    <w:rsid w:val="00C57619"/>
    <w:rsid w:val="00C67228"/>
    <w:rsid w:val="00C7355B"/>
    <w:rsid w:val="00C73FE7"/>
    <w:rsid w:val="00C87C5E"/>
    <w:rsid w:val="00C90201"/>
    <w:rsid w:val="00C90384"/>
    <w:rsid w:val="00C9112E"/>
    <w:rsid w:val="00C91AA8"/>
    <w:rsid w:val="00C928B8"/>
    <w:rsid w:val="00C95EDC"/>
    <w:rsid w:val="00C962DE"/>
    <w:rsid w:val="00C96562"/>
    <w:rsid w:val="00C9775F"/>
    <w:rsid w:val="00CA22BD"/>
    <w:rsid w:val="00CA346F"/>
    <w:rsid w:val="00CA511F"/>
    <w:rsid w:val="00CB693A"/>
    <w:rsid w:val="00CE2866"/>
    <w:rsid w:val="00D00E0C"/>
    <w:rsid w:val="00D20951"/>
    <w:rsid w:val="00D229B9"/>
    <w:rsid w:val="00D378FC"/>
    <w:rsid w:val="00D410F4"/>
    <w:rsid w:val="00D42F8F"/>
    <w:rsid w:val="00D45A6F"/>
    <w:rsid w:val="00D47B4E"/>
    <w:rsid w:val="00D51EBB"/>
    <w:rsid w:val="00D53681"/>
    <w:rsid w:val="00D57047"/>
    <w:rsid w:val="00D57FB6"/>
    <w:rsid w:val="00D602AE"/>
    <w:rsid w:val="00D64536"/>
    <w:rsid w:val="00D807A6"/>
    <w:rsid w:val="00D81A59"/>
    <w:rsid w:val="00D83D35"/>
    <w:rsid w:val="00D90AC6"/>
    <w:rsid w:val="00DA3AE0"/>
    <w:rsid w:val="00DB1E13"/>
    <w:rsid w:val="00DC16E2"/>
    <w:rsid w:val="00DC356B"/>
    <w:rsid w:val="00DD2F86"/>
    <w:rsid w:val="00DD3CF7"/>
    <w:rsid w:val="00DD5065"/>
    <w:rsid w:val="00DD6E04"/>
    <w:rsid w:val="00DE5D5B"/>
    <w:rsid w:val="00DE6909"/>
    <w:rsid w:val="00E1338D"/>
    <w:rsid w:val="00E14DE4"/>
    <w:rsid w:val="00E37E3D"/>
    <w:rsid w:val="00E4564D"/>
    <w:rsid w:val="00E45F42"/>
    <w:rsid w:val="00E5119D"/>
    <w:rsid w:val="00E62CAB"/>
    <w:rsid w:val="00E654B7"/>
    <w:rsid w:val="00E7469B"/>
    <w:rsid w:val="00E83808"/>
    <w:rsid w:val="00E87B52"/>
    <w:rsid w:val="00E92EB2"/>
    <w:rsid w:val="00E94F67"/>
    <w:rsid w:val="00E95D0A"/>
    <w:rsid w:val="00E9610E"/>
    <w:rsid w:val="00EA41C9"/>
    <w:rsid w:val="00EA51F0"/>
    <w:rsid w:val="00EB35F5"/>
    <w:rsid w:val="00EB4A7A"/>
    <w:rsid w:val="00EC0EC4"/>
    <w:rsid w:val="00ED06EB"/>
    <w:rsid w:val="00ED6C25"/>
    <w:rsid w:val="00F01587"/>
    <w:rsid w:val="00F0550E"/>
    <w:rsid w:val="00F072C1"/>
    <w:rsid w:val="00F11230"/>
    <w:rsid w:val="00F131B0"/>
    <w:rsid w:val="00F14D3B"/>
    <w:rsid w:val="00F26B9A"/>
    <w:rsid w:val="00F27F44"/>
    <w:rsid w:val="00F3037B"/>
    <w:rsid w:val="00F401DA"/>
    <w:rsid w:val="00F40E58"/>
    <w:rsid w:val="00F606DF"/>
    <w:rsid w:val="00F620CD"/>
    <w:rsid w:val="00F65878"/>
    <w:rsid w:val="00F768F5"/>
    <w:rsid w:val="00F81F5E"/>
    <w:rsid w:val="00F848D9"/>
    <w:rsid w:val="00FA40AC"/>
    <w:rsid w:val="00FA5837"/>
    <w:rsid w:val="00FB030E"/>
    <w:rsid w:val="00FB36E6"/>
    <w:rsid w:val="00FC247A"/>
    <w:rsid w:val="00FD2C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ACC29"/>
  <w15:chartTrackingRefBased/>
  <w15:docId w15:val="{1B1064D1-B6BE-438D-9453-4CEFC99E5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419"/>
    <w:rPr>
      <w:rFonts w:ascii="Times New Roman" w:hAnsi="Times New Roman"/>
    </w:rPr>
  </w:style>
  <w:style w:type="paragraph" w:styleId="Heading1">
    <w:name w:val="heading 1"/>
    <w:basedOn w:val="Normal"/>
    <w:next w:val="Normal"/>
    <w:link w:val="Heading1Char"/>
    <w:uiPriority w:val="9"/>
    <w:qFormat/>
    <w:rsid w:val="00C05B99"/>
    <w:pPr>
      <w:keepNext/>
      <w:keepLines/>
      <w:spacing w:before="360" w:after="80"/>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B20329"/>
    <w:pPr>
      <w:keepNext/>
      <w:keepLines/>
      <w:spacing w:before="160" w:after="80"/>
      <w:outlineLvl w:val="1"/>
    </w:pPr>
    <w:rPr>
      <w:rFonts w:eastAsiaTheme="majorEastAsia" w:cstheme="majorBidi"/>
      <w:b/>
      <w:color w:val="000000" w:themeColor="text1"/>
      <w:sz w:val="26"/>
      <w:szCs w:val="32"/>
    </w:rPr>
  </w:style>
  <w:style w:type="paragraph" w:styleId="Heading3">
    <w:name w:val="heading 3"/>
    <w:basedOn w:val="Normal"/>
    <w:next w:val="Normal"/>
    <w:link w:val="Heading3Char"/>
    <w:uiPriority w:val="9"/>
    <w:unhideWhenUsed/>
    <w:qFormat/>
    <w:rsid w:val="00403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03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03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03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03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03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03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B99"/>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B20329"/>
    <w:rPr>
      <w:rFonts w:ascii="Times New Roman" w:eastAsiaTheme="majorEastAsia" w:hAnsi="Times New Roman" w:cstheme="majorBidi"/>
      <w:b/>
      <w:color w:val="000000" w:themeColor="text1"/>
      <w:sz w:val="26"/>
      <w:szCs w:val="32"/>
    </w:rPr>
  </w:style>
  <w:style w:type="character" w:customStyle="1" w:styleId="Heading3Char">
    <w:name w:val="Heading 3 Char"/>
    <w:basedOn w:val="DefaultParagraphFont"/>
    <w:link w:val="Heading3"/>
    <w:uiPriority w:val="9"/>
    <w:rsid w:val="00403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03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03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03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03419"/>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03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403419"/>
    <w:rPr>
      <w:rFonts w:eastAsiaTheme="majorEastAsia" w:cstheme="majorBidi"/>
      <w:color w:val="272727" w:themeColor="text1" w:themeTint="D8"/>
    </w:rPr>
  </w:style>
  <w:style w:type="paragraph" w:styleId="Title">
    <w:name w:val="Title"/>
    <w:basedOn w:val="Normal"/>
    <w:next w:val="Normal"/>
    <w:link w:val="TitleChar"/>
    <w:uiPriority w:val="10"/>
    <w:qFormat/>
    <w:rsid w:val="00403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3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3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419"/>
    <w:pPr>
      <w:spacing w:before="160"/>
      <w:jc w:val="center"/>
    </w:pPr>
    <w:rPr>
      <w:i/>
      <w:iCs/>
      <w:color w:val="404040" w:themeColor="text1" w:themeTint="BF"/>
    </w:rPr>
  </w:style>
  <w:style w:type="character" w:customStyle="1" w:styleId="QuoteChar">
    <w:name w:val="Quote Char"/>
    <w:basedOn w:val="DefaultParagraphFont"/>
    <w:link w:val="Quote"/>
    <w:uiPriority w:val="29"/>
    <w:rsid w:val="00403419"/>
    <w:rPr>
      <w:i/>
      <w:iCs/>
      <w:color w:val="404040" w:themeColor="text1" w:themeTint="BF"/>
    </w:rPr>
  </w:style>
  <w:style w:type="paragraph" w:styleId="ListParagraph">
    <w:name w:val="List Paragraph"/>
    <w:aliases w:val="Akapit dla Listy dlugi myślnik"/>
    <w:basedOn w:val="Normal"/>
    <w:link w:val="ListParagraphChar"/>
    <w:uiPriority w:val="99"/>
    <w:qFormat/>
    <w:rsid w:val="00403419"/>
    <w:pPr>
      <w:ind w:left="720"/>
      <w:contextualSpacing/>
    </w:pPr>
  </w:style>
  <w:style w:type="character" w:styleId="IntenseEmphasis">
    <w:name w:val="Intense Emphasis"/>
    <w:basedOn w:val="DefaultParagraphFont"/>
    <w:uiPriority w:val="21"/>
    <w:qFormat/>
    <w:rsid w:val="00403419"/>
    <w:rPr>
      <w:i/>
      <w:iCs/>
      <w:color w:val="0F4761" w:themeColor="accent1" w:themeShade="BF"/>
    </w:rPr>
  </w:style>
  <w:style w:type="paragraph" w:styleId="IntenseQuote">
    <w:name w:val="Intense Quote"/>
    <w:basedOn w:val="Normal"/>
    <w:next w:val="Normal"/>
    <w:link w:val="IntenseQuoteChar"/>
    <w:uiPriority w:val="30"/>
    <w:qFormat/>
    <w:rsid w:val="00403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419"/>
    <w:rPr>
      <w:i/>
      <w:iCs/>
      <w:color w:val="0F4761" w:themeColor="accent1" w:themeShade="BF"/>
    </w:rPr>
  </w:style>
  <w:style w:type="character" w:styleId="IntenseReference">
    <w:name w:val="Intense Reference"/>
    <w:basedOn w:val="DefaultParagraphFont"/>
    <w:uiPriority w:val="32"/>
    <w:qFormat/>
    <w:rsid w:val="00403419"/>
    <w:rPr>
      <w:b/>
      <w:bCs/>
      <w:smallCaps/>
      <w:color w:val="0F4761" w:themeColor="accent1" w:themeShade="BF"/>
      <w:spacing w:val="5"/>
    </w:rPr>
  </w:style>
  <w:style w:type="character" w:styleId="Hyperlink">
    <w:name w:val="Hyperlink"/>
    <w:basedOn w:val="DefaultParagraphFont"/>
    <w:uiPriority w:val="99"/>
    <w:unhideWhenUsed/>
    <w:rsid w:val="00403419"/>
    <w:rPr>
      <w:color w:val="467886" w:themeColor="hyperlink"/>
      <w:u w:val="single"/>
    </w:rPr>
  </w:style>
  <w:style w:type="paragraph" w:styleId="TOC2">
    <w:name w:val="toc 2"/>
    <w:basedOn w:val="Normal"/>
    <w:next w:val="Normal"/>
    <w:autoRedefine/>
    <w:uiPriority w:val="39"/>
    <w:unhideWhenUsed/>
    <w:rsid w:val="00403419"/>
    <w:pPr>
      <w:spacing w:after="100" w:line="256" w:lineRule="auto"/>
      <w:ind w:left="240"/>
    </w:pPr>
    <w:rPr>
      <w:rFonts w:ascii="Calibri" w:eastAsia="Calibri" w:hAnsi="Calibri" w:cs="Calibri"/>
      <w:kern w:val="0"/>
      <w:lang w:eastAsia="pl-PL"/>
      <w14:ligatures w14:val="none"/>
    </w:rPr>
  </w:style>
  <w:style w:type="paragraph" w:styleId="TOC3">
    <w:name w:val="toc 3"/>
    <w:basedOn w:val="Normal"/>
    <w:next w:val="Normal"/>
    <w:autoRedefine/>
    <w:uiPriority w:val="39"/>
    <w:unhideWhenUsed/>
    <w:rsid w:val="00403419"/>
    <w:pPr>
      <w:spacing w:after="100" w:line="256" w:lineRule="auto"/>
      <w:ind w:left="480"/>
    </w:pPr>
    <w:rPr>
      <w:rFonts w:ascii="Calibri" w:eastAsia="Calibri" w:hAnsi="Calibri" w:cs="Calibri"/>
      <w:kern w:val="0"/>
      <w:lang w:eastAsia="pl-PL"/>
      <w14:ligatures w14:val="none"/>
    </w:rPr>
  </w:style>
  <w:style w:type="table" w:styleId="TableGrid">
    <w:name w:val="Table Grid"/>
    <w:basedOn w:val="TableNormal"/>
    <w:uiPriority w:val="39"/>
    <w:rsid w:val="0040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3419"/>
    <w:pPr>
      <w:spacing w:before="100" w:beforeAutospacing="1" w:after="100" w:afterAutospacing="1" w:line="240" w:lineRule="auto"/>
    </w:pPr>
    <w:rPr>
      <w:rFonts w:eastAsia="Times New Roman" w:cs="Times New Roman"/>
      <w:kern w:val="0"/>
      <w:lang w:eastAsia="pl-PL"/>
      <w14:ligatures w14:val="none"/>
    </w:rPr>
  </w:style>
  <w:style w:type="character" w:styleId="Strong">
    <w:name w:val="Strong"/>
    <w:basedOn w:val="DefaultParagraphFont"/>
    <w:uiPriority w:val="22"/>
    <w:qFormat/>
    <w:rsid w:val="00403419"/>
    <w:rPr>
      <w:b/>
      <w:bCs/>
    </w:rPr>
  </w:style>
  <w:style w:type="character" w:styleId="FollowedHyperlink">
    <w:name w:val="FollowedHyperlink"/>
    <w:basedOn w:val="DefaultParagraphFont"/>
    <w:uiPriority w:val="99"/>
    <w:semiHidden/>
    <w:unhideWhenUsed/>
    <w:rsid w:val="00403419"/>
    <w:rPr>
      <w:color w:val="96607D"/>
      <w:u w:val="single"/>
    </w:rPr>
  </w:style>
  <w:style w:type="paragraph" w:customStyle="1" w:styleId="msonormal0">
    <w:name w:val="msonormal"/>
    <w:basedOn w:val="Normal"/>
    <w:rsid w:val="00403419"/>
    <w:pPr>
      <w:spacing w:before="100" w:beforeAutospacing="1" w:after="100" w:afterAutospacing="1" w:line="240" w:lineRule="auto"/>
    </w:pPr>
    <w:rPr>
      <w:rFonts w:eastAsia="Times New Roman" w:cs="Times New Roman"/>
      <w:kern w:val="0"/>
      <w:lang w:eastAsia="pl-PL"/>
      <w14:ligatures w14:val="none"/>
    </w:rPr>
  </w:style>
  <w:style w:type="paragraph" w:customStyle="1" w:styleId="xl65">
    <w:name w:val="xl65"/>
    <w:basedOn w:val="Normal"/>
    <w:rsid w:val="0040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66">
    <w:name w:val="xl66"/>
    <w:basedOn w:val="Normal"/>
    <w:rsid w:val="00403419"/>
    <w:pPr>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67">
    <w:name w:val="xl67"/>
    <w:basedOn w:val="Normal"/>
    <w:rsid w:val="004034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68">
    <w:name w:val="xl68"/>
    <w:basedOn w:val="Normal"/>
    <w:rsid w:val="004034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69">
    <w:name w:val="xl69"/>
    <w:basedOn w:val="Normal"/>
    <w:rsid w:val="0040341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70">
    <w:name w:val="xl70"/>
    <w:basedOn w:val="Normal"/>
    <w:rsid w:val="0040341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71">
    <w:name w:val="xl71"/>
    <w:basedOn w:val="Normal"/>
    <w:rsid w:val="0040341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72">
    <w:name w:val="xl72"/>
    <w:basedOn w:val="Normal"/>
    <w:rsid w:val="004034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73">
    <w:name w:val="xl73"/>
    <w:basedOn w:val="Normal"/>
    <w:rsid w:val="004034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74">
    <w:name w:val="xl74"/>
    <w:basedOn w:val="Normal"/>
    <w:rsid w:val="004034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75">
    <w:name w:val="xl75"/>
    <w:basedOn w:val="Normal"/>
    <w:rsid w:val="004034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76">
    <w:name w:val="xl76"/>
    <w:basedOn w:val="Normal"/>
    <w:rsid w:val="00403419"/>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77">
    <w:name w:val="xl77"/>
    <w:basedOn w:val="Normal"/>
    <w:rsid w:val="00403419"/>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78">
    <w:name w:val="xl78"/>
    <w:basedOn w:val="Normal"/>
    <w:rsid w:val="00403419"/>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79">
    <w:name w:val="xl79"/>
    <w:basedOn w:val="Normal"/>
    <w:rsid w:val="00403419"/>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0">
    <w:name w:val="xl80"/>
    <w:basedOn w:val="Normal"/>
    <w:rsid w:val="0040341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1">
    <w:name w:val="xl81"/>
    <w:basedOn w:val="Normal"/>
    <w:rsid w:val="00403419"/>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2">
    <w:name w:val="xl82"/>
    <w:basedOn w:val="Normal"/>
    <w:rsid w:val="0040341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3">
    <w:name w:val="xl83"/>
    <w:basedOn w:val="Normal"/>
    <w:rsid w:val="00403419"/>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84">
    <w:name w:val="xl84"/>
    <w:basedOn w:val="Normal"/>
    <w:rsid w:val="00403419"/>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5">
    <w:name w:val="xl85"/>
    <w:basedOn w:val="Normal"/>
    <w:rsid w:val="00403419"/>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6">
    <w:name w:val="xl86"/>
    <w:basedOn w:val="Normal"/>
    <w:rsid w:val="0040341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7">
    <w:name w:val="xl87"/>
    <w:basedOn w:val="Normal"/>
    <w:rsid w:val="004034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88">
    <w:name w:val="xl88"/>
    <w:basedOn w:val="Normal"/>
    <w:rsid w:val="00403419"/>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89">
    <w:name w:val="xl89"/>
    <w:basedOn w:val="Normal"/>
    <w:rsid w:val="00403419"/>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0">
    <w:name w:val="xl90"/>
    <w:basedOn w:val="Normal"/>
    <w:rsid w:val="0040341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1">
    <w:name w:val="xl91"/>
    <w:basedOn w:val="Normal"/>
    <w:rsid w:val="00403419"/>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2">
    <w:name w:val="xl92"/>
    <w:basedOn w:val="Normal"/>
    <w:rsid w:val="0040341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3">
    <w:name w:val="xl93"/>
    <w:basedOn w:val="Normal"/>
    <w:rsid w:val="0040341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4">
    <w:name w:val="xl94"/>
    <w:basedOn w:val="Normal"/>
    <w:rsid w:val="00403419"/>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5">
    <w:name w:val="xl95"/>
    <w:basedOn w:val="Normal"/>
    <w:rsid w:val="00403419"/>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96">
    <w:name w:val="xl96"/>
    <w:basedOn w:val="Normal"/>
    <w:rsid w:val="0040341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7">
    <w:name w:val="xl97"/>
    <w:basedOn w:val="Normal"/>
    <w:rsid w:val="0040341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98">
    <w:name w:val="xl98"/>
    <w:basedOn w:val="Normal"/>
    <w:rsid w:val="00403419"/>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99">
    <w:name w:val="xl99"/>
    <w:basedOn w:val="Normal"/>
    <w:rsid w:val="0040341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100">
    <w:name w:val="xl100"/>
    <w:basedOn w:val="Normal"/>
    <w:rsid w:val="00403419"/>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101">
    <w:name w:val="xl101"/>
    <w:basedOn w:val="Normal"/>
    <w:rsid w:val="004034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102">
    <w:name w:val="xl102"/>
    <w:basedOn w:val="Normal"/>
    <w:rsid w:val="004034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103">
    <w:name w:val="xl103"/>
    <w:basedOn w:val="Normal"/>
    <w:rsid w:val="004034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pl-PL"/>
      <w14:ligatures w14:val="none"/>
    </w:rPr>
  </w:style>
  <w:style w:type="paragraph" w:customStyle="1" w:styleId="xl104">
    <w:name w:val="xl104"/>
    <w:basedOn w:val="Normal"/>
    <w:rsid w:val="0040341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kern w:val="0"/>
      <w:sz w:val="20"/>
      <w:szCs w:val="20"/>
      <w:lang w:eastAsia="pl-PL"/>
      <w14:ligatures w14:val="none"/>
    </w:rPr>
  </w:style>
  <w:style w:type="paragraph" w:customStyle="1" w:styleId="xl105">
    <w:name w:val="xl105"/>
    <w:basedOn w:val="Normal"/>
    <w:rsid w:val="00403419"/>
    <w:pPr>
      <w:shd w:val="clear" w:color="000000" w:fill="D9D9D9"/>
      <w:spacing w:before="100" w:beforeAutospacing="1" w:after="100" w:afterAutospacing="1" w:line="240" w:lineRule="auto"/>
      <w:jc w:val="center"/>
      <w:textAlignment w:val="center"/>
    </w:pPr>
    <w:rPr>
      <w:rFonts w:ascii="Arial" w:eastAsia="Times New Roman" w:hAnsi="Arial" w:cs="Arial"/>
      <w:color w:val="000000"/>
      <w:kern w:val="0"/>
      <w:sz w:val="20"/>
      <w:szCs w:val="20"/>
      <w:lang w:eastAsia="pl-PL"/>
      <w14:ligatures w14:val="none"/>
    </w:rPr>
  </w:style>
  <w:style w:type="paragraph" w:customStyle="1" w:styleId="xl106">
    <w:name w:val="xl106"/>
    <w:basedOn w:val="Normal"/>
    <w:rsid w:val="00403419"/>
    <w:pPr>
      <w:spacing w:before="100" w:beforeAutospacing="1" w:after="100" w:afterAutospacing="1" w:line="240" w:lineRule="auto"/>
      <w:jc w:val="center"/>
      <w:textAlignment w:val="center"/>
    </w:pPr>
    <w:rPr>
      <w:rFonts w:ascii="Arial" w:eastAsia="Times New Roman" w:hAnsi="Arial" w:cs="Arial"/>
      <w:color w:val="000000"/>
      <w:kern w:val="0"/>
      <w:sz w:val="20"/>
      <w:szCs w:val="20"/>
      <w:lang w:eastAsia="pl-PL"/>
      <w14:ligatures w14:val="none"/>
    </w:rPr>
  </w:style>
  <w:style w:type="paragraph" w:customStyle="1" w:styleId="xl107">
    <w:name w:val="xl107"/>
    <w:basedOn w:val="Normal"/>
    <w:rsid w:val="004034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16"/>
      <w:szCs w:val="16"/>
      <w:lang w:eastAsia="pl-PL"/>
      <w14:ligatures w14:val="none"/>
    </w:rPr>
  </w:style>
  <w:style w:type="paragraph" w:styleId="NoSpacing">
    <w:name w:val="No Spacing"/>
    <w:uiPriority w:val="1"/>
    <w:qFormat/>
    <w:rsid w:val="00403419"/>
    <w:pPr>
      <w:spacing w:after="0" w:line="240" w:lineRule="auto"/>
    </w:pPr>
    <w:rPr>
      <w:rFonts w:ascii="Times New Roman" w:hAnsi="Times New Roman"/>
      <w:i/>
    </w:rPr>
  </w:style>
  <w:style w:type="character" w:styleId="UnresolvedMention">
    <w:name w:val="Unresolved Mention"/>
    <w:basedOn w:val="DefaultParagraphFont"/>
    <w:uiPriority w:val="99"/>
    <w:semiHidden/>
    <w:unhideWhenUsed/>
    <w:rsid w:val="00403419"/>
    <w:rPr>
      <w:color w:val="605E5C"/>
      <w:shd w:val="clear" w:color="auto" w:fill="E1DFDD"/>
    </w:rPr>
  </w:style>
  <w:style w:type="paragraph" w:styleId="Header">
    <w:name w:val="header"/>
    <w:basedOn w:val="Normal"/>
    <w:link w:val="HeaderChar"/>
    <w:uiPriority w:val="99"/>
    <w:unhideWhenUsed/>
    <w:rsid w:val="004034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3419"/>
    <w:rPr>
      <w:rFonts w:ascii="Times New Roman" w:hAnsi="Times New Roman"/>
    </w:rPr>
  </w:style>
  <w:style w:type="paragraph" w:styleId="Footer">
    <w:name w:val="footer"/>
    <w:basedOn w:val="Normal"/>
    <w:link w:val="FooterChar"/>
    <w:uiPriority w:val="99"/>
    <w:unhideWhenUsed/>
    <w:rsid w:val="004034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3419"/>
    <w:rPr>
      <w:rFonts w:ascii="Times New Roman" w:hAnsi="Times New Roman"/>
    </w:rPr>
  </w:style>
  <w:style w:type="paragraph" w:styleId="TOCHeading">
    <w:name w:val="TOC Heading"/>
    <w:basedOn w:val="Heading1"/>
    <w:next w:val="Normal"/>
    <w:uiPriority w:val="39"/>
    <w:unhideWhenUsed/>
    <w:qFormat/>
    <w:rsid w:val="00403419"/>
    <w:pPr>
      <w:spacing w:before="240" w:after="0" w:line="259" w:lineRule="auto"/>
      <w:outlineLvl w:val="9"/>
    </w:pPr>
    <w:rPr>
      <w:rFonts w:eastAsia="Times New Roman"/>
      <w:kern w:val="0"/>
      <w:szCs w:val="32"/>
      <w:lang w:eastAsia="pl-PL"/>
      <w14:ligatures w14:val="none"/>
    </w:rPr>
  </w:style>
  <w:style w:type="paragraph" w:styleId="TOC1">
    <w:name w:val="toc 1"/>
    <w:basedOn w:val="Normal"/>
    <w:next w:val="Normal"/>
    <w:autoRedefine/>
    <w:uiPriority w:val="39"/>
    <w:unhideWhenUsed/>
    <w:rsid w:val="00C05B99"/>
    <w:pPr>
      <w:spacing w:after="100"/>
    </w:pPr>
  </w:style>
  <w:style w:type="character" w:customStyle="1" w:styleId="ListParagraphChar">
    <w:name w:val="List Paragraph Char"/>
    <w:aliases w:val="Akapit dla Listy dlugi myślnik Char"/>
    <w:link w:val="ListParagraph"/>
    <w:uiPriority w:val="99"/>
    <w:locked/>
    <w:rsid w:val="00403419"/>
  </w:style>
  <w:style w:type="paragraph" w:styleId="List">
    <w:name w:val="List"/>
    <w:basedOn w:val="Normal"/>
    <w:uiPriority w:val="99"/>
    <w:unhideWhenUsed/>
    <w:rsid w:val="00403419"/>
    <w:pPr>
      <w:ind w:left="360" w:hanging="360"/>
      <w:contextualSpacing/>
    </w:pPr>
  </w:style>
  <w:style w:type="paragraph" w:styleId="List2">
    <w:name w:val="List 2"/>
    <w:basedOn w:val="Normal"/>
    <w:uiPriority w:val="99"/>
    <w:unhideWhenUsed/>
    <w:rsid w:val="00403419"/>
    <w:pPr>
      <w:ind w:left="720" w:hanging="360"/>
      <w:contextualSpacing/>
    </w:pPr>
  </w:style>
  <w:style w:type="paragraph" w:styleId="List3">
    <w:name w:val="List 3"/>
    <w:basedOn w:val="Normal"/>
    <w:uiPriority w:val="99"/>
    <w:unhideWhenUsed/>
    <w:rsid w:val="00403419"/>
    <w:pPr>
      <w:ind w:left="1080" w:hanging="360"/>
      <w:contextualSpacing/>
    </w:pPr>
  </w:style>
  <w:style w:type="paragraph" w:styleId="List4">
    <w:name w:val="List 4"/>
    <w:basedOn w:val="Normal"/>
    <w:uiPriority w:val="99"/>
    <w:unhideWhenUsed/>
    <w:rsid w:val="00403419"/>
    <w:pPr>
      <w:ind w:left="1440" w:hanging="360"/>
      <w:contextualSpacing/>
    </w:pPr>
  </w:style>
  <w:style w:type="paragraph" w:styleId="List5">
    <w:name w:val="List 5"/>
    <w:basedOn w:val="Normal"/>
    <w:uiPriority w:val="99"/>
    <w:unhideWhenUsed/>
    <w:rsid w:val="00403419"/>
    <w:pPr>
      <w:ind w:left="1800" w:hanging="360"/>
      <w:contextualSpacing/>
    </w:pPr>
  </w:style>
  <w:style w:type="paragraph" w:styleId="ListBullet">
    <w:name w:val="List Bullet"/>
    <w:basedOn w:val="Normal"/>
    <w:uiPriority w:val="99"/>
    <w:unhideWhenUsed/>
    <w:rsid w:val="00403419"/>
    <w:pPr>
      <w:numPr>
        <w:numId w:val="7"/>
      </w:numPr>
      <w:contextualSpacing/>
    </w:pPr>
  </w:style>
  <w:style w:type="paragraph" w:styleId="ListContinue">
    <w:name w:val="List Continue"/>
    <w:basedOn w:val="Normal"/>
    <w:uiPriority w:val="99"/>
    <w:unhideWhenUsed/>
    <w:rsid w:val="00403419"/>
    <w:pPr>
      <w:spacing w:after="120"/>
      <w:ind w:left="360"/>
      <w:contextualSpacing/>
    </w:pPr>
  </w:style>
  <w:style w:type="paragraph" w:styleId="ListContinue2">
    <w:name w:val="List Continue 2"/>
    <w:basedOn w:val="Normal"/>
    <w:uiPriority w:val="99"/>
    <w:unhideWhenUsed/>
    <w:rsid w:val="00403419"/>
    <w:pPr>
      <w:spacing w:after="120"/>
      <w:ind w:left="720"/>
      <w:contextualSpacing/>
    </w:pPr>
  </w:style>
  <w:style w:type="paragraph" w:styleId="Caption">
    <w:name w:val="caption"/>
    <w:basedOn w:val="Normal"/>
    <w:next w:val="Normal"/>
    <w:uiPriority w:val="35"/>
    <w:unhideWhenUsed/>
    <w:qFormat/>
    <w:rsid w:val="00403419"/>
    <w:pPr>
      <w:spacing w:after="200" w:line="240" w:lineRule="auto"/>
    </w:pPr>
    <w:rPr>
      <w:i/>
      <w:iCs/>
      <w:color w:val="0E2841" w:themeColor="text2"/>
      <w:sz w:val="18"/>
      <w:szCs w:val="18"/>
    </w:rPr>
  </w:style>
  <w:style w:type="paragraph" w:styleId="BodyText">
    <w:name w:val="Body Text"/>
    <w:basedOn w:val="Normal"/>
    <w:link w:val="BodyTextChar"/>
    <w:uiPriority w:val="99"/>
    <w:unhideWhenUsed/>
    <w:rsid w:val="00403419"/>
    <w:pPr>
      <w:spacing w:after="120"/>
    </w:pPr>
  </w:style>
  <w:style w:type="character" w:customStyle="1" w:styleId="BodyTextChar">
    <w:name w:val="Body Text Char"/>
    <w:basedOn w:val="DefaultParagraphFont"/>
    <w:link w:val="BodyText"/>
    <w:uiPriority w:val="99"/>
    <w:rsid w:val="00403419"/>
    <w:rPr>
      <w:rFonts w:ascii="Times New Roman" w:hAnsi="Times New Roman"/>
    </w:rPr>
  </w:style>
  <w:style w:type="paragraph" w:styleId="BodyTextIndent">
    <w:name w:val="Body Text Indent"/>
    <w:basedOn w:val="Normal"/>
    <w:link w:val="BodyTextIndentChar"/>
    <w:uiPriority w:val="99"/>
    <w:unhideWhenUsed/>
    <w:rsid w:val="00403419"/>
    <w:pPr>
      <w:spacing w:after="120"/>
      <w:ind w:left="360"/>
    </w:pPr>
  </w:style>
  <w:style w:type="character" w:customStyle="1" w:styleId="BodyTextIndentChar">
    <w:name w:val="Body Text Indent Char"/>
    <w:basedOn w:val="DefaultParagraphFont"/>
    <w:link w:val="BodyTextIndent"/>
    <w:uiPriority w:val="99"/>
    <w:rsid w:val="00403419"/>
    <w:rPr>
      <w:rFonts w:ascii="Times New Roman" w:hAnsi="Times New Roman"/>
    </w:rPr>
  </w:style>
  <w:style w:type="paragraph" w:styleId="BodyTextFirstIndent">
    <w:name w:val="Body Text First Indent"/>
    <w:basedOn w:val="BodyText"/>
    <w:link w:val="BodyTextFirstIndentChar"/>
    <w:uiPriority w:val="99"/>
    <w:unhideWhenUsed/>
    <w:rsid w:val="00403419"/>
    <w:pPr>
      <w:spacing w:after="160"/>
      <w:ind w:firstLine="360"/>
    </w:pPr>
  </w:style>
  <w:style w:type="character" w:customStyle="1" w:styleId="BodyTextFirstIndentChar">
    <w:name w:val="Body Text First Indent Char"/>
    <w:basedOn w:val="BodyTextChar"/>
    <w:link w:val="BodyTextFirstIndent"/>
    <w:uiPriority w:val="99"/>
    <w:rsid w:val="00403419"/>
    <w:rPr>
      <w:rFonts w:ascii="Times New Roman" w:hAnsi="Times New Roman"/>
    </w:rPr>
  </w:style>
  <w:style w:type="paragraph" w:styleId="BodyTextFirstIndent2">
    <w:name w:val="Body Text First Indent 2"/>
    <w:basedOn w:val="BodyTextIndent"/>
    <w:link w:val="BodyTextFirstIndent2Char"/>
    <w:uiPriority w:val="99"/>
    <w:unhideWhenUsed/>
    <w:rsid w:val="00403419"/>
    <w:pPr>
      <w:spacing w:after="160"/>
      <w:ind w:firstLine="360"/>
    </w:pPr>
  </w:style>
  <w:style w:type="character" w:customStyle="1" w:styleId="BodyTextFirstIndent2Char">
    <w:name w:val="Body Text First Indent 2 Char"/>
    <w:basedOn w:val="BodyTextIndentChar"/>
    <w:link w:val="BodyTextFirstIndent2"/>
    <w:uiPriority w:val="99"/>
    <w:rsid w:val="00403419"/>
    <w:rPr>
      <w:rFonts w:ascii="Times New Roman" w:hAnsi="Times New Roman"/>
    </w:rPr>
  </w:style>
  <w:style w:type="paragraph" w:styleId="FootnoteText">
    <w:name w:val="footnote text"/>
    <w:aliases w:val="Podrozdział,Znak Znak,Podrozdzia3,-E Fuﬂnotentext,Fuﬂnotentext Ursprung,Fußnotentext Ursprung,-E Fußnotentext,Fußnote,Footnote text,Tekst przypisu Znak Znak Znak Znak,Tekst przypisu Znak Znak Znak Znak Znak,footnote text"/>
    <w:basedOn w:val="Normal"/>
    <w:link w:val="FootnoteTextChar"/>
    <w:uiPriority w:val="99"/>
    <w:unhideWhenUsed/>
    <w:rsid w:val="00403419"/>
    <w:pPr>
      <w:spacing w:after="0" w:line="240" w:lineRule="auto"/>
    </w:pPr>
    <w:rPr>
      <w:rFonts w:asciiTheme="minorHAnsi" w:hAnsiTheme="minorHAnsi"/>
      <w:kern w:val="0"/>
      <w:sz w:val="20"/>
      <w:szCs w:val="20"/>
      <w:lang w:bidi="he-IL"/>
      <w14:ligatures w14:val="none"/>
    </w:rPr>
  </w:style>
  <w:style w:type="character" w:customStyle="1" w:styleId="FootnoteTextChar">
    <w:name w:val="Footnote Text Char"/>
    <w:aliases w:val="Podrozdział Char,Znak Znak Char,Podrozdzia3 Char,-E Fuﬂnotentext Char,Fuﬂnotentext Ursprung Char,Fußnotentext Ursprung Char,-E Fußnotentext Char,Fußnote Char,Footnote text Char,Tekst przypisu Znak Znak Znak Znak Char"/>
    <w:basedOn w:val="DefaultParagraphFont"/>
    <w:link w:val="FootnoteText"/>
    <w:uiPriority w:val="99"/>
    <w:rsid w:val="00403419"/>
    <w:rPr>
      <w:kern w:val="0"/>
      <w:sz w:val="20"/>
      <w:szCs w:val="20"/>
      <w:lang w:bidi="he-IL"/>
      <w14:ligatures w14:val="none"/>
    </w:rPr>
  </w:style>
  <w:style w:type="character" w:styleId="FootnoteReference">
    <w:name w:val="footnote reference"/>
    <w:aliases w:val="Footnote Reference Number,Odwo³anie przypisu"/>
    <w:basedOn w:val="DefaultParagraphFont"/>
    <w:uiPriority w:val="99"/>
    <w:unhideWhenUsed/>
    <w:rsid w:val="00403419"/>
    <w:rPr>
      <w:vertAlign w:val="superscript"/>
    </w:rPr>
  </w:style>
  <w:style w:type="paragraph" w:styleId="TableofFigures">
    <w:name w:val="table of figures"/>
    <w:basedOn w:val="Normal"/>
    <w:next w:val="Normal"/>
    <w:uiPriority w:val="99"/>
    <w:unhideWhenUsed/>
    <w:rsid w:val="00403419"/>
    <w:pPr>
      <w:spacing w:after="0" w:line="259" w:lineRule="auto"/>
    </w:pPr>
    <w:rPr>
      <w:rFonts w:asciiTheme="minorHAnsi" w:hAnsiTheme="minorHAnsi"/>
      <w:kern w:val="0"/>
      <w:sz w:val="22"/>
      <w:szCs w:val="22"/>
      <w14:ligatures w14:val="none"/>
    </w:rPr>
  </w:style>
  <w:style w:type="character" w:styleId="CommentReference">
    <w:name w:val="annotation reference"/>
    <w:basedOn w:val="DefaultParagraphFont"/>
    <w:uiPriority w:val="99"/>
    <w:semiHidden/>
    <w:unhideWhenUsed/>
    <w:rsid w:val="00403419"/>
    <w:rPr>
      <w:sz w:val="16"/>
      <w:szCs w:val="16"/>
    </w:rPr>
  </w:style>
  <w:style w:type="paragraph" w:styleId="CommentText">
    <w:name w:val="annotation text"/>
    <w:basedOn w:val="Normal"/>
    <w:link w:val="CommentTextChar"/>
    <w:uiPriority w:val="99"/>
    <w:unhideWhenUsed/>
    <w:rsid w:val="00403419"/>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40341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03419"/>
    <w:rPr>
      <w:b/>
      <w:bCs/>
    </w:rPr>
  </w:style>
  <w:style w:type="character" w:customStyle="1" w:styleId="CommentSubjectChar">
    <w:name w:val="Comment Subject Char"/>
    <w:basedOn w:val="CommentTextChar"/>
    <w:link w:val="CommentSubject"/>
    <w:uiPriority w:val="99"/>
    <w:semiHidden/>
    <w:rsid w:val="00403419"/>
    <w:rPr>
      <w:b/>
      <w:bCs/>
      <w:kern w:val="0"/>
      <w:sz w:val="20"/>
      <w:szCs w:val="20"/>
      <w14:ligatures w14:val="none"/>
    </w:rPr>
  </w:style>
  <w:style w:type="character" w:customStyle="1" w:styleId="BalloonTextChar">
    <w:name w:val="Balloon Text Char"/>
    <w:basedOn w:val="DefaultParagraphFont"/>
    <w:link w:val="BalloonText"/>
    <w:uiPriority w:val="99"/>
    <w:semiHidden/>
    <w:rsid w:val="00403419"/>
    <w:rPr>
      <w:rFonts w:ascii="Segoe UI" w:hAnsi="Segoe UI" w:cs="Segoe UI"/>
      <w:sz w:val="18"/>
      <w:szCs w:val="18"/>
    </w:rPr>
  </w:style>
  <w:style w:type="paragraph" w:styleId="BalloonText">
    <w:name w:val="Balloon Text"/>
    <w:basedOn w:val="Normal"/>
    <w:link w:val="BalloonTextChar"/>
    <w:uiPriority w:val="99"/>
    <w:semiHidden/>
    <w:unhideWhenUsed/>
    <w:rsid w:val="0040341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403419"/>
    <w:rPr>
      <w:rFonts w:ascii="Segoe UI" w:hAnsi="Segoe UI" w:cs="Segoe UI"/>
      <w:sz w:val="18"/>
      <w:szCs w:val="18"/>
    </w:rPr>
  </w:style>
  <w:style w:type="character" w:customStyle="1" w:styleId="EndnoteTextChar">
    <w:name w:val="Endnote Text Char"/>
    <w:basedOn w:val="DefaultParagraphFont"/>
    <w:link w:val="EndnoteText"/>
    <w:uiPriority w:val="99"/>
    <w:semiHidden/>
    <w:rsid w:val="00403419"/>
    <w:rPr>
      <w:sz w:val="20"/>
      <w:szCs w:val="20"/>
    </w:rPr>
  </w:style>
  <w:style w:type="paragraph" w:styleId="EndnoteText">
    <w:name w:val="endnote text"/>
    <w:basedOn w:val="Normal"/>
    <w:link w:val="EndnoteTextChar"/>
    <w:uiPriority w:val="99"/>
    <w:semiHidden/>
    <w:unhideWhenUsed/>
    <w:rsid w:val="00403419"/>
    <w:pPr>
      <w:spacing w:after="0" w:line="240" w:lineRule="auto"/>
    </w:pPr>
    <w:rPr>
      <w:rFonts w:asciiTheme="minorHAnsi" w:hAnsiTheme="minorHAnsi"/>
      <w:sz w:val="20"/>
      <w:szCs w:val="20"/>
    </w:rPr>
  </w:style>
  <w:style w:type="character" w:customStyle="1" w:styleId="EndnoteTextChar1">
    <w:name w:val="Endnote Text Char1"/>
    <w:basedOn w:val="DefaultParagraphFont"/>
    <w:uiPriority w:val="99"/>
    <w:semiHidden/>
    <w:rsid w:val="00403419"/>
    <w:rPr>
      <w:rFonts w:ascii="Times New Roman" w:hAnsi="Times New Roman"/>
      <w:sz w:val="20"/>
      <w:szCs w:val="20"/>
    </w:rPr>
  </w:style>
  <w:style w:type="paragraph" w:customStyle="1" w:styleId="NAG3">
    <w:name w:val="NAG 3"/>
    <w:basedOn w:val="Normal"/>
    <w:link w:val="NAG3Znak"/>
    <w:autoRedefine/>
    <w:qFormat/>
    <w:rsid w:val="00403419"/>
    <w:pPr>
      <w:suppressAutoHyphens/>
      <w:spacing w:after="120" w:line="360" w:lineRule="auto"/>
      <w:jc w:val="both"/>
    </w:pPr>
    <w:rPr>
      <w:rFonts w:eastAsia="Calibri" w:cs="Times New Roman"/>
      <w:b/>
      <w:kern w:val="0"/>
      <w:szCs w:val="22"/>
      <w:lang w:eastAsia="ko-KR"/>
      <w14:ligatures w14:val="none"/>
    </w:rPr>
  </w:style>
  <w:style w:type="character" w:customStyle="1" w:styleId="NAG3Znak">
    <w:name w:val="NAG 3 Znak"/>
    <w:link w:val="NAG3"/>
    <w:rsid w:val="00403419"/>
    <w:rPr>
      <w:rFonts w:ascii="Times New Roman" w:eastAsia="Calibri" w:hAnsi="Times New Roman" w:cs="Times New Roman"/>
      <w:b/>
      <w:kern w:val="0"/>
      <w:szCs w:val="22"/>
      <w:lang w:eastAsia="ko-KR"/>
      <w14:ligatures w14:val="none"/>
    </w:rPr>
  </w:style>
  <w:style w:type="paragraph" w:customStyle="1" w:styleId="GARD">
    <w:name w:val="GARD"/>
    <w:basedOn w:val="Normal"/>
    <w:link w:val="GARDZnak"/>
    <w:qFormat/>
    <w:rsid w:val="00403419"/>
    <w:pPr>
      <w:spacing w:after="120" w:line="360" w:lineRule="auto"/>
      <w:jc w:val="both"/>
    </w:pPr>
    <w:rPr>
      <w:rFonts w:ascii="Arial" w:eastAsia="Calibri" w:hAnsi="Arial" w:cs="Times New Roman"/>
      <w:noProof/>
      <w:kern w:val="0"/>
      <w:sz w:val="22"/>
      <w:szCs w:val="22"/>
      <w:lang w:val="x-none" w:eastAsia="x-none"/>
      <w14:ligatures w14:val="none"/>
    </w:rPr>
  </w:style>
  <w:style w:type="character" w:customStyle="1" w:styleId="GARDZnak">
    <w:name w:val="GARD Znak"/>
    <w:link w:val="GARD"/>
    <w:rsid w:val="00403419"/>
    <w:rPr>
      <w:rFonts w:ascii="Arial" w:eastAsia="Calibri" w:hAnsi="Arial" w:cs="Times New Roman"/>
      <w:noProof/>
      <w:kern w:val="0"/>
      <w:sz w:val="22"/>
      <w:szCs w:val="22"/>
      <w:lang w:val="x-none" w:eastAsia="x-none"/>
      <w14:ligatures w14:val="none"/>
    </w:rPr>
  </w:style>
  <w:style w:type="paragraph" w:customStyle="1" w:styleId="NAG2">
    <w:name w:val="NAG 2"/>
    <w:basedOn w:val="Normal"/>
    <w:link w:val="NAG2Znak"/>
    <w:autoRedefine/>
    <w:qFormat/>
    <w:rsid w:val="00B20329"/>
    <w:pPr>
      <w:numPr>
        <w:ilvl w:val="1"/>
        <w:numId w:val="16"/>
      </w:numPr>
      <w:suppressAutoHyphens/>
      <w:spacing w:after="120" w:line="276" w:lineRule="auto"/>
      <w:jc w:val="both"/>
    </w:pPr>
    <w:rPr>
      <w:rFonts w:eastAsia="Calibri" w:cs="Times New Roman"/>
      <w:b/>
      <w:color w:val="000000" w:themeColor="text1"/>
      <w:kern w:val="0"/>
      <w:sz w:val="26"/>
      <w:szCs w:val="22"/>
      <w:lang w:val="x-none" w:eastAsia="x-none"/>
      <w14:ligatures w14:val="none"/>
    </w:rPr>
  </w:style>
  <w:style w:type="character" w:customStyle="1" w:styleId="NAG2Znak">
    <w:name w:val="NAG 2 Znak"/>
    <w:link w:val="NAG2"/>
    <w:rsid w:val="00B20329"/>
    <w:rPr>
      <w:rFonts w:ascii="Times New Roman" w:eastAsia="Calibri" w:hAnsi="Times New Roman" w:cs="Times New Roman"/>
      <w:b/>
      <w:color w:val="000000" w:themeColor="text1"/>
      <w:kern w:val="0"/>
      <w:sz w:val="26"/>
      <w:szCs w:val="22"/>
      <w:lang w:val="x-none" w:eastAsia="x-none"/>
      <w14:ligatures w14:val="none"/>
    </w:rPr>
  </w:style>
  <w:style w:type="paragraph" w:styleId="BodyText2">
    <w:name w:val="Body Text 2"/>
    <w:basedOn w:val="Normal"/>
    <w:link w:val="BodyText2Char"/>
    <w:uiPriority w:val="99"/>
    <w:unhideWhenUsed/>
    <w:rsid w:val="00403419"/>
    <w:pPr>
      <w:spacing w:after="120" w:line="480" w:lineRule="auto"/>
      <w:jc w:val="both"/>
    </w:pPr>
    <w:rPr>
      <w:rFonts w:ascii="Calibri" w:eastAsia="Calibri" w:hAnsi="Calibri" w:cs="Times New Roman"/>
      <w:kern w:val="0"/>
      <w:sz w:val="22"/>
      <w:szCs w:val="22"/>
      <w:lang w:val="x-none"/>
      <w14:ligatures w14:val="none"/>
    </w:rPr>
  </w:style>
  <w:style w:type="character" w:customStyle="1" w:styleId="BodyText2Char">
    <w:name w:val="Body Text 2 Char"/>
    <w:basedOn w:val="DefaultParagraphFont"/>
    <w:link w:val="BodyText2"/>
    <w:uiPriority w:val="99"/>
    <w:rsid w:val="00403419"/>
    <w:rPr>
      <w:rFonts w:ascii="Calibri" w:eastAsia="Calibri" w:hAnsi="Calibri" w:cs="Times New Roman"/>
      <w:kern w:val="0"/>
      <w:sz w:val="22"/>
      <w:szCs w:val="22"/>
      <w:lang w:val="x-none"/>
      <w14:ligatures w14:val="none"/>
    </w:rPr>
  </w:style>
  <w:style w:type="paragraph" w:customStyle="1" w:styleId="Default">
    <w:name w:val="Default"/>
    <w:basedOn w:val="Normal"/>
    <w:rsid w:val="00403419"/>
    <w:pPr>
      <w:overflowPunct w:val="0"/>
      <w:autoSpaceDE w:val="0"/>
      <w:autoSpaceDN w:val="0"/>
      <w:adjustRightInd w:val="0"/>
      <w:spacing w:after="0" w:line="240" w:lineRule="auto"/>
      <w:jc w:val="both"/>
      <w:textAlignment w:val="baseline"/>
    </w:pPr>
    <w:rPr>
      <w:rFonts w:eastAsia="Times New Roman" w:cs="Times New Roman"/>
      <w:kern w:val="0"/>
      <w:szCs w:val="20"/>
      <w:lang w:val="en-US" w:eastAsia="pl-PL"/>
      <w14:ligatures w14:val="none"/>
    </w:rPr>
  </w:style>
  <w:style w:type="paragraph" w:customStyle="1" w:styleId="Podstawowybezwcicia">
    <w:name w:val="Podstawowy bez wcięcia"/>
    <w:basedOn w:val="Normal"/>
    <w:rsid w:val="00403419"/>
    <w:pPr>
      <w:spacing w:after="0" w:line="240" w:lineRule="auto"/>
      <w:jc w:val="both"/>
    </w:pPr>
    <w:rPr>
      <w:rFonts w:eastAsia="Times New Roman" w:cs="Times New Roman"/>
      <w:kern w:val="0"/>
      <w:sz w:val="22"/>
      <w:szCs w:val="20"/>
      <w:lang w:eastAsia="pl-PL"/>
      <w14:ligatures w14:val="none"/>
    </w:rPr>
  </w:style>
  <w:style w:type="paragraph" w:customStyle="1" w:styleId="NAG1">
    <w:name w:val="NAG 1"/>
    <w:basedOn w:val="Normal"/>
    <w:link w:val="NAG1Znak"/>
    <w:qFormat/>
    <w:rsid w:val="00CA511F"/>
    <w:pPr>
      <w:spacing w:before="480" w:after="0" w:line="360" w:lineRule="auto"/>
      <w:jc w:val="both"/>
    </w:pPr>
    <w:rPr>
      <w:rFonts w:eastAsia="Calibri" w:cs="Times New Roman"/>
      <w:b/>
      <w:noProof/>
      <w:color w:val="000000" w:themeColor="text1"/>
      <w:kern w:val="0"/>
      <w:sz w:val="32"/>
      <w:szCs w:val="22"/>
      <w:lang w:val="x-none" w:eastAsia="x-none"/>
      <w14:ligatures w14:val="none"/>
    </w:rPr>
  </w:style>
  <w:style w:type="character" w:customStyle="1" w:styleId="NAG1Znak">
    <w:name w:val="NAG 1 Znak"/>
    <w:link w:val="NAG1"/>
    <w:rsid w:val="00CA511F"/>
    <w:rPr>
      <w:rFonts w:ascii="Times New Roman" w:eastAsia="Calibri" w:hAnsi="Times New Roman" w:cs="Times New Roman"/>
      <w:b/>
      <w:noProof/>
      <w:color w:val="000000" w:themeColor="text1"/>
      <w:kern w:val="0"/>
      <w:sz w:val="32"/>
      <w:szCs w:val="22"/>
      <w:lang w:val="x-none" w:eastAsia="x-none"/>
      <w14:ligatures w14:val="none"/>
    </w:rPr>
  </w:style>
  <w:style w:type="paragraph" w:styleId="TOC4">
    <w:name w:val="toc 4"/>
    <w:basedOn w:val="Normal"/>
    <w:next w:val="Normal"/>
    <w:autoRedefine/>
    <w:uiPriority w:val="39"/>
    <w:unhideWhenUsed/>
    <w:rsid w:val="00403419"/>
    <w:pPr>
      <w:spacing w:after="100" w:line="259" w:lineRule="auto"/>
      <w:ind w:left="660"/>
    </w:pPr>
    <w:rPr>
      <w:rFonts w:asciiTheme="minorHAnsi" w:eastAsiaTheme="minorEastAsia" w:hAnsiTheme="minorHAnsi"/>
      <w:kern w:val="0"/>
      <w:sz w:val="22"/>
      <w:szCs w:val="22"/>
      <w:lang w:eastAsia="pl-PL"/>
      <w14:ligatures w14:val="none"/>
    </w:rPr>
  </w:style>
  <w:style w:type="paragraph" w:styleId="TOC5">
    <w:name w:val="toc 5"/>
    <w:basedOn w:val="Normal"/>
    <w:next w:val="Normal"/>
    <w:autoRedefine/>
    <w:uiPriority w:val="39"/>
    <w:unhideWhenUsed/>
    <w:rsid w:val="00403419"/>
    <w:pPr>
      <w:spacing w:after="100" w:line="259" w:lineRule="auto"/>
      <w:ind w:left="880"/>
    </w:pPr>
    <w:rPr>
      <w:rFonts w:asciiTheme="minorHAnsi" w:eastAsiaTheme="minorEastAsia" w:hAnsiTheme="minorHAnsi"/>
      <w:kern w:val="0"/>
      <w:sz w:val="22"/>
      <w:szCs w:val="22"/>
      <w:lang w:eastAsia="pl-PL"/>
      <w14:ligatures w14:val="none"/>
    </w:rPr>
  </w:style>
  <w:style w:type="paragraph" w:styleId="TOC6">
    <w:name w:val="toc 6"/>
    <w:basedOn w:val="Normal"/>
    <w:next w:val="Normal"/>
    <w:autoRedefine/>
    <w:uiPriority w:val="39"/>
    <w:unhideWhenUsed/>
    <w:rsid w:val="00403419"/>
    <w:pPr>
      <w:spacing w:after="100" w:line="259" w:lineRule="auto"/>
      <w:ind w:left="1100"/>
    </w:pPr>
    <w:rPr>
      <w:rFonts w:asciiTheme="minorHAnsi" w:eastAsiaTheme="minorEastAsia" w:hAnsiTheme="minorHAnsi"/>
      <w:kern w:val="0"/>
      <w:sz w:val="22"/>
      <w:szCs w:val="22"/>
      <w:lang w:eastAsia="pl-PL"/>
      <w14:ligatures w14:val="none"/>
    </w:rPr>
  </w:style>
  <w:style w:type="paragraph" w:styleId="TOC7">
    <w:name w:val="toc 7"/>
    <w:basedOn w:val="Normal"/>
    <w:next w:val="Normal"/>
    <w:autoRedefine/>
    <w:uiPriority w:val="39"/>
    <w:unhideWhenUsed/>
    <w:rsid w:val="00403419"/>
    <w:pPr>
      <w:spacing w:after="100" w:line="259" w:lineRule="auto"/>
      <w:ind w:left="1320"/>
    </w:pPr>
    <w:rPr>
      <w:rFonts w:asciiTheme="minorHAnsi" w:eastAsiaTheme="minorEastAsia" w:hAnsiTheme="minorHAnsi"/>
      <w:kern w:val="0"/>
      <w:sz w:val="22"/>
      <w:szCs w:val="22"/>
      <w:lang w:eastAsia="pl-PL"/>
      <w14:ligatures w14:val="none"/>
    </w:rPr>
  </w:style>
  <w:style w:type="paragraph" w:styleId="TOC8">
    <w:name w:val="toc 8"/>
    <w:basedOn w:val="Normal"/>
    <w:next w:val="Normal"/>
    <w:autoRedefine/>
    <w:uiPriority w:val="39"/>
    <w:unhideWhenUsed/>
    <w:rsid w:val="00403419"/>
    <w:pPr>
      <w:spacing w:after="100" w:line="259" w:lineRule="auto"/>
      <w:ind w:left="1540"/>
    </w:pPr>
    <w:rPr>
      <w:rFonts w:asciiTheme="minorHAnsi" w:eastAsiaTheme="minorEastAsia" w:hAnsiTheme="minorHAnsi"/>
      <w:kern w:val="0"/>
      <w:sz w:val="22"/>
      <w:szCs w:val="22"/>
      <w:lang w:eastAsia="pl-PL"/>
      <w14:ligatures w14:val="none"/>
    </w:rPr>
  </w:style>
  <w:style w:type="paragraph" w:styleId="TOC9">
    <w:name w:val="toc 9"/>
    <w:basedOn w:val="Normal"/>
    <w:next w:val="Normal"/>
    <w:autoRedefine/>
    <w:uiPriority w:val="39"/>
    <w:unhideWhenUsed/>
    <w:rsid w:val="00403419"/>
    <w:pPr>
      <w:spacing w:after="100" w:line="259" w:lineRule="auto"/>
      <w:ind w:left="1760"/>
    </w:pPr>
    <w:rPr>
      <w:rFonts w:asciiTheme="minorHAnsi" w:eastAsiaTheme="minorEastAsia" w:hAnsiTheme="minorHAnsi"/>
      <w:kern w:val="0"/>
      <w:sz w:val="22"/>
      <w:szCs w:val="22"/>
      <w:lang w:eastAsia="pl-PL"/>
      <w14:ligatures w14:val="none"/>
    </w:rPr>
  </w:style>
  <w:style w:type="character" w:customStyle="1" w:styleId="GARDOKZnak">
    <w:name w:val="GARD_OK Znak"/>
    <w:link w:val="GARDOK"/>
    <w:locked/>
    <w:rsid w:val="00403419"/>
    <w:rPr>
      <w:rFonts w:ascii="Arial" w:eastAsia="Calibri" w:hAnsi="Arial" w:cs="Times New Roman"/>
      <w:sz w:val="20"/>
      <w:szCs w:val="20"/>
      <w:lang w:val="x-none" w:eastAsia="x-none"/>
    </w:rPr>
  </w:style>
  <w:style w:type="paragraph" w:customStyle="1" w:styleId="GARDOK">
    <w:name w:val="GARD_OK"/>
    <w:basedOn w:val="Normal"/>
    <w:link w:val="GARDOKZnak"/>
    <w:qFormat/>
    <w:rsid w:val="00403419"/>
    <w:pPr>
      <w:spacing w:after="120" w:line="276" w:lineRule="auto"/>
      <w:jc w:val="both"/>
    </w:pPr>
    <w:rPr>
      <w:rFonts w:ascii="Arial" w:eastAsia="Calibri" w:hAnsi="Arial" w:cs="Times New Roman"/>
      <w:sz w:val="20"/>
      <w:szCs w:val="20"/>
      <w:lang w:val="x-none" w:eastAsia="x-none"/>
    </w:rPr>
  </w:style>
  <w:style w:type="character" w:customStyle="1" w:styleId="TekstprzypisudolnegoZnak1">
    <w:name w:val="Tekst przypisu dolnego Znak1"/>
    <w:aliases w:val="Podrozdział Znak,Znak Znak Znak,Podrozdzia3 Znak,-E Fuﬂnotentext Znak,Fuﬂnotentext Ursprung Znak,Fußnotentext Ursprung Znak,-E Fußnotentext Znak,Fußnote Znak,Footnote text Znak,Tekst przypisu Znak Znak Znak Znak Znak1"/>
    <w:uiPriority w:val="99"/>
    <w:semiHidden/>
    <w:locked/>
    <w:rsid w:val="00403419"/>
    <w:rPr>
      <w:lang w:eastAsia="ar-SA"/>
    </w:rPr>
  </w:style>
  <w:style w:type="character" w:styleId="EndnoteReference">
    <w:name w:val="endnote reference"/>
    <w:basedOn w:val="DefaultParagraphFont"/>
    <w:uiPriority w:val="99"/>
    <w:semiHidden/>
    <w:unhideWhenUsed/>
    <w:rsid w:val="00403419"/>
    <w:rPr>
      <w:vertAlign w:val="superscript"/>
    </w:rPr>
  </w:style>
  <w:style w:type="paragraph" w:styleId="Revision">
    <w:name w:val="Revision"/>
    <w:hidden/>
    <w:uiPriority w:val="99"/>
    <w:semiHidden/>
    <w:rsid w:val="00403419"/>
    <w:pPr>
      <w:spacing w:after="0" w:line="240" w:lineRule="auto"/>
    </w:pPr>
    <w:rPr>
      <w:kern w:val="0"/>
      <w:sz w:val="22"/>
      <w:szCs w:val="22"/>
      <w14:ligatures w14:val="none"/>
    </w:rPr>
  </w:style>
  <w:style w:type="character" w:customStyle="1" w:styleId="Teksttreci">
    <w:name w:val="Tekst treści_"/>
    <w:basedOn w:val="DefaultParagraphFont"/>
    <w:link w:val="Teksttreci0"/>
    <w:rsid w:val="00403419"/>
    <w:rPr>
      <w:rFonts w:ascii="Times New Roman" w:eastAsia="Times New Roman" w:hAnsi="Times New Roman" w:cs="Times New Roman"/>
      <w:b/>
      <w:bCs/>
      <w:shd w:val="clear" w:color="auto" w:fill="FFFFFF"/>
    </w:rPr>
  </w:style>
  <w:style w:type="character" w:customStyle="1" w:styleId="TeksttreciCalibri75pt">
    <w:name w:val="Tekst treści + Calibri;7;5 pt"/>
    <w:basedOn w:val="Teksttreci"/>
    <w:rsid w:val="00403419"/>
    <w:rPr>
      <w:rFonts w:ascii="Calibri" w:eastAsia="Calibri" w:hAnsi="Calibri" w:cs="Calibri"/>
      <w:b/>
      <w:bCs/>
      <w:color w:val="000000"/>
      <w:spacing w:val="0"/>
      <w:w w:val="100"/>
      <w:position w:val="0"/>
      <w:sz w:val="15"/>
      <w:szCs w:val="15"/>
      <w:shd w:val="clear" w:color="auto" w:fill="FFFFFF"/>
      <w:lang w:val="pl-PL"/>
    </w:rPr>
  </w:style>
  <w:style w:type="character" w:customStyle="1" w:styleId="TeksttreciArial75pt">
    <w:name w:val="Tekst treści + Arial;7;5 pt"/>
    <w:basedOn w:val="Teksttreci"/>
    <w:rsid w:val="00403419"/>
    <w:rPr>
      <w:rFonts w:ascii="Arial" w:eastAsia="Arial" w:hAnsi="Arial" w:cs="Arial"/>
      <w:b/>
      <w:bCs/>
      <w:color w:val="000000"/>
      <w:spacing w:val="0"/>
      <w:w w:val="100"/>
      <w:position w:val="0"/>
      <w:sz w:val="15"/>
      <w:szCs w:val="15"/>
      <w:shd w:val="clear" w:color="auto" w:fill="FFFFFF"/>
      <w:lang w:val="pl-PL"/>
    </w:rPr>
  </w:style>
  <w:style w:type="paragraph" w:customStyle="1" w:styleId="Teksttreci0">
    <w:name w:val="Tekst treści"/>
    <w:basedOn w:val="Normal"/>
    <w:link w:val="Teksttreci"/>
    <w:rsid w:val="00403419"/>
    <w:pPr>
      <w:widowControl w:val="0"/>
      <w:shd w:val="clear" w:color="auto" w:fill="FFFFFF"/>
      <w:spacing w:after="240" w:line="0" w:lineRule="atLeast"/>
    </w:pPr>
    <w:rPr>
      <w:rFonts w:eastAsia="Times New Roman" w:cs="Times New Roman"/>
      <w:b/>
      <w:bCs/>
    </w:rPr>
  </w:style>
  <w:style w:type="character" w:customStyle="1" w:styleId="TeksttreciArial75ptBezpogrubienia">
    <w:name w:val="Tekst treści + Arial;7;5 pt;Bez pogrubienia"/>
    <w:basedOn w:val="Teksttreci"/>
    <w:rsid w:val="00403419"/>
    <w:rPr>
      <w:rFonts w:ascii="Arial" w:eastAsia="Arial" w:hAnsi="Arial" w:cs="Arial"/>
      <w:b/>
      <w:bCs/>
      <w:i w:val="0"/>
      <w:iCs w:val="0"/>
      <w:smallCaps w:val="0"/>
      <w:strike w:val="0"/>
      <w:color w:val="000000"/>
      <w:spacing w:val="0"/>
      <w:w w:val="100"/>
      <w:position w:val="0"/>
      <w:sz w:val="15"/>
      <w:szCs w:val="15"/>
      <w:u w:val="none"/>
      <w:shd w:val="clear" w:color="auto" w:fill="FFFFFF"/>
      <w:lang w:val="pl-PL"/>
    </w:rPr>
  </w:style>
  <w:style w:type="paragraph" w:customStyle="1" w:styleId="Nagwek">
    <w:name w:val="Nagłówek"/>
    <w:basedOn w:val="NAG1"/>
    <w:link w:val="NagwekChar"/>
    <w:qFormat/>
    <w:rsid w:val="00B13E5F"/>
  </w:style>
  <w:style w:type="character" w:customStyle="1" w:styleId="NagwekChar">
    <w:name w:val="Nagłówek Char"/>
    <w:basedOn w:val="NAG1Znak"/>
    <w:link w:val="Nagwek"/>
    <w:rsid w:val="00B13E5F"/>
    <w:rPr>
      <w:rFonts w:ascii="Times New Roman" w:eastAsia="Calibri" w:hAnsi="Times New Roman" w:cs="Times New Roman"/>
      <w:b/>
      <w:noProof/>
      <w:color w:val="000000" w:themeColor="text1"/>
      <w:kern w:val="0"/>
      <w:sz w:val="32"/>
      <w:szCs w:val="22"/>
      <w:lang w:val="x-none" w:eastAsia="x-none"/>
      <w14:ligatures w14:val="none"/>
    </w:rPr>
  </w:style>
  <w:style w:type="paragraph" w:customStyle="1" w:styleId="Nagwek2">
    <w:name w:val="Nagłówek 2"/>
    <w:basedOn w:val="NAG2"/>
    <w:link w:val="Nagwek2Char"/>
    <w:qFormat/>
    <w:rsid w:val="00B13E5F"/>
  </w:style>
  <w:style w:type="character" w:customStyle="1" w:styleId="Nagwek2Char">
    <w:name w:val="Nagłówek 2 Char"/>
    <w:basedOn w:val="NAG2Znak"/>
    <w:link w:val="Nagwek2"/>
    <w:rsid w:val="00B13E5F"/>
    <w:rPr>
      <w:rFonts w:ascii="Times New Roman" w:eastAsia="Calibri" w:hAnsi="Times New Roman" w:cs="Times New Roman"/>
      <w:b/>
      <w:color w:val="000000" w:themeColor="text1"/>
      <w:kern w:val="0"/>
      <w:sz w:val="26"/>
      <w:szCs w:val="22"/>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59775">
      <w:bodyDiv w:val="1"/>
      <w:marLeft w:val="0"/>
      <w:marRight w:val="0"/>
      <w:marTop w:val="0"/>
      <w:marBottom w:val="0"/>
      <w:divBdr>
        <w:top w:val="none" w:sz="0" w:space="0" w:color="auto"/>
        <w:left w:val="none" w:sz="0" w:space="0" w:color="auto"/>
        <w:bottom w:val="none" w:sz="0" w:space="0" w:color="auto"/>
        <w:right w:val="none" w:sz="0" w:space="0" w:color="auto"/>
      </w:divBdr>
      <w:divsChild>
        <w:div w:id="193541174">
          <w:marLeft w:val="0"/>
          <w:marRight w:val="0"/>
          <w:marTop w:val="0"/>
          <w:marBottom w:val="0"/>
          <w:divBdr>
            <w:top w:val="none" w:sz="0" w:space="0" w:color="auto"/>
            <w:left w:val="none" w:sz="0" w:space="0" w:color="auto"/>
            <w:bottom w:val="none" w:sz="0" w:space="0" w:color="auto"/>
            <w:right w:val="none" w:sz="0" w:space="0" w:color="auto"/>
          </w:divBdr>
        </w:div>
        <w:div w:id="2072381027">
          <w:marLeft w:val="0"/>
          <w:marRight w:val="0"/>
          <w:marTop w:val="0"/>
          <w:marBottom w:val="0"/>
          <w:divBdr>
            <w:top w:val="none" w:sz="0" w:space="0" w:color="auto"/>
            <w:left w:val="none" w:sz="0" w:space="0" w:color="auto"/>
            <w:bottom w:val="none" w:sz="0" w:space="0" w:color="auto"/>
            <w:right w:val="none" w:sz="0" w:space="0" w:color="auto"/>
          </w:divBdr>
          <w:divsChild>
            <w:div w:id="2565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3908">
      <w:bodyDiv w:val="1"/>
      <w:marLeft w:val="0"/>
      <w:marRight w:val="0"/>
      <w:marTop w:val="0"/>
      <w:marBottom w:val="0"/>
      <w:divBdr>
        <w:top w:val="none" w:sz="0" w:space="0" w:color="auto"/>
        <w:left w:val="none" w:sz="0" w:space="0" w:color="auto"/>
        <w:bottom w:val="none" w:sz="0" w:space="0" w:color="auto"/>
        <w:right w:val="none" w:sz="0" w:space="0" w:color="auto"/>
      </w:divBdr>
      <w:divsChild>
        <w:div w:id="685521744">
          <w:marLeft w:val="0"/>
          <w:marRight w:val="0"/>
          <w:marTop w:val="0"/>
          <w:marBottom w:val="0"/>
          <w:divBdr>
            <w:top w:val="none" w:sz="0" w:space="0" w:color="auto"/>
            <w:left w:val="none" w:sz="0" w:space="0" w:color="auto"/>
            <w:bottom w:val="none" w:sz="0" w:space="0" w:color="auto"/>
            <w:right w:val="none" w:sz="0" w:space="0" w:color="auto"/>
          </w:divBdr>
          <w:divsChild>
            <w:div w:id="650407294">
              <w:marLeft w:val="0"/>
              <w:marRight w:val="0"/>
              <w:marTop w:val="0"/>
              <w:marBottom w:val="0"/>
              <w:divBdr>
                <w:top w:val="none" w:sz="0" w:space="0" w:color="auto"/>
                <w:left w:val="none" w:sz="0" w:space="0" w:color="auto"/>
                <w:bottom w:val="none" w:sz="0" w:space="0" w:color="auto"/>
                <w:right w:val="none" w:sz="0" w:space="0" w:color="auto"/>
              </w:divBdr>
              <w:divsChild>
                <w:div w:id="1659535143">
                  <w:marLeft w:val="0"/>
                  <w:marRight w:val="0"/>
                  <w:marTop w:val="0"/>
                  <w:marBottom w:val="0"/>
                  <w:divBdr>
                    <w:top w:val="none" w:sz="0" w:space="0" w:color="auto"/>
                    <w:left w:val="none" w:sz="0" w:space="0" w:color="auto"/>
                    <w:bottom w:val="none" w:sz="0" w:space="0" w:color="auto"/>
                    <w:right w:val="none" w:sz="0" w:space="0" w:color="auto"/>
                  </w:divBdr>
                  <w:divsChild>
                    <w:div w:id="917206017">
                      <w:marLeft w:val="0"/>
                      <w:marRight w:val="0"/>
                      <w:marTop w:val="0"/>
                      <w:marBottom w:val="0"/>
                      <w:divBdr>
                        <w:top w:val="none" w:sz="0" w:space="0" w:color="auto"/>
                        <w:left w:val="none" w:sz="0" w:space="0" w:color="auto"/>
                        <w:bottom w:val="none" w:sz="0" w:space="0" w:color="auto"/>
                        <w:right w:val="none" w:sz="0" w:space="0" w:color="auto"/>
                      </w:divBdr>
                      <w:divsChild>
                        <w:div w:id="352414115">
                          <w:marLeft w:val="0"/>
                          <w:marRight w:val="0"/>
                          <w:marTop w:val="0"/>
                          <w:marBottom w:val="0"/>
                          <w:divBdr>
                            <w:top w:val="none" w:sz="0" w:space="0" w:color="auto"/>
                            <w:left w:val="none" w:sz="0" w:space="0" w:color="auto"/>
                            <w:bottom w:val="none" w:sz="0" w:space="0" w:color="auto"/>
                            <w:right w:val="none" w:sz="0" w:space="0" w:color="auto"/>
                          </w:divBdr>
                          <w:divsChild>
                            <w:div w:id="20210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437">
      <w:bodyDiv w:val="1"/>
      <w:marLeft w:val="0"/>
      <w:marRight w:val="0"/>
      <w:marTop w:val="0"/>
      <w:marBottom w:val="0"/>
      <w:divBdr>
        <w:top w:val="none" w:sz="0" w:space="0" w:color="auto"/>
        <w:left w:val="none" w:sz="0" w:space="0" w:color="auto"/>
        <w:bottom w:val="none" w:sz="0" w:space="0" w:color="auto"/>
        <w:right w:val="none" w:sz="0" w:space="0" w:color="auto"/>
      </w:divBdr>
      <w:divsChild>
        <w:div w:id="1915310041">
          <w:marLeft w:val="0"/>
          <w:marRight w:val="0"/>
          <w:marTop w:val="0"/>
          <w:marBottom w:val="0"/>
          <w:divBdr>
            <w:top w:val="none" w:sz="0" w:space="0" w:color="auto"/>
            <w:left w:val="none" w:sz="0" w:space="0" w:color="auto"/>
            <w:bottom w:val="none" w:sz="0" w:space="0" w:color="auto"/>
            <w:right w:val="none" w:sz="0" w:space="0" w:color="auto"/>
          </w:divBdr>
        </w:div>
        <w:div w:id="784276095">
          <w:marLeft w:val="0"/>
          <w:marRight w:val="0"/>
          <w:marTop w:val="0"/>
          <w:marBottom w:val="0"/>
          <w:divBdr>
            <w:top w:val="none" w:sz="0" w:space="0" w:color="auto"/>
            <w:left w:val="none" w:sz="0" w:space="0" w:color="auto"/>
            <w:bottom w:val="none" w:sz="0" w:space="0" w:color="auto"/>
            <w:right w:val="none" w:sz="0" w:space="0" w:color="auto"/>
          </w:divBdr>
          <w:divsChild>
            <w:div w:id="15445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6981">
      <w:bodyDiv w:val="1"/>
      <w:marLeft w:val="0"/>
      <w:marRight w:val="0"/>
      <w:marTop w:val="0"/>
      <w:marBottom w:val="0"/>
      <w:divBdr>
        <w:top w:val="none" w:sz="0" w:space="0" w:color="auto"/>
        <w:left w:val="none" w:sz="0" w:space="0" w:color="auto"/>
        <w:bottom w:val="none" w:sz="0" w:space="0" w:color="auto"/>
        <w:right w:val="none" w:sz="0" w:space="0" w:color="auto"/>
      </w:divBdr>
    </w:div>
    <w:div w:id="353000178">
      <w:bodyDiv w:val="1"/>
      <w:marLeft w:val="0"/>
      <w:marRight w:val="0"/>
      <w:marTop w:val="0"/>
      <w:marBottom w:val="0"/>
      <w:divBdr>
        <w:top w:val="none" w:sz="0" w:space="0" w:color="auto"/>
        <w:left w:val="none" w:sz="0" w:space="0" w:color="auto"/>
        <w:bottom w:val="none" w:sz="0" w:space="0" w:color="auto"/>
        <w:right w:val="none" w:sz="0" w:space="0" w:color="auto"/>
      </w:divBdr>
    </w:div>
    <w:div w:id="354159662">
      <w:bodyDiv w:val="1"/>
      <w:marLeft w:val="0"/>
      <w:marRight w:val="0"/>
      <w:marTop w:val="0"/>
      <w:marBottom w:val="0"/>
      <w:divBdr>
        <w:top w:val="none" w:sz="0" w:space="0" w:color="auto"/>
        <w:left w:val="none" w:sz="0" w:space="0" w:color="auto"/>
        <w:bottom w:val="none" w:sz="0" w:space="0" w:color="auto"/>
        <w:right w:val="none" w:sz="0" w:space="0" w:color="auto"/>
      </w:divBdr>
    </w:div>
    <w:div w:id="716704499">
      <w:bodyDiv w:val="1"/>
      <w:marLeft w:val="0"/>
      <w:marRight w:val="0"/>
      <w:marTop w:val="0"/>
      <w:marBottom w:val="0"/>
      <w:divBdr>
        <w:top w:val="none" w:sz="0" w:space="0" w:color="auto"/>
        <w:left w:val="none" w:sz="0" w:space="0" w:color="auto"/>
        <w:bottom w:val="none" w:sz="0" w:space="0" w:color="auto"/>
        <w:right w:val="none" w:sz="0" w:space="0" w:color="auto"/>
      </w:divBdr>
      <w:divsChild>
        <w:div w:id="1631663294">
          <w:marLeft w:val="0"/>
          <w:marRight w:val="0"/>
          <w:marTop w:val="0"/>
          <w:marBottom w:val="0"/>
          <w:divBdr>
            <w:top w:val="none" w:sz="0" w:space="0" w:color="auto"/>
            <w:left w:val="none" w:sz="0" w:space="0" w:color="auto"/>
            <w:bottom w:val="none" w:sz="0" w:space="0" w:color="auto"/>
            <w:right w:val="none" w:sz="0" w:space="0" w:color="auto"/>
          </w:divBdr>
        </w:div>
        <w:div w:id="1066607690">
          <w:marLeft w:val="0"/>
          <w:marRight w:val="0"/>
          <w:marTop w:val="0"/>
          <w:marBottom w:val="0"/>
          <w:divBdr>
            <w:top w:val="none" w:sz="0" w:space="0" w:color="auto"/>
            <w:left w:val="none" w:sz="0" w:space="0" w:color="auto"/>
            <w:bottom w:val="none" w:sz="0" w:space="0" w:color="auto"/>
            <w:right w:val="none" w:sz="0" w:space="0" w:color="auto"/>
          </w:divBdr>
          <w:divsChild>
            <w:div w:id="21083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80675">
      <w:bodyDiv w:val="1"/>
      <w:marLeft w:val="0"/>
      <w:marRight w:val="0"/>
      <w:marTop w:val="0"/>
      <w:marBottom w:val="0"/>
      <w:divBdr>
        <w:top w:val="none" w:sz="0" w:space="0" w:color="auto"/>
        <w:left w:val="none" w:sz="0" w:space="0" w:color="auto"/>
        <w:bottom w:val="none" w:sz="0" w:space="0" w:color="auto"/>
        <w:right w:val="none" w:sz="0" w:space="0" w:color="auto"/>
      </w:divBdr>
    </w:div>
    <w:div w:id="1300913694">
      <w:bodyDiv w:val="1"/>
      <w:marLeft w:val="0"/>
      <w:marRight w:val="0"/>
      <w:marTop w:val="0"/>
      <w:marBottom w:val="0"/>
      <w:divBdr>
        <w:top w:val="none" w:sz="0" w:space="0" w:color="auto"/>
        <w:left w:val="none" w:sz="0" w:space="0" w:color="auto"/>
        <w:bottom w:val="none" w:sz="0" w:space="0" w:color="auto"/>
        <w:right w:val="none" w:sz="0" w:space="0" w:color="auto"/>
      </w:divBdr>
      <w:divsChild>
        <w:div w:id="692072337">
          <w:marLeft w:val="0"/>
          <w:marRight w:val="0"/>
          <w:marTop w:val="0"/>
          <w:marBottom w:val="0"/>
          <w:divBdr>
            <w:top w:val="none" w:sz="0" w:space="0" w:color="auto"/>
            <w:left w:val="none" w:sz="0" w:space="0" w:color="auto"/>
            <w:bottom w:val="none" w:sz="0" w:space="0" w:color="auto"/>
            <w:right w:val="none" w:sz="0" w:space="0" w:color="auto"/>
          </w:divBdr>
        </w:div>
        <w:div w:id="1247687936">
          <w:marLeft w:val="0"/>
          <w:marRight w:val="0"/>
          <w:marTop w:val="0"/>
          <w:marBottom w:val="0"/>
          <w:divBdr>
            <w:top w:val="none" w:sz="0" w:space="0" w:color="auto"/>
            <w:left w:val="none" w:sz="0" w:space="0" w:color="auto"/>
            <w:bottom w:val="none" w:sz="0" w:space="0" w:color="auto"/>
            <w:right w:val="none" w:sz="0" w:space="0" w:color="auto"/>
          </w:divBdr>
          <w:divsChild>
            <w:div w:id="13955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3133">
      <w:bodyDiv w:val="1"/>
      <w:marLeft w:val="0"/>
      <w:marRight w:val="0"/>
      <w:marTop w:val="0"/>
      <w:marBottom w:val="0"/>
      <w:divBdr>
        <w:top w:val="none" w:sz="0" w:space="0" w:color="auto"/>
        <w:left w:val="none" w:sz="0" w:space="0" w:color="auto"/>
        <w:bottom w:val="none" w:sz="0" w:space="0" w:color="auto"/>
        <w:right w:val="none" w:sz="0" w:space="0" w:color="auto"/>
      </w:divBdr>
      <w:divsChild>
        <w:div w:id="2118327147">
          <w:marLeft w:val="0"/>
          <w:marRight w:val="0"/>
          <w:marTop w:val="0"/>
          <w:marBottom w:val="0"/>
          <w:divBdr>
            <w:top w:val="none" w:sz="0" w:space="0" w:color="auto"/>
            <w:left w:val="none" w:sz="0" w:space="0" w:color="auto"/>
            <w:bottom w:val="none" w:sz="0" w:space="0" w:color="auto"/>
            <w:right w:val="none" w:sz="0" w:space="0" w:color="auto"/>
          </w:divBdr>
          <w:divsChild>
            <w:div w:id="1274244243">
              <w:marLeft w:val="0"/>
              <w:marRight w:val="0"/>
              <w:marTop w:val="0"/>
              <w:marBottom w:val="0"/>
              <w:divBdr>
                <w:top w:val="none" w:sz="0" w:space="0" w:color="auto"/>
                <w:left w:val="none" w:sz="0" w:space="0" w:color="auto"/>
                <w:bottom w:val="none" w:sz="0" w:space="0" w:color="auto"/>
                <w:right w:val="none" w:sz="0" w:space="0" w:color="auto"/>
              </w:divBdr>
              <w:divsChild>
                <w:div w:id="1342853745">
                  <w:marLeft w:val="0"/>
                  <w:marRight w:val="0"/>
                  <w:marTop w:val="0"/>
                  <w:marBottom w:val="0"/>
                  <w:divBdr>
                    <w:top w:val="none" w:sz="0" w:space="0" w:color="auto"/>
                    <w:left w:val="none" w:sz="0" w:space="0" w:color="auto"/>
                    <w:bottom w:val="none" w:sz="0" w:space="0" w:color="auto"/>
                    <w:right w:val="none" w:sz="0" w:space="0" w:color="auto"/>
                  </w:divBdr>
                  <w:divsChild>
                    <w:div w:id="1528906128">
                      <w:marLeft w:val="0"/>
                      <w:marRight w:val="0"/>
                      <w:marTop w:val="0"/>
                      <w:marBottom w:val="0"/>
                      <w:divBdr>
                        <w:top w:val="none" w:sz="0" w:space="0" w:color="auto"/>
                        <w:left w:val="none" w:sz="0" w:space="0" w:color="auto"/>
                        <w:bottom w:val="none" w:sz="0" w:space="0" w:color="auto"/>
                        <w:right w:val="none" w:sz="0" w:space="0" w:color="auto"/>
                      </w:divBdr>
                      <w:divsChild>
                        <w:div w:id="1234003674">
                          <w:marLeft w:val="0"/>
                          <w:marRight w:val="0"/>
                          <w:marTop w:val="0"/>
                          <w:marBottom w:val="0"/>
                          <w:divBdr>
                            <w:top w:val="none" w:sz="0" w:space="0" w:color="auto"/>
                            <w:left w:val="none" w:sz="0" w:space="0" w:color="auto"/>
                            <w:bottom w:val="none" w:sz="0" w:space="0" w:color="auto"/>
                            <w:right w:val="none" w:sz="0" w:space="0" w:color="auto"/>
                          </w:divBdr>
                          <w:divsChild>
                            <w:div w:id="8488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13245">
      <w:bodyDiv w:val="1"/>
      <w:marLeft w:val="0"/>
      <w:marRight w:val="0"/>
      <w:marTop w:val="0"/>
      <w:marBottom w:val="0"/>
      <w:divBdr>
        <w:top w:val="none" w:sz="0" w:space="0" w:color="auto"/>
        <w:left w:val="none" w:sz="0" w:space="0" w:color="auto"/>
        <w:bottom w:val="none" w:sz="0" w:space="0" w:color="auto"/>
        <w:right w:val="none" w:sz="0" w:space="0" w:color="auto"/>
      </w:divBdr>
      <w:divsChild>
        <w:div w:id="94831784">
          <w:marLeft w:val="0"/>
          <w:marRight w:val="0"/>
          <w:marTop w:val="0"/>
          <w:marBottom w:val="0"/>
          <w:divBdr>
            <w:top w:val="none" w:sz="0" w:space="0" w:color="auto"/>
            <w:left w:val="none" w:sz="0" w:space="0" w:color="auto"/>
            <w:bottom w:val="none" w:sz="0" w:space="0" w:color="auto"/>
            <w:right w:val="none" w:sz="0" w:space="0" w:color="auto"/>
          </w:divBdr>
        </w:div>
        <w:div w:id="1687097354">
          <w:marLeft w:val="0"/>
          <w:marRight w:val="0"/>
          <w:marTop w:val="0"/>
          <w:marBottom w:val="0"/>
          <w:divBdr>
            <w:top w:val="none" w:sz="0" w:space="0" w:color="auto"/>
            <w:left w:val="none" w:sz="0" w:space="0" w:color="auto"/>
            <w:bottom w:val="none" w:sz="0" w:space="0" w:color="auto"/>
            <w:right w:val="none" w:sz="0" w:space="0" w:color="auto"/>
          </w:divBdr>
          <w:divsChild>
            <w:div w:id="651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2355">
      <w:bodyDiv w:val="1"/>
      <w:marLeft w:val="0"/>
      <w:marRight w:val="0"/>
      <w:marTop w:val="0"/>
      <w:marBottom w:val="0"/>
      <w:divBdr>
        <w:top w:val="none" w:sz="0" w:space="0" w:color="auto"/>
        <w:left w:val="none" w:sz="0" w:space="0" w:color="auto"/>
        <w:bottom w:val="none" w:sz="0" w:space="0" w:color="auto"/>
        <w:right w:val="none" w:sz="0" w:space="0" w:color="auto"/>
      </w:divBdr>
      <w:divsChild>
        <w:div w:id="1009143849">
          <w:marLeft w:val="0"/>
          <w:marRight w:val="0"/>
          <w:marTop w:val="0"/>
          <w:marBottom w:val="0"/>
          <w:divBdr>
            <w:top w:val="none" w:sz="0" w:space="0" w:color="auto"/>
            <w:left w:val="none" w:sz="0" w:space="0" w:color="auto"/>
            <w:bottom w:val="none" w:sz="0" w:space="0" w:color="auto"/>
            <w:right w:val="none" w:sz="0" w:space="0" w:color="auto"/>
          </w:divBdr>
        </w:div>
        <w:div w:id="12147024">
          <w:marLeft w:val="0"/>
          <w:marRight w:val="0"/>
          <w:marTop w:val="0"/>
          <w:marBottom w:val="0"/>
          <w:divBdr>
            <w:top w:val="none" w:sz="0" w:space="0" w:color="auto"/>
            <w:left w:val="none" w:sz="0" w:space="0" w:color="auto"/>
            <w:bottom w:val="none" w:sz="0" w:space="0" w:color="auto"/>
            <w:right w:val="none" w:sz="0" w:space="0" w:color="auto"/>
          </w:divBdr>
          <w:divsChild>
            <w:div w:id="14436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a.korytarze.pl/" TargetMode="External"/><Relationship Id="rId18" Type="http://schemas.openxmlformats.org/officeDocument/2006/relationships/image" Target="media/image6.png"/><Relationship Id="rId26" Type="http://schemas.openxmlformats.org/officeDocument/2006/relationships/hyperlink" Target="https://www.bdl.lasy.gov.pl/portal/l/lasy-ochronne" TargetMode="External"/><Relationship Id="rId39" Type="http://schemas.openxmlformats.org/officeDocument/2006/relationships/footer" Target="footer1.xml"/><Relationship Id="rId21" Type="http://schemas.openxmlformats.org/officeDocument/2006/relationships/hyperlink" Target="https://www.ekologia.pl/slownik/rekultywacja/" TargetMode="External"/><Relationship Id="rId34" Type="http://schemas.openxmlformats.org/officeDocument/2006/relationships/hyperlink" Target="https://mbpr.pl/audyt-krajobrazow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eoportal.pgi.gov.pl/css/powiaty/prezentacje/sopo/sopo_kartografia.pdf" TargetMode="External"/><Relationship Id="rId20" Type="http://schemas.openxmlformats.org/officeDocument/2006/relationships/hyperlink" Target="https://nid.pl/pomniki-historii/"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s://pzdom.bip.gov.pl/drogi-powiatowe/powiat-ostrowski-mapa-techniczno-eksploatacyjna-drog-powiatowych.html"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geoserwis.gdos.gov.pl/mapy/" TargetMode="External"/><Relationship Id="rId28" Type="http://schemas.openxmlformats.org/officeDocument/2006/relationships/hyperlink" Target="https://www.gov.pl/web/gios/powazne-awarie"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zabytek.pl/p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dmel.pl/waly" TargetMode="External"/><Relationship Id="rId22" Type="http://schemas.openxmlformats.org/officeDocument/2006/relationships/hyperlink" Target="https://instytutremediacji.pl/kodeks-dobrych-praktyk/rejestr-terenow-zanieczyszczonych/" TargetMode="External"/><Relationship Id="rId27" Type="http://schemas.openxmlformats.org/officeDocument/2006/relationships/hyperlink" Target="https://www.gov.pl/web/wios-gdansk/powazne-awarie-w-2022-r" TargetMode="External"/><Relationship Id="rId30" Type="http://schemas.openxmlformats.org/officeDocument/2006/relationships/hyperlink" Target="https://pzdom.bip.gov.pl/drogi-powiatowe/powiat-ostrowski-mapa-techniczno-eksploatacyjna-drog-powiatowych.html" TargetMode="External"/><Relationship Id="rId35" Type="http://schemas.openxmlformats.org/officeDocument/2006/relationships/image" Target="media/image1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punktdlaprzyrody.lasy.gov.pl/wp-content/uploads/2025/02/podsumowanie.pdf" TargetMode="External"/><Relationship Id="rId17" Type="http://schemas.openxmlformats.org/officeDocument/2006/relationships/hyperlink" Target="https://www.pgi.gov.pl/psh/psh-2/ochrona-wod-podziemnych.html"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69CF9-42A9-4E6A-AE7A-9A0D26AAD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1782</TotalTime>
  <Pages>69</Pages>
  <Words>20510</Words>
  <Characters>123062</Characters>
  <Application>Microsoft Office Word</Application>
  <DocSecurity>0</DocSecurity>
  <Lines>1025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Woźnicka</dc:creator>
  <cp:keywords/>
  <dc:description/>
  <cp:lastModifiedBy>Małgorzata Pacocha</cp:lastModifiedBy>
  <cp:revision>64</cp:revision>
  <cp:lastPrinted>2025-10-22T06:49:00Z</cp:lastPrinted>
  <dcterms:created xsi:type="dcterms:W3CDTF">2025-08-29T06:53:00Z</dcterms:created>
  <dcterms:modified xsi:type="dcterms:W3CDTF">2025-12-06T21:59:00Z</dcterms:modified>
</cp:coreProperties>
</file>