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Ogłoszenie powiązane: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Ogłoszenie nr 57453-2015 z dnia 2015-04-23 r.</w:t>
        </w:r>
      </w:hyperlink>
      <w:r>
        <w:rPr>
          <w:rFonts w:ascii="Times New Roman" w:hAnsi="Times New Roman" w:cs="Times New Roman" w:eastAsia="Times New Roman"/>
          <w:color w:val="auto"/>
          <w:spacing w:val="0"/>
          <w:position w:val="0"/>
          <w:sz w:val="24"/>
          <w:shd w:fill="auto" w:val="clear"/>
        </w:rPr>
        <w:t xml:space="preserve"> Ogłoszenie o zamówieniu - Boguty-Pianki</w:t>
        <w:br/>
        <w:t xml:space="preserve">Przedmiot zamówienia obejmuje: 1. odbiór i zagospodarowanie odpadów komunalnych niesegregowanych (zmieszanych) kod: 20 03 01, 2. odbiór i zagospodarowanie odpadów komunalnych selektywnie zebranych wg następujących frakcji: a) papier i...</w:t>
        <w:br/>
        <w:t xml:space="preserve">Termin składania ofert: 2015-05-20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Numer ogłoszenia: 113362 - 2015; data zamieszczenia: 14.05.2015</w:t>
      </w:r>
      <w:r>
        <w:rPr>
          <w:rFonts w:ascii="Times New Roman" w:hAnsi="Times New Roman" w:cs="Times New Roman" w:eastAsia="Times New Roman"/>
          <w:color w:val="auto"/>
          <w:spacing w:val="0"/>
          <w:position w:val="0"/>
          <w:sz w:val="24"/>
          <w:shd w:fill="auto" w:val="clear"/>
        </w:rPr>
        <w:br/>
        <w:br/>
        <w:t xml:space="preserve">OGŁOSZENIE O ZMIANIE OGŁOSZENIA</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Ogłoszenie dotyczy:</w:t>
      </w:r>
      <w:r>
        <w:rPr>
          <w:rFonts w:ascii="Times New Roman" w:hAnsi="Times New Roman" w:cs="Times New Roman" w:eastAsia="Times New Roman"/>
          <w:color w:val="auto"/>
          <w:spacing w:val="0"/>
          <w:position w:val="0"/>
          <w:sz w:val="24"/>
          <w:shd w:fill="auto" w:val="clear"/>
        </w:rPr>
        <w:t xml:space="preserve"> Ogłoszenia o zamówieniu.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Informacje o zmienianym ogłoszeniu:</w:t>
      </w:r>
      <w:r>
        <w:rPr>
          <w:rFonts w:ascii="Times New Roman" w:hAnsi="Times New Roman" w:cs="Times New Roman" w:eastAsia="Times New Roman"/>
          <w:color w:val="auto"/>
          <w:spacing w:val="0"/>
          <w:position w:val="0"/>
          <w:sz w:val="24"/>
          <w:shd w:fill="auto" w:val="clear"/>
        </w:rPr>
        <w:t xml:space="preserve"> 57453 - 2015 data 23.04.2015 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 ZAMAWIAJĄCY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Gmina Boguty-Pianki, Aleja Papieża Jana Pawła II 45, 07-325 Boguty-Pianki, woj. mazowieckie, tel. 086 2775003, fax. 086 275003.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II: ZMIANY W OGŁOSZENIU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 Tekst, który należy zmienić:</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Miejsce, w którym znajduje się zmieniany tekst:</w:t>
      </w:r>
      <w:r>
        <w:rPr>
          <w:rFonts w:ascii="Times New Roman" w:hAnsi="Times New Roman" w:cs="Times New Roman" w:eastAsia="Times New Roman"/>
          <w:color w:val="auto"/>
          <w:spacing w:val="0"/>
          <w:position w:val="0"/>
          <w:sz w:val="24"/>
          <w:shd w:fill="auto" w:val="clear"/>
        </w:rPr>
        <w:t xml:space="preserve"> II 1.4. </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 ogłoszeniu jest:</w:t>
      </w:r>
      <w:r>
        <w:rPr>
          <w:rFonts w:ascii="Times New Roman" w:hAnsi="Times New Roman" w:cs="Times New Roman" w:eastAsia="Times New Roman"/>
          <w:color w:val="auto"/>
          <w:spacing w:val="0"/>
          <w:position w:val="0"/>
          <w:sz w:val="24"/>
          <w:shd w:fill="auto" w:val="clear"/>
        </w:rPr>
        <w:t xml:space="preserve"> Określenie przedmiotu oraz wielkości lub zakresu zamówienia: Przedmiot zamówienia obejmuje: 1. odbiór i zagospodarowanie odpadów komunalnych niesegregowanych (zmieszanych) kod: 20 03 01, 2. odbiór i zagospodarowanie odpadów komunalnych selektywnie zebranych wg następujących frakcji: a) papier i tektura kod: 20 01 01, opakowania z papieru i tektury kod: 15 01 01, b) metale kod: 20 01 40, opakowania z metali kod: 15 01 04, c) tworzywa sztuczne kod: 20 01 39, opakowania z tworzyw sztucznych kod: 15 01 02, d) szkło kod: 20 01 02, opakowania ze szkła kod: 15 01 07, e) zmieszane odpady opakowaniowe kod: 15 01 06, f) odpady wielomateriałowe kod: 15 01 05, g) odpady ulegające biodegradacji kod: 20 02 01, odpady kuchenne ulegające biodegradacji kod: 20 01 08, odpady z targowisk kod: 20 03 02, h) leki cytotoksyczne i cytostatyczne kod: 20 01 31* oraz leki inne niż wymienione w 20 01 31 kod: 20 01 32, i) zużyte baterie i akumulatory kod: 20 01 33*, 20 01 34, j) zużyty sprzęt elektryczny i elektroniczny kod: 20 01 35*, 20 01 36, k) tekstylia kod: 20 01 11, l) meble i inne odpady wielkogabarytowe kod: 20 03 07, m) zużyte opony kod: 16 01 03, n) odpady budowlane i rozbiórkowe, które powstały na terenie nieruchomości w wyniku prowadzenia drobnych robót niewymagających pozwolenia na budowę ani zgłoszenia, kody: (17 01 01, 17 01 02, 17 01 03, 17 01 07, 17 02 01, 17 02 02, 17 02 03, 17 03 02, 17 04 01, 17 04 02, 17 04 03, 17 04 04, 17 04 05, 17 04 06, 17 04 07, 17 04 11, 17 05 08, 17 06 04, 17 08 02, 17 09 04, ex 20 03 99 - inne niż niebezpieczne odpady budowlane i rozbiórkowe), o) chemikalia (20 01 13, 20 01 14, 20 01 15, 20 01 17, 20 01 19, 20 01 19, 20 01 25, 20 01 26, 20 01 27, 20 01 28, 20 01 29, 20 01 30, 20 01 80, p) popiół i żużel o kodzie:10 01 01oraz ex20 01 99, q) odpady komunalny nie wymienione w innych podgrupach kod: 20 03 99. 3. wyposażenie na czas trwania umowy oraz odbiór i zagospodarowanie przez Wykonawcę odpadów z pojemników ustawionych na przystankach autobusowych, wielofunkcyjnym boisku oraz placu zabaw, 4. wyposażenie na czas trwania umowy właścicieli nieruchomości w pojemniki na odpady zmieszane (dostarczenie, ustawienie i odbiór po zakończeniu umowy), 5. wyposażenie firm, sklepów, instytucji, budynków wielorodzinnych w kontenery na odpady zmieszane (dostarczenie, ustawienie i odbiór po zakończeniu umowy), 6. wyposażenie instytucji użyteczności publicznej oraz budynków wielorodzinnych w kosze na odpady zbierane selektywnie, 7. odbieranie przez Wykonawcę odpadów wystawionych, np. w workach (tzw. nadwyżki) pozostawione obok pojemników, przy czym nie dotyczy to odpadów wielkogabarytowych oraz zużytego sprzętu elektrycznego i elektronicznego, zużytych opon samochodowych oraz odpadów budowlanych i rozbiórkowych wystawionych poza terminami zbiórki tych odpadów, 8. wyposażenie właścicieli nieruchomości w pojemniki lub worki z folii LPDE na odpady segregowane (pojemność min. 120 l o grubości nie mniejszej niż 60 mikronów, przy założeniu braku limitu ilości odbieranych odpadów), w tym: - w kolorze żółtym na tworzywa sztuczne, - w kolorze zielonym na szkło, - w kolorze niebieskim na makulaturę, - w kolorze czerwonym na metal, - w kolorze brązowym na odpady zielone, - w kolorze czarnym lub szarym na popiół i żużel. Worki muszą być oznaczone w sposób umożliwiający identyfikację poszczególnych frakcji selektywnej zbiórki odpadów oraz logo firmy (Wykonawcy). 9. usuwanie odpadów zgromadzonych luzem lub w workach, w miejscach do tego nieprzeznaczonych tzw. dzikie wysypiska ( szacunkowa ilość - 10 Mg ), 10. dostarczenie i ustawienie pojemnika do selektywnego zbierania przeterminowanych leków w Gminnym Ośrodku Zdrowia w Bogutach-Piankach, 11. dostarczenie i ustawienie w wyznaczonych na terenie szkół punktach, pojemniki na zużyte baterie, 12. prowadzenie sprawozdawczości, o której mowa w Rozporządzeniu Ministra Środowiska z dnia 15 maja 2012 r. w sprawie wzorów sprawozdań o odebranych odpadach komunalnych, odebranych nieczystościach ciekłych oraz realizacji zadań z zakresu gospodarowania odpadami komunalnymi, 13. prowadzenie przez Wykonawcę dokumentacji związanej z odbiorem oraz zagospodarowaniem odpadów komunalnych, wytwarzanych przez właścicieli nieruchomości zamieszkałych i niezamieszkałych z terenu Zamawiającego, 14. przygotowanie oraz dostarczenie do mieszkańców gminy harmonogramu odbioru odpadów komunalnych; harmonogram powinien zawierać terminy odbioru odpadów komunalnych dla poszczególnych miejscowości, 15. utworzenie, utrzymanie i obsługa stacjonarnego Punktu Selektywnej Zbiórki Odpadów Komunalnych w Bogutach-Żurawiach, zwanego dalej PSZOK... </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 ogłoszeniu powinno być:</w:t>
      </w:r>
      <w:r>
        <w:rPr>
          <w:rFonts w:ascii="Times New Roman" w:hAnsi="Times New Roman" w:cs="Times New Roman" w:eastAsia="Times New Roman"/>
          <w:color w:val="auto"/>
          <w:spacing w:val="0"/>
          <w:position w:val="0"/>
          <w:sz w:val="24"/>
          <w:shd w:fill="auto" w:val="clear"/>
        </w:rPr>
        <w:t xml:space="preserve"> Przedmiot zamówienia obejmuje: 1. odbiór i zagospodarowanie odpadów komunalnych niesegregowanych (zmieszanych) kod: 20 03 01, 2. odbiór i zagospodarowanie odpadów komunalnych selektywnie zebranych wg następujących frakcji: a) papier i tektura kod: 20 01 01, opakowania z papieru i tektury kod: 15 01 01, b) metale kod: 20 01 40, opakowania z metali kod: 15 01 04, c) tworzywa sztuczne kod: 20 01 39, opakowania z tworzyw sztucznych kod: 15 01 02, d) szkło kod: 20 01 02, opakowania ze szkła kod: 15 01 07, e) zmieszane odpady opakowaniowe kod: 15 01 06, f) odpady wielomateriałowe kod: 15 01 05, g) odpady ulegające biodegradacji kod: 20 02 01, odpady kuchenne ulegające biodegradacji kod: 20 01 08, odpady z targowisk kod: 20 03 02, h) leki cytotoksyczne i cytostatyczne kod: 20 01 31* oraz leki inne niż wymienione w 20 01 31 kod: 20 01 32, i) zużyte baterie i akumulatory kod: 20 01 33*, 20 01 34, j) zużyty sprzęt elektryczny i elektroniczny kod: 20 01 35*, 20 01 36, k) tekstylia kod: 20 01 11, l) meble i inne odpady wielkogabarytowe kod: 20 03 07, m) zużyte opony kod: 16 01 03, n) odpady budowlane i rozbiórkowe, które powstały na terenie nieruchomości w wyniku prowadzenia drobnych robót niewymagających pozwolenia na budowę ani zgłoszenia, kody: (17 01 01, 17 01 02, 17 01 03, 17 01 07, 17 02 01, 17 02 02, 17 02 03, 17 03 02, 17 04 01, 17 04 02, 17 04 03, 17 04 04, 17 04 05, 17 04 06, 17 04 07, 17 04 11, 17 05 08, 17 06 04, 17 08 02, 17 09 04, ex 20 03 99 - inne niż niebezpieczne odpady budowlane i rozbiórkowe), o) chemikalia (20 01 13, 20 01 14, 20 01 15, 20 01 17, 20 01 19, 20 01 19, 20 01 25, 20 01 26, 20 01 27, 20 01 28, 20 01 29, 20 01 30, 20 01 80, p) popiół i żużel o kodzie:10 01 01oraz ex20 01 99, q) odpady komunalny nie wymienione w innych podgrupach kod: 20 03 99. 3. wyposażenie na czas trwania umowy oraz odbiór i zagospodarowanie przez Wykonawcę odpadów z pojemników ustawionych na przystankach autobusowych, wielofunkcyjnym boisku oraz placu zabaw, 4. wyposażenie na czas trwania umowy właścicieli nieruchomości w pojemniki na odpady zmieszane (dostarczenie, ustawienie i odbiór po zakończeniu umowy), 5. wyposażenie firm, sklepów, instytucji, budynków wielorodzinnych w kontenery na odpady zmieszane (dostarczenie, ustawienie i odbiór po zakończeniu umowy), 6. wyposażenie instytucji użyteczności publicznej oraz budynków wielorodzinnych w kosze na odpady zbierane selektywnie, 7. wyposażenie szkoły w Bogutach-Piankach w kontener na popiół (kontener KP7), 8. odbieranie przez Wykonawcę odpadów wystawionych, np. w workach (tzw. nadwyżki) pozostawione obok pojemników, przy czym nie dotyczy to odpadów wielkogabarytowych oraz zużytego sprzętu elektrycznego i elektronicznego, zużytych opon samochodowych oraz odpadów budowlanych i rozbiórkowych wystawionych poza terminami zbiórki tych odpadów, 9. wyposażenie właścicieli nieruchomości w pojemniki lub worki z folii LPDE na odpady segregowane (pojemność min. 120 l o grubości nie mniejszej niż 60 mikronów, przy założeniu braku limitu ilości odbieranych odpadów), w tym: - w kolorze żółtym na tworzywa sztuczne, - w kolorze zielonym na szkło, - w kolorze niebieskim na makulaturę, - w kolorze czerwonym na metal, - w kolorze brązowym na odpady zielone, - w kolorze czarnym lub szarym na popiół i żużel. Worki muszą być oznaczone w sposób umożliwiający identyfikację poszczególnych frakcji selektywnej zbiórki odpadów oraz logo firmy (Wykonawcy). 10. usuwanie odpadów zgromadzonych luzem lub w workach, w miejscach do tego nieprzeznaczonych tzw. dzikie wysypiska ( szacunkowa ilość 4 Mg ), 11. dostarczenie i ustawienie pojemnika do selektywnego zbierania przeterminowanych leków w Gminnym Ośrodku Zdrowia w Bogutach-Piankach, 12. dostarczenie i ustawienie w wyznaczonych na terenie szkół punktach, pojemniki na zużyte baterie, 13. prowadzenie sprawozdawczości, o której mowa w Rozporządzeniu Ministra Środowiska z dnia 15 maja 2012 r. w sprawie wzorów sprawozdań o odebranych odpadach komunalnych, odebranych nieczystościach ciekłych oraz realizacji zadań z zakresu gospodarowania odpadami komunalnymi, 14. prowadzenie przez Wykonawcę dokumentacji związanej z odbiorem oraz zagospodarowaniem odpadów komunalnych, wytwarzanych przez właścicieli nieruchomości zamieszkałych i niezamieszkałych z terenu Zamawiającego, 15. przygotowanie oraz dostarczenie do mieszkańców gminy harmonogramu odbioru odpadów komunalnych; harmonogram powinien zawierać terminy odbioru odpadów komunalnych dla poszczególnych miejscowości, 16. utworzenie, utrzymanie i obsługa stacjonarnego Punktu Selektywnej Zbiórki Odpadów Komunalnych w Bogutach-Żurawiach, zwanego dalej PSZOK..</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Miejsce, w którym znajduje się zmieniany tekst:</w:t>
      </w:r>
      <w:r>
        <w:rPr>
          <w:rFonts w:ascii="Times New Roman" w:hAnsi="Times New Roman" w:cs="Times New Roman" w:eastAsia="Times New Roman"/>
          <w:color w:val="auto"/>
          <w:spacing w:val="0"/>
          <w:position w:val="0"/>
          <w:sz w:val="24"/>
          <w:shd w:fill="auto" w:val="clear"/>
        </w:rPr>
        <w:t xml:space="preserve"> IV.4.4. </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 ogłoszeniu jest:</w:t>
      </w:r>
      <w:r>
        <w:rPr>
          <w:rFonts w:ascii="Times New Roman" w:hAnsi="Times New Roman" w:cs="Times New Roman" w:eastAsia="Times New Roman"/>
          <w:color w:val="auto"/>
          <w:spacing w:val="0"/>
          <w:position w:val="0"/>
          <w:sz w:val="24"/>
          <w:shd w:fill="auto" w:val="clear"/>
        </w:rPr>
        <w:t xml:space="preserve"> Termin składania wniosków o dopuszczenie do udziału w postępowaniu lub ofert: 20.05.2015 godzina 11:00, miejsce: Urząd Gminy Boguty-Pianki ul. Al. Papieża Jana Pawła II 45 07-325 Boguty-Pianki pokój 107.. </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 ogłoszeniu powinno być:</w:t>
      </w:r>
      <w:r>
        <w:rPr>
          <w:rFonts w:ascii="Times New Roman" w:hAnsi="Times New Roman" w:cs="Times New Roman" w:eastAsia="Times New Roman"/>
          <w:color w:val="auto"/>
          <w:spacing w:val="0"/>
          <w:position w:val="0"/>
          <w:sz w:val="24"/>
          <w:shd w:fill="auto" w:val="clear"/>
        </w:rPr>
        <w:t xml:space="preserve"> Termin składania wniosków o dopuszczenie do udziału w postępowaniu lub ofert: 21.05.2015 godzina 11:00, miejsce: Urząd Gminy Boguty-Pianki ul. Al. Papieża Jana Pawła II 45 07-325 Boguty-Pianki pokój 107..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60" w:dyaOrig="360">
          <v:rect xmlns:o="urn:schemas-microsoft-com:office:office" xmlns:v="urn:schemas-microsoft-com:vml" id="rectole0000000000" style="width:18.000000pt;height:18.0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Forms.HTML:Text.1" DrawAspect="Content" ObjectID="0000000000" ShapeID="rectole0000000000" r:id="docRId1"/>
        </w:object>
      </w:r>
      <w:r>
        <w:rPr>
          <w:rFonts w:ascii="Times New Roman" w:hAnsi="Times New Roman" w:cs="Times New Roman" w:eastAsia="Times New Roman"/>
          <w:color w:val="auto"/>
          <w:spacing w:val="0"/>
          <w:position w:val="0"/>
          <w:sz w:val="24"/>
          <w:shd w:fill="auto" w:val="clear"/>
        </w:rPr>
        <w:br/>
        <w:br/>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1" Type="http://schemas.openxmlformats.org/officeDocument/2006/relationships/oleObject"/><Relationship Target="numbering.xml" Id="docRId3" Type="http://schemas.openxmlformats.org/officeDocument/2006/relationships/numbering"/><Relationship TargetMode="External" Target="index.php?ogloszenie=show&amp;pozycja=57453&amp;rok=2015-04-23" Id="docRId0" Type="http://schemas.openxmlformats.org/officeDocument/2006/relationships/hyperlink"/><Relationship Target="media/image0.wmf" Id="docRId2" Type="http://schemas.openxmlformats.org/officeDocument/2006/relationships/image"/><Relationship Target="styles.xml" Id="docRId4" Type="http://schemas.openxmlformats.org/officeDocument/2006/relationships/styles"/></Relationships>
</file>