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Borders/>
        <w:jc w:val="left"/>
        <w:tblInd w:type="dxa" w:w="-15"/>
      </w:tblPr>
      <w:tblGrid>
        <w:gridCol w:w="9162"/>
      </w:tblGrid>
      <w:tr>
        <w:trPr>
          <w:cantSplit w:val="off"/>
        </w:trPr>
        <w:tc>
          <w:tcPr>
            <w:tcBorders/>
            <w:shd w:fill="auto"/>
            <w:tcW w:type="dxa" w:w="9162"/>
            <w:tcMar>
              <w:top w:type="dxa" w:w="15"/>
              <w:left w:type="dxa" w:w="15"/>
              <w:bottom w:type="dxa" w:w="15"/>
              <w:right w:type="dxa" w:w="15"/>
            </w:tcMar>
          </w:tcPr>
          <w:p>
            <w:pPr>
              <w:pStyle w:val="style0"/>
              <w:spacing w:after="240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Boguty-Pianki: Budowa wielofunkcyjnego boiska sportowego w Bogutach-Żurawiach na działce oznaczonej Nr 84</w:t>
              <w:br/>
              <w:t>OGŁOSZENIE O UDZIELENIU ZAMÓWIENIA - Roboty budowlane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Zamieszczanie ogłoszenia: obowiązkowe. 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Ogłoszenie dotyczy: zamówienia publicznego. 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Czy zamówienie było przedmiotem ogłoszenia w Biuletynie Zamówień Publicznych: tak, numer ogłoszenia w BZP: 326334 - 2012r. 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Czy w Biuletynie Zamówień Publicznych zostało zamieszczone ogłoszenie o zmianie ogłoszenia: tak. 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I: ZAMAWIAJĄCY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I. 1) NAZWA I ADRES: Gmina Boguty-Pianki, Aleja Papieża Jana Pawła II 45, 07-325 Boguty-Pianki, woj. mazowieckie, tel. 086 2775003, faks 086 275003.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I. 2) RODZAJ ZAMAWIAJĄCEGO: Administracja samorządowa.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II: PRZEDMIOT ZAMÓWIENIA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II.1) Nazwa nadana zamówieniu przez zamawiającego: Budowa wielofunkcyjnego boiska sportowego w Bogutach-Żurawiach na działce oznaczonej Nr 84.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II.2) Rodzaj zamówienia: Roboty budowlane.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II.3) Określenie przedmiotu zamówienia: Przedmiotem zamówienia objętego niniejszym przetargiem nieograniczonym jest: Budowa wielofunkcyjnego boiska sportowego w Bogutach-Żurawiach na działce oznaczonej Nr 84 i obejmować będzie swym zakresem: 1. Roboty ziemne; 2. Podbudowę pod nawierzchnię boiska, w tym: - podsypka z tłucznia i piasku zagęszczonego, - podbudowa z kostki betonowej, - odwodnienie i opaska boiska, 3. Nawierzchnię syntetyczną; 4. Ogrodzenie boiska 5. Chodniki i dojazdy 6. Elementy wyposażenia boiska sportowego 1.1 Szczegółowy opis przedmiotu zamówienia przedstawia: dokumentacja projektowa - załącznik nr 8 do SIWZ, specyfikacje techniczne wykonania i odbioru robót budowlanych - załącznik nr 9 do SIWZ, przedmiar robót, jako dokument pomocniczy-załącznik nr 10 do SIWZ...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II.4) Wspólny Słownik Zamówień (CPV): 45.00.00.00-7, 45.11.27.20-8.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III: PROCEDURA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III.1) TRYB UDZIELENIA ZAMÓWIENIA: Przetarg nieograniczony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III.2) INFORMACJE ADMINISTRACYJNE</w:t>
            </w:r>
          </w:p>
          <w:p>
            <w:pPr>
              <w:pStyle w:val="style0"/>
              <w:numPr>
                <w:ilvl w:val="0"/>
                <w:numId w:val="2"/>
              </w:numPr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Zamówienie dotyczy projektu/programu finansowanego ze środków Unii Europejskiej: tak, projekt/program: Projekt jest finansowany środkami pochodzącymi z budżetu Unii Europejskiej do 75% wartości kosztów kwalifikowalnych z Programu Rozwoju Obszarów Wiejskich na lata 2007-2013 w ramach działania -Odnowa i rozwój wsi.. 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IV: UDZIELENIE ZAMÓWIENIA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IV.1) DATA UDZIELENIA ZAMÓWIENIA: 11.10.2012.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IV.2) LICZBA OTRZYMANYCH OFERT: 4.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IV.3) LICZBA ODRZUCONYCH OFERT: 0.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IV.4) NAZWA I ADRES WYKONAWCY, KTÓREMU UDZIELONO ZAMÓWIENIA:</w:t>
            </w:r>
          </w:p>
          <w:p>
            <w:pPr>
              <w:pStyle w:val="style0"/>
              <w:numPr>
                <w:ilvl w:val="0"/>
                <w:numId w:val="3"/>
              </w:numPr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Sport Grupa Sp. z o.o., ul. Dźwigowa 24, 05-300 Mińsk Mazowiecki, kraj/woj. mazowieckie.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IV.5) Szacunkowa wartość zamówienia (bez VAT): 677054,95 PLN.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IV.6) INFORMACJA O CENIE WYBRANEJ OFERTY ORAZ O OFERTACH Z NAJNIŻSZĄ I NAJWYŻSZĄ CENĄ</w:t>
            </w:r>
          </w:p>
          <w:p>
            <w:pPr>
              <w:pStyle w:val="style0"/>
              <w:numPr>
                <w:ilvl w:val="0"/>
                <w:numId w:val="4"/>
              </w:numPr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Cena wybranej oferty: 641356,27</w:t>
            </w:r>
          </w:p>
          <w:p>
            <w:pPr>
              <w:pStyle w:val="style0"/>
              <w:numPr>
                <w:ilvl w:val="0"/>
                <w:numId w:val="4"/>
              </w:numPr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Oferta z najniższą ceną: 641356,27 / Oferta z najwyższą ceną: 709984,08</w:t>
            </w:r>
          </w:p>
          <w:p>
            <w:pPr>
              <w:pStyle w:val="style0"/>
              <w:numPr>
                <w:ilvl w:val="0"/>
                <w:numId w:val="4"/>
              </w:numPr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Waluta: PLN.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0" w:before="0" w:line="26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Ogłoszenie powiązane:</w:t>
            </w:r>
          </w:p>
          <w:p>
            <w:pPr>
              <w:pStyle w:val="style0"/>
              <w:spacing w:after="0" w:before="0" w:line="260" w:lineRule="atLeast"/>
            </w:pPr>
            <w:hyperlink r:id="rId2">
              <w:r>
                <w:rPr>
                  <w:color w:val="0000FF"/>
                  <w:sz w:val="24"/>
                  <w:u w:val="single"/>
                  <w:szCs w:val="24"/>
                  <w:rStyle w:val="style40"/>
                  <w:rFonts w:cs="Times New Roman" w:eastAsia="Times New Roman"/>
                  <w:lang w:eastAsia="pl-PL"/>
                </w:rPr>
                <w:t>Ogłoszenie nr 326334-2012 z dnia 2012-08-31 r.</w:t>
              </w:r>
            </w:hyperlink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Ogłoszenie o zamówieniu - Boguty-Pianki</w:t>
              <w:br/>
              <w:t>Przedmiotem zamówienia objętego niniejszym przetargiem nieograniczonym jest: Budowa wielofunkcyjnego boiska sportowego w Bogutach-Żurawiach na działce oznaczonej Nr 84 i obejmować będzie swym zakresem: 1. Roboty ziemne; 2. Podbudowę pod...</w:t>
              <w:br/>
              <w:t xml:space="preserve">Termin składania ofert: 2012-09-17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pict>
                <v:rect id="shape_0" style="position:absolute;margin-left:623.65pt;margin-top:0pt;width:0pt;height:1.45pt">
                  <w10:wrap w10:type="none"/>
                  <v:fill color="black" color2="white" detectmouseclick="t" type="solid"/>
                  <v:stroke color="black" joinstyle="round"/>
                </v:rect>
              </w:pict>
            </w:r>
          </w:p>
          <w:p>
            <w:pPr>
              <w:pStyle w:val="style0"/>
              <w:spacing w:after="240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Boguty-Pianki: Budowa wielofunkcyjnego boiska sportowego w Bogutach-Żurawiach na działce oznaczonej Nr 84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br/>
            </w: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Numer ogłoszenia: 395400 - 2012; data zamieszczenia: 12.10.2012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br/>
              <w:t>OGŁOSZENIE O UDZIELENIU ZAMÓWIENIA - Roboty budowlane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Zamieszczanie ogłoszenia: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obowiązkowe.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Ogłoszenie dotyczy: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zamówienia publicznego.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Czy zamówienie było przedmiotem ogłoszenia w Biuletynie Zamówień Publicznych: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tak, numer ogłoszenia w BZP: 326334 - 2012r.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Czy w Biuletynie Zamówień Publicznych zostało zamieszczone ogłoszenie o zmianie ogłoszenia: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tak.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I: ZAMAWIAJĄCY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I. 1) NAZWA I ADRES: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Gmina Boguty-Pianki, Aleja Papieża Jana Pawła II 45, 07-325 Boguty-Pianki, woj. mazowieckie, tel. 086 2775003, faks 086 275003.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I. 2) RODZAJ ZAMAWIAJĄCEGO: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Administracja samorządowa.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II: PRZEDMIOT ZAMÓWIENIA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II.1) Nazwa nadana zamówieniu przez zamawiającego: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Budowa wielofunkcyjnego boiska sportowego w Bogutach-Żurawiach na działce oznaczonej Nr 84.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II.2) Rodzaj zamówienia: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Roboty budowlane.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II.3) Określenie przedmiotu zamówienia: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Przedmiotem zamówienia objętego niniejszym przetargiem nieograniczonym jest: Budowa wielofunkcyjnego boiska sportowego w Bogutach-Żurawiach na działce oznaczonej Nr 84 i obejmować będzie swym zakresem: 1. Roboty ziemne; 2. Podbudowę pod nawierzchnię boiska, w tym: - podsypka z tłucznia i piasku zagęszczonego, - podbudowa z kostki betonowej, - odwodnienie i opaska boiska, 3. Nawierzchnię syntetyczną; 4. Ogrodzenie boiska 5. Chodniki i dojazdy 6. Elementy wyposażenia boiska sportowego 1.1 Szczegółowy opis przedmiotu zamówienia przedstawia: dokumentacja projektowa - załącznik nr 8 do SIWZ, specyfikacje techniczne wykonania i odbioru robót budowlanych - załącznik nr 9 do SIWZ, przedmiar robót, jako dokument pomocniczy-załącznik nr 10 do SIWZ...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II.4) Wspólny Słownik Zamówień (CPV):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45.00.00.00-7, 45.11.27.20-8.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III: PROCEDURA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III.1) TRYB UDZIELENIA ZAMÓWIENIA: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Przetarg nieograniczony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III.2) INFORMACJE ADMINISTRACYJNE</w:t>
            </w:r>
          </w:p>
          <w:p>
            <w:pPr>
              <w:pStyle w:val="style0"/>
              <w:numPr>
                <w:ilvl w:val="0"/>
                <w:numId w:val="5"/>
              </w:numPr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Zamówienie dotyczy projektu/programu finansowanego ze środków Unii Europejskiej: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tak, projekt/program: Projekt jest finansowany środkami pochodzącymi z budżetu Unii Europejskiej do 75% wartości kosztów kwalifikowalnych z Programu Rozwoju Obszarów Wiejskich na lata 2007-2013 w ramach działania -Odnowa i rozwój wsi..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SEKCJA IV: UDZIELENIE ZAMÓWIENIA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IV.1) DATA UDZIELENIA ZAMÓWIENIA: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11.10.2012.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IV.2) LICZBA OTRZYMANYCH OFERT: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4.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IV.3) LICZBA ODRZUCONYCH OFERT: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0.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IV.4) NAZWA I ADRES WYKONAWCY, KTÓREMU UDZIELONO ZAMÓWIENIA:</w:t>
            </w:r>
          </w:p>
          <w:p>
            <w:pPr>
              <w:pStyle w:val="style0"/>
              <w:numPr>
                <w:ilvl w:val="0"/>
                <w:numId w:val="6"/>
              </w:numPr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Sport Grupa Sp. z o.o., ul. Dźwigowa 24, 05-300 Mińsk Mazowiecki, kraj/woj. mazowieckie.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IV.5) Szacunkowa wartość zamówienia</w:t>
            </w:r>
            <w:r>
              <w:rPr>
                <w:sz w:val="24"/>
                <w:i/>
                <w:szCs w:val="24"/>
                <w:iCs/>
                <w:rFonts w:cs="Times New Roman" w:eastAsia="Times New Roman"/>
                <w:lang w:eastAsia="pl-PL"/>
              </w:rPr>
              <w:t xml:space="preserve"> (bez VAT)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>: 677054,95 PLN.</w:t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IV.6) INFORMACJA O CENIE WYBRANEJ OFERTY ORAZ O OFERTACH Z NAJNIŻSZĄ I NAJWYŻSZĄ CENĄ</w:t>
            </w:r>
          </w:p>
          <w:p>
            <w:pPr>
              <w:pStyle w:val="style0"/>
              <w:numPr>
                <w:ilvl w:val="0"/>
                <w:numId w:val="7"/>
              </w:numPr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Cena wybranej oferty: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641356,27</w:t>
            </w:r>
          </w:p>
          <w:p>
            <w:pPr>
              <w:pStyle w:val="style0"/>
              <w:numPr>
                <w:ilvl w:val="0"/>
                <w:numId w:val="7"/>
              </w:numPr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Oferta z najniższą ceną: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641356,27</w:t>
            </w: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 xml:space="preserve"> / Oferta z najwyższą ceną: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709984,08</w:t>
            </w:r>
          </w:p>
          <w:p>
            <w:pPr>
              <w:pStyle w:val="style0"/>
              <w:numPr>
                <w:ilvl w:val="0"/>
                <w:numId w:val="7"/>
              </w:numPr>
              <w:spacing w:after="28" w:before="28" w:line="100" w:lineRule="atLeast"/>
            </w:pPr>
            <w:r>
              <w:rPr>
                <w:sz w:val="24"/>
                <w:b/>
                <w:szCs w:val="24"/>
                <w:bCs/>
                <w:rFonts w:cs="Times New Roman" w:eastAsia="Times New Roman"/>
                <w:lang w:eastAsia="pl-PL"/>
              </w:rPr>
              <w:t>Waluta:</w:t>
            </w:r>
            <w:r>
              <w:rPr>
                <w:sz w:val="24"/>
                <w:szCs w:val="24"/>
                <w:rFonts w:cs="Times New Roman" w:eastAsia="Times New Roman"/>
                <w:lang w:eastAsia="pl-PL"/>
              </w:rPr>
              <w:t xml:space="preserve"> PLN.</w:t>
            </w:r>
          </w:p>
          <w:p>
            <w:pPr>
              <w:pStyle w:val="style0"/>
              <w:spacing w:after="28" w:before="28" w:line="100" w:lineRule="atLeast"/>
            </w:pPr>
            <w:bookmarkStart w:id="0" w:name="_GoBack"/>
            <w:bookmarkStart w:id="1" w:name="_GoBack"/>
            <w:bookmarkEnd w:id="1"/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  <w:p>
            <w:pPr>
              <w:pStyle w:val="style0"/>
              <w:spacing w:after="28" w:before="28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</w:tc>
      </w:tr>
      <w:tr>
        <w:trPr>
          <w:cantSplit w:val="off"/>
        </w:trPr>
        <w:tc>
          <w:tcPr>
            <w:tcBorders/>
            <w:shd w:fill="auto"/>
            <w:tcW w:type="dxa" w:w="9162"/>
            <w:tcMar>
              <w:top w:type="dxa" w:w="15"/>
              <w:left w:type="dxa" w:w="15"/>
              <w:bottom w:type="dxa" w:w="15"/>
              <w:right w:type="dxa" w:w="15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4"/>
                <w:szCs w:val="24"/>
                <w:rFonts w:cs="Times New Roman" w:eastAsia="Times New Roman"/>
                <w:lang w:eastAsia="pl-PL"/>
              </w:rPr>
            </w:r>
          </w:p>
        </w:tc>
      </w:tr>
    </w:tbl>
    <w:p>
      <w:pPr>
        <w:pStyle w:val="style0"/>
      </w:pPr>
      <w:r>
        <w:rPr/>
      </w:r>
    </w:p>
    <w:sectPr>
      <w:formProt w:val="off"/>
      <w:pgSz w:h="16838" w:w="11906"/>
      <w:docGrid w:charSpace="8192" w:linePitch="360" w:type="default"/>
      <w:textDirection w:val="lrTb"/>
      <w:pgNumType w:fmt="decimal"/>
      <w:type w:val="nextPage"/>
      <w:pgMar w:bottom="1417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4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5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6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7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Jc w:val="left"/>
      <w:lvlText w:val=""/>
      <w:pPr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Jc w:val="left"/>
      <w:lvlText w:val=""/>
      <w:pPr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Jc w:val="left"/>
      <w:lvlText w:val=""/>
      <w:pPr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Jc w:val="left"/>
      <w:lvlText w:val=""/>
      <w:pPr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</w:pPr>
    <w:rPr>
      <w:color w:val="auto"/>
      <w:sz w:val="20"/>
      <w:szCs w:val="20"/>
      <w:rFonts w:ascii="Times New Roman" w:cs="Mangal" w:eastAsia="Lucida Sans Unicode" w:hAnsi="Times New Roman"/>
      <w:lang w:bidi="hi-IN" w:eastAsia="zh-CN" w:val="pl-PL"/>
    </w:rPr>
  </w:style>
  <w:style w:styleId="style1" w:type="paragraph">
    <w:name w:val="Nagłówek 1"/>
    <w:basedOn w:val="style0"/>
    <w:next w:val="style43"/>
    <w:pPr>
      <w:shd w:fill="4F81BD"/>
      <w:pBdr>
        <w:top w:color="4F81BD" w:space="0" w:sz="24" w:val="single"/>
        <w:left w:color="4F81BD" w:space="0" w:sz="24" w:val="single"/>
        <w:bottom w:color="4F81BD" w:space="0" w:sz="24" w:val="single"/>
        <w:right w:color="4F81BD" w:space="0" w:sz="24" w:val="single"/>
      </w:pBdr>
      <w:spacing w:after="0" w:before="0"/>
    </w:pPr>
    <w:rPr>
      <w:caps/>
      <w:color w:val="0000BF"/>
      <w:sz w:val="22"/>
      <w:spacing w:val="15"/>
      <w:b/>
      <w:szCs w:val="22"/>
      <w:bCs/>
    </w:rPr>
  </w:style>
  <w:style w:styleId="style2" w:type="paragraph">
    <w:name w:val="Nagłówek 2"/>
    <w:basedOn w:val="style0"/>
    <w:next w:val="style43"/>
    <w:pPr>
      <w:outlineLvl w:val="1"/>
      <w:numPr>
        <w:ilvl w:val="1"/>
        <w:numId w:val="1"/>
      </w:numPr>
      <w:shd w:fill="DBE5F1"/>
      <w:pBdr>
        <w:top w:color="DBE5F1" w:space="0" w:sz="24" w:val="single"/>
        <w:left w:color="DBE5F1" w:space="0" w:sz="24" w:val="single"/>
        <w:bottom w:color="DBE5F1" w:space="0" w:sz="24" w:val="single"/>
        <w:right w:color="DBE5F1" w:space="0" w:sz="24" w:val="single"/>
      </w:pBdr>
      <w:spacing w:after="0" w:before="0"/>
    </w:pPr>
    <w:rPr>
      <w:caps/>
      <w:sz w:val="22"/>
      <w:spacing w:val="15"/>
      <w:szCs w:val="22"/>
    </w:rPr>
  </w:style>
  <w:style w:styleId="style3" w:type="paragraph">
    <w:name w:val="Nagłówek 3"/>
    <w:basedOn w:val="style0"/>
    <w:next w:val="style43"/>
    <w:pPr>
      <w:outlineLvl w:val="2"/>
      <w:numPr>
        <w:ilvl w:val="2"/>
        <w:numId w:val="1"/>
      </w:numPr>
      <w:pBdr>
        <w:top w:color="4F81BD" w:space="0" w:sz="6" w:val="single"/>
        <w:left w:color="4F81BD" w:space="0" w:sz="6" w:val="single"/>
      </w:pBdr>
      <w:spacing w:after="0" w:before="300"/>
    </w:pPr>
    <w:rPr>
      <w:caps/>
      <w:color w:val="243F60"/>
      <w:sz w:val="22"/>
      <w:spacing w:val="15"/>
      <w:szCs w:val="22"/>
    </w:rPr>
  </w:style>
  <w:style w:styleId="style4" w:type="paragraph">
    <w:name w:val="Nagłówek 4"/>
    <w:basedOn w:val="style0"/>
    <w:next w:val="style43"/>
    <w:pPr>
      <w:outlineLvl w:val="3"/>
      <w:numPr>
        <w:ilvl w:val="3"/>
        <w:numId w:val="1"/>
      </w:numPr>
      <w:pBdr>
        <w:top w:color="4F81BD" w:space="0" w:sz="4" w:val="dotted"/>
        <w:left w:color="4F81BD" w:space="0" w:sz="4" w:val="dotted"/>
      </w:pBdr>
      <w:spacing w:after="0" w:before="300"/>
    </w:pPr>
    <w:rPr>
      <w:caps/>
      <w:color w:val="365F91"/>
      <w:sz w:val="22"/>
      <w:spacing w:val="10"/>
      <w:szCs w:val="22"/>
    </w:rPr>
  </w:style>
  <w:style w:styleId="style5" w:type="paragraph">
    <w:name w:val="Nagłówek 5"/>
    <w:basedOn w:val="style0"/>
    <w:next w:val="style43"/>
    <w:pPr>
      <w:outlineLvl w:val="4"/>
      <w:numPr>
        <w:ilvl w:val="4"/>
        <w:numId w:val="1"/>
      </w:numPr>
      <w:pBdr>
        <w:bottom w:color="4F81BD" w:space="0" w:sz="6" w:val="single"/>
      </w:pBdr>
      <w:spacing w:after="0" w:before="300"/>
    </w:pPr>
    <w:rPr>
      <w:caps/>
      <w:color w:val="365F91"/>
      <w:sz w:val="22"/>
      <w:spacing w:val="10"/>
      <w:szCs w:val="22"/>
    </w:rPr>
  </w:style>
  <w:style w:styleId="style6" w:type="paragraph">
    <w:name w:val="Nagłówek 6"/>
    <w:basedOn w:val="style0"/>
    <w:next w:val="style43"/>
    <w:pPr>
      <w:outlineLvl w:val="5"/>
      <w:numPr>
        <w:ilvl w:val="5"/>
        <w:numId w:val="1"/>
      </w:numPr>
      <w:pBdr>
        <w:bottom w:color="4F81BD" w:space="0" w:sz="4" w:val="dotted"/>
      </w:pBdr>
      <w:spacing w:after="0" w:before="300"/>
    </w:pPr>
    <w:rPr>
      <w:caps/>
      <w:color w:val="365F91"/>
      <w:sz w:val="22"/>
      <w:spacing w:val="10"/>
      <w:szCs w:val="22"/>
    </w:rPr>
  </w:style>
  <w:style w:styleId="style7" w:type="paragraph">
    <w:name w:val="Nagłówek 7"/>
    <w:basedOn w:val="style0"/>
    <w:next w:val="style43"/>
    <w:pPr>
      <w:outlineLvl w:val="6"/>
      <w:numPr>
        <w:ilvl w:val="6"/>
        <w:numId w:val="1"/>
      </w:numPr>
      <w:spacing w:after="0" w:before="300"/>
    </w:pPr>
    <w:rPr>
      <w:caps/>
      <w:color w:val="365F91"/>
      <w:sz w:val="22"/>
      <w:spacing w:val="10"/>
      <w:szCs w:val="22"/>
    </w:rPr>
  </w:style>
  <w:style w:styleId="style8" w:type="paragraph">
    <w:name w:val="Nagłówek 8"/>
    <w:basedOn w:val="style0"/>
    <w:next w:val="style43"/>
    <w:pPr>
      <w:outlineLvl w:val="7"/>
      <w:numPr>
        <w:ilvl w:val="7"/>
        <w:numId w:val="1"/>
      </w:numPr>
      <w:spacing w:after="0" w:before="300"/>
    </w:pPr>
    <w:rPr>
      <w:caps/>
      <w:sz w:val="18"/>
      <w:spacing w:val="10"/>
      <w:szCs w:val="18"/>
    </w:rPr>
  </w:style>
  <w:style w:styleId="style9" w:type="paragraph">
    <w:name w:val="Nagłówek 9"/>
    <w:basedOn w:val="style0"/>
    <w:next w:val="style43"/>
    <w:pPr>
      <w:outlineLvl w:val="8"/>
      <w:numPr>
        <w:ilvl w:val="8"/>
        <w:numId w:val="1"/>
      </w:numPr>
      <w:spacing w:after="0" w:before="300"/>
    </w:pPr>
    <w:rPr>
      <w:caps/>
      <w:sz w:val="18"/>
      <w:spacing w:val="10"/>
      <w:i/>
      <w:szCs w:val="18"/>
    </w:rPr>
  </w:style>
  <w:style w:styleId="style15" w:type="character">
    <w:name w:val="Default Paragraph Font"/>
    <w:next w:val="style15"/>
    <w:rPr/>
  </w:style>
  <w:style w:styleId="style16" w:type="character">
    <w:name w:val="Nagłówek 1 Znak"/>
    <w:basedOn w:val="style15"/>
    <w:next w:val="style16"/>
    <w:rPr>
      <w:caps/>
      <w:color w:val="0000BF"/>
      <w:spacing w:val="15"/>
      <w:b/>
      <w:bCs/>
    </w:rPr>
  </w:style>
  <w:style w:styleId="style17" w:type="character">
    <w:name w:val="Nagłówek 2 Znak"/>
    <w:basedOn w:val="style15"/>
    <w:next w:val="style17"/>
    <w:rPr>
      <w:caps/>
      <w:spacing w:val="15"/>
    </w:rPr>
  </w:style>
  <w:style w:styleId="style18" w:type="character">
    <w:name w:val="Nagłówek 3 Znak"/>
    <w:basedOn w:val="style15"/>
    <w:next w:val="style18"/>
    <w:rPr>
      <w:caps/>
      <w:color w:val="243F60"/>
      <w:spacing w:val="15"/>
    </w:rPr>
  </w:style>
  <w:style w:styleId="style19" w:type="character">
    <w:name w:val="Nagłówek 4 Znak"/>
    <w:basedOn w:val="style15"/>
    <w:next w:val="style19"/>
    <w:rPr>
      <w:caps/>
      <w:color w:val="365F91"/>
      <w:spacing w:val="10"/>
    </w:rPr>
  </w:style>
  <w:style w:styleId="style20" w:type="character">
    <w:name w:val="Nagłówek 5 Znak"/>
    <w:basedOn w:val="style15"/>
    <w:next w:val="style20"/>
    <w:rPr>
      <w:caps/>
      <w:color w:val="365F91"/>
      <w:spacing w:val="10"/>
    </w:rPr>
  </w:style>
  <w:style w:styleId="style21" w:type="character">
    <w:name w:val="Nagłówek 6 Znak"/>
    <w:basedOn w:val="style15"/>
    <w:next w:val="style21"/>
    <w:rPr>
      <w:caps/>
      <w:color w:val="365F91"/>
      <w:spacing w:val="10"/>
    </w:rPr>
  </w:style>
  <w:style w:styleId="style22" w:type="character">
    <w:name w:val="Nagłówek 7 Znak"/>
    <w:basedOn w:val="style15"/>
    <w:next w:val="style22"/>
    <w:rPr>
      <w:caps/>
      <w:color w:val="365F91"/>
      <w:spacing w:val="10"/>
    </w:rPr>
  </w:style>
  <w:style w:styleId="style23" w:type="character">
    <w:name w:val="Nagłówek 8 Znak"/>
    <w:basedOn w:val="style15"/>
    <w:next w:val="style23"/>
    <w:rPr>
      <w:caps/>
      <w:sz w:val="18"/>
      <w:spacing w:val="10"/>
      <w:szCs w:val="18"/>
    </w:rPr>
  </w:style>
  <w:style w:styleId="style24" w:type="character">
    <w:name w:val="Nagłówek 9 Znak"/>
    <w:basedOn w:val="style15"/>
    <w:next w:val="style24"/>
    <w:rPr>
      <w:caps/>
      <w:sz w:val="18"/>
      <w:spacing w:val="10"/>
      <w:i/>
      <w:szCs w:val="18"/>
    </w:rPr>
  </w:style>
  <w:style w:styleId="style25" w:type="character">
    <w:name w:val="Tytuł Znak"/>
    <w:basedOn w:val="style15"/>
    <w:next w:val="style25"/>
    <w:rPr>
      <w:caps/>
      <w:color w:val="4F81BD"/>
      <w:sz w:val="52"/>
      <w:spacing w:val="10"/>
      <w:szCs w:val="52"/>
    </w:rPr>
  </w:style>
  <w:style w:styleId="style26" w:type="character">
    <w:name w:val="Podtytuł Znak"/>
    <w:basedOn w:val="style15"/>
    <w:next w:val="style26"/>
    <w:rPr>
      <w:caps/>
      <w:color w:val="595959"/>
      <w:sz w:val="24"/>
      <w:spacing w:val="10"/>
      <w:szCs w:val="24"/>
    </w:rPr>
  </w:style>
  <w:style w:styleId="style27" w:type="character">
    <w:name w:val="Mocno wyróżniony"/>
    <w:next w:val="style27"/>
    <w:rPr>
      <w:b/>
      <w:bCs/>
    </w:rPr>
  </w:style>
  <w:style w:styleId="style28" w:type="character">
    <w:name w:val="Wyróżnienie"/>
    <w:next w:val="style28"/>
    <w:rPr>
      <w:caps/>
      <w:color w:val="243F60"/>
      <w:spacing w:val="5"/>
      <w:i/>
      <w:iCs/>
    </w:rPr>
  </w:style>
  <w:style w:styleId="style29" w:type="character">
    <w:name w:val="Bez odstępów Znak"/>
    <w:basedOn w:val="style15"/>
    <w:next w:val="style29"/>
    <w:rPr>
      <w:sz w:val="20"/>
      <w:szCs w:val="20"/>
    </w:rPr>
  </w:style>
  <w:style w:styleId="style30" w:type="character">
    <w:name w:val="Cytat Znak"/>
    <w:basedOn w:val="style15"/>
    <w:next w:val="style30"/>
    <w:rPr>
      <w:sz w:val="20"/>
      <w:i/>
      <w:szCs w:val="20"/>
      <w:iCs/>
    </w:rPr>
  </w:style>
  <w:style w:styleId="style31" w:type="character">
    <w:name w:val="Cytat intensywny Znak"/>
    <w:basedOn w:val="style15"/>
    <w:next w:val="style31"/>
    <w:rPr>
      <w:color w:val="4F81BD"/>
      <w:sz w:val="20"/>
      <w:i/>
      <w:szCs w:val="20"/>
      <w:iCs/>
    </w:rPr>
  </w:style>
  <w:style w:styleId="style32" w:type="character">
    <w:name w:val="Subtle Emphasis"/>
    <w:next w:val="style32"/>
    <w:rPr>
      <w:color w:val="243F60"/>
      <w:i/>
      <w:iCs/>
    </w:rPr>
  </w:style>
  <w:style w:styleId="style33" w:type="character">
    <w:name w:val="Intense Emphasis"/>
    <w:next w:val="style33"/>
    <w:rPr>
      <w:caps/>
      <w:color w:val="243F60"/>
      <w:spacing w:val="10"/>
      <w:b/>
      <w:bCs/>
    </w:rPr>
  </w:style>
  <w:style w:styleId="style34" w:type="character">
    <w:name w:val="Subtle Reference"/>
    <w:next w:val="style34"/>
    <w:rPr>
      <w:color w:val="4F81BD"/>
      <w:b/>
      <w:bCs/>
    </w:rPr>
  </w:style>
  <w:style w:styleId="style35" w:type="character">
    <w:name w:val="Intense Reference"/>
    <w:next w:val="style35"/>
    <w:rPr>
      <w:caps/>
      <w:color w:val="4F81BD"/>
      <w:i/>
      <w:b/>
      <w:iCs/>
      <w:bCs/>
    </w:rPr>
  </w:style>
  <w:style w:styleId="style36" w:type="character">
    <w:name w:val="Book Title"/>
    <w:next w:val="style36"/>
    <w:rPr>
      <w:spacing w:val="9"/>
      <w:i/>
      <w:b/>
      <w:iCs/>
      <w:bCs/>
    </w:rPr>
  </w:style>
  <w:style w:styleId="style37" w:type="character">
    <w:name w:val="bold"/>
    <w:basedOn w:val="style15"/>
    <w:next w:val="style37"/>
    <w:rPr/>
  </w:style>
  <w:style w:styleId="style38" w:type="character">
    <w:name w:val="italic"/>
    <w:basedOn w:val="style15"/>
    <w:next w:val="style38"/>
    <w:rPr/>
  </w:style>
  <w:style w:styleId="style39" w:type="character">
    <w:name w:val="text2"/>
    <w:basedOn w:val="style15"/>
    <w:next w:val="style39"/>
    <w:rPr/>
  </w:style>
  <w:style w:styleId="style40" w:type="character">
    <w:name w:val="Łącze internetowe"/>
    <w:basedOn w:val="style15"/>
    <w:next w:val="style40"/>
    <w:rPr>
      <w:color w:val="0000FF"/>
      <w:u w:val="single"/>
      <w:lang w:bidi="pl-PL" w:eastAsia="pl-PL" w:val="pl-PL"/>
    </w:rPr>
  </w:style>
  <w:style w:styleId="style41" w:type="character">
    <w:name w:val="ListLabel 1"/>
    <w:next w:val="style41"/>
    <w:rPr>
      <w:sz w:val="20"/>
    </w:rPr>
  </w:style>
  <w:style w:styleId="style42" w:type="paragraph">
    <w:name w:val="Nagłówek"/>
    <w:basedOn w:val="style0"/>
    <w:next w:val="style43"/>
    <w:pPr>
      <w:keepNext/>
      <w:spacing w:after="120" w:before="240"/>
    </w:pPr>
    <w:rPr>
      <w:sz w:val="28"/>
      <w:szCs w:val="28"/>
      <w:rFonts w:ascii="Arial" w:cs="Mangal" w:eastAsia="Lucida Sans Unicode" w:hAnsi="Arial"/>
    </w:rPr>
  </w:style>
  <w:style w:styleId="style43" w:type="paragraph">
    <w:name w:val="Treść tekstu"/>
    <w:basedOn w:val="style0"/>
    <w:next w:val="style43"/>
    <w:pPr>
      <w:spacing w:after="120" w:before="0"/>
    </w:pPr>
    <w:rPr/>
  </w:style>
  <w:style w:styleId="style44" w:type="paragraph">
    <w:name w:val="Lista"/>
    <w:basedOn w:val="style43"/>
    <w:next w:val="style44"/>
    <w:pPr/>
    <w:rPr>
      <w:rFonts w:cs="Mangal"/>
    </w:rPr>
  </w:style>
  <w:style w:styleId="style45" w:type="paragraph">
    <w:name w:val="Podpis"/>
    <w:basedOn w:val="style0"/>
    <w:next w:val="style45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46" w:type="paragraph">
    <w:name w:val="Indeks"/>
    <w:basedOn w:val="style0"/>
    <w:next w:val="style46"/>
    <w:pPr>
      <w:suppressLineNumbers/>
    </w:pPr>
    <w:rPr>
      <w:rFonts w:cs="Mangal"/>
    </w:rPr>
  </w:style>
  <w:style w:styleId="style47" w:type="paragraph">
    <w:name w:val="caption"/>
    <w:basedOn w:val="style0"/>
    <w:next w:val="style47"/>
    <w:pPr/>
    <w:rPr>
      <w:color w:val="365F91"/>
      <w:sz w:val="16"/>
      <w:b/>
      <w:szCs w:val="16"/>
      <w:bCs/>
    </w:rPr>
  </w:style>
  <w:style w:styleId="style48" w:type="paragraph">
    <w:name w:val="Tytuł"/>
    <w:basedOn w:val="style0"/>
    <w:next w:val="style49"/>
    <w:pPr>
      <w:jc w:val="center"/>
      <w:spacing w:after="0" w:before="720"/>
    </w:pPr>
    <w:rPr>
      <w:caps/>
      <w:color w:val="4F81BD"/>
      <w:sz w:val="52"/>
      <w:spacing w:val="10"/>
      <w:b/>
      <w:szCs w:val="52"/>
      <w:bCs/>
    </w:rPr>
  </w:style>
  <w:style w:styleId="style49" w:type="paragraph">
    <w:name w:val="Podtytuł"/>
    <w:basedOn w:val="style0"/>
    <w:next w:val="style43"/>
    <w:pPr>
      <w:jc w:val="center"/>
      <w:spacing w:after="1000" w:before="0" w:line="100" w:lineRule="atLeast"/>
    </w:pPr>
    <w:rPr>
      <w:caps/>
      <w:color w:val="595959"/>
      <w:sz w:val="24"/>
      <w:spacing w:val="10"/>
      <w:i/>
      <w:szCs w:val="24"/>
      <w:iCs/>
    </w:rPr>
  </w:style>
  <w:style w:styleId="style50" w:type="paragraph">
    <w:name w:val="No Spacing"/>
    <w:basedOn w:val="style0"/>
    <w:next w:val="style50"/>
    <w:pPr>
      <w:spacing w:after="0" w:before="0" w:line="100" w:lineRule="atLeast"/>
    </w:pPr>
    <w:rPr/>
  </w:style>
  <w:style w:styleId="style51" w:type="paragraph">
    <w:name w:val="List Paragraph"/>
    <w:basedOn w:val="style0"/>
    <w:next w:val="style51"/>
    <w:pPr>
      <w:ind w:hanging="0" w:left="720" w:right="0"/>
    </w:pPr>
    <w:rPr/>
  </w:style>
  <w:style w:styleId="style52" w:type="paragraph">
    <w:name w:val="Quote"/>
    <w:basedOn w:val="style0"/>
    <w:next w:val="style52"/>
    <w:pPr/>
    <w:rPr>
      <w:i/>
      <w:iCs/>
    </w:rPr>
  </w:style>
  <w:style w:styleId="style53" w:type="paragraph">
    <w:name w:val="Intense Quote"/>
    <w:basedOn w:val="style0"/>
    <w:next w:val="style53"/>
    <w:pPr>
      <w:jc w:val="both"/>
      <w:ind w:hanging="0" w:left="1296" w:right="1152"/>
      <w:pBdr>
        <w:top w:color="4F81BD" w:space="0" w:sz="4" w:val="single"/>
        <w:left w:color="4F81BD" w:space="0" w:sz="4" w:val="single"/>
      </w:pBdr>
      <w:spacing w:after="0" w:before="0"/>
    </w:pPr>
    <w:rPr>
      <w:color w:val="4F81BD"/>
      <w:i/>
      <w:iCs/>
    </w:rPr>
  </w:style>
  <w:style w:styleId="style54" w:type="paragraph">
    <w:name w:val="Nagłówek spisu treści"/>
    <w:basedOn w:val="style1"/>
    <w:next w:val="style54"/>
    <w:pPr>
      <w:suppressLineNumbers/>
    </w:pPr>
    <w:rPr>
      <w:sz w:val="32"/>
      <w:b/>
      <w:szCs w:val="32"/>
      <w:bCs/>
      <w:lang w:bidi="en-US"/>
    </w:rPr>
  </w:style>
  <w:style w:styleId="style55" w:type="paragraph">
    <w:name w:val="kh_header"/>
    <w:basedOn w:val="style0"/>
    <w:next w:val="style55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6" w:type="paragraph">
    <w:name w:val="odstep_maly"/>
    <w:basedOn w:val="style0"/>
    <w:next w:val="style56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7" w:type="paragraph">
    <w:name w:val="kh_title"/>
    <w:basedOn w:val="style0"/>
    <w:next w:val="style57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8" w:type="paragraph">
    <w:name w:val="bold1"/>
    <w:basedOn w:val="style0"/>
    <w:next w:val="style58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  <w:style w:styleId="style59" w:type="paragraph">
    <w:name w:val="Normal (Web)"/>
    <w:basedOn w:val="style0"/>
    <w:next w:val="style59"/>
    <w:pPr>
      <w:spacing w:after="28" w:before="28" w:line="100" w:lineRule="atLeast"/>
    </w:pPr>
    <w:rPr>
      <w:sz w:val="24"/>
      <w:szCs w:val="24"/>
      <w:rFonts w:ascii="Times New Roman" w:cs="Times New Roman" w:eastAsia="Times New Roman" w:hAnsi="Times New Roman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zp0.portal.uzp.gov.pl/index.php?ogloszenie=show&amp;pozycja=326334&amp;rok=2012-08-3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2012-10-12T08:50:00.00Z</dcterms:created>
  <dc:creator>BJ</dc:creator>
  <cp:lastModifiedBy>BJ</cp:lastModifiedBy>
  <dcterms:modified xsi:type="dcterms:W3CDTF">2012-10-12T08:52:00.00Z</dcterms:modified>
  <cp:revision>2</cp:revision>
</cp:coreProperties>
</file>