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C9A" w:rsidRPr="0099207F" w:rsidRDefault="00170127" w:rsidP="004C5AC1">
      <w:pPr>
        <w:pStyle w:val="Heading1"/>
        <w:ind w:left="0" w:firstLine="0"/>
        <w:jc w:val="both"/>
        <w:rPr>
          <w:rFonts w:ascii="Tahoma" w:hAnsi="Tahoma" w:cs="Tahoma"/>
          <w:sz w:val="20"/>
          <w:szCs w:val="20"/>
        </w:rPr>
      </w:pPr>
      <w:r w:rsidRPr="0099207F">
        <w:rPr>
          <w:rFonts w:ascii="Tahoma" w:hAnsi="Tahoma" w:cs="Tahoma"/>
          <w:sz w:val="20"/>
          <w:szCs w:val="20"/>
        </w:rPr>
        <w:t xml:space="preserve">D–05.01.04A NAWIERZCHNIA Z MIESZANKI </w:t>
      </w:r>
      <w:r w:rsidR="00977099" w:rsidRPr="0099207F">
        <w:rPr>
          <w:rFonts w:ascii="Tahoma" w:hAnsi="Tahoma" w:cs="Tahoma"/>
          <w:sz w:val="20"/>
          <w:szCs w:val="20"/>
        </w:rPr>
        <w:t>KRUSZYWA NIEZWIĄZANEGO</w:t>
      </w:r>
    </w:p>
    <w:p w:rsidR="00F37C9A" w:rsidRPr="0099207F" w:rsidRDefault="00F37C9A" w:rsidP="004C5AC1">
      <w:pPr>
        <w:pStyle w:val="Tekstpodstawowy"/>
        <w:spacing w:before="11"/>
        <w:ind w:left="0"/>
        <w:jc w:val="both"/>
        <w:rPr>
          <w:rFonts w:ascii="Tahoma" w:hAnsi="Tahoma" w:cs="Tahoma"/>
          <w:b/>
          <w:sz w:val="20"/>
          <w:szCs w:val="20"/>
        </w:rPr>
      </w:pPr>
    </w:p>
    <w:p w:rsidR="00F37C9A" w:rsidRPr="0099207F" w:rsidRDefault="00977099" w:rsidP="004C5AC1">
      <w:pPr>
        <w:pStyle w:val="Akapitzlist"/>
        <w:numPr>
          <w:ilvl w:val="0"/>
          <w:numId w:val="9"/>
        </w:numPr>
        <w:tabs>
          <w:tab w:val="left" w:pos="567"/>
        </w:tabs>
        <w:spacing w:before="92"/>
        <w:ind w:left="567" w:hanging="567"/>
        <w:jc w:val="both"/>
        <w:rPr>
          <w:rFonts w:ascii="Tahoma" w:hAnsi="Tahoma" w:cs="Tahoma"/>
          <w:b/>
          <w:sz w:val="20"/>
          <w:szCs w:val="20"/>
        </w:rPr>
      </w:pPr>
      <w:r w:rsidRPr="0099207F">
        <w:rPr>
          <w:rFonts w:ascii="Tahoma" w:hAnsi="Tahoma" w:cs="Tahoma"/>
          <w:b/>
          <w:sz w:val="20"/>
          <w:szCs w:val="20"/>
        </w:rPr>
        <w:t>WSTĘP</w:t>
      </w:r>
    </w:p>
    <w:p w:rsidR="00F37C9A" w:rsidRPr="0099207F" w:rsidRDefault="00977099" w:rsidP="004C5AC1">
      <w:pPr>
        <w:pStyle w:val="Akapitzlist"/>
        <w:numPr>
          <w:ilvl w:val="1"/>
          <w:numId w:val="9"/>
        </w:numPr>
        <w:tabs>
          <w:tab w:val="left" w:pos="621"/>
        </w:tabs>
        <w:spacing w:before="126"/>
        <w:ind w:hanging="620"/>
        <w:jc w:val="both"/>
        <w:rPr>
          <w:rFonts w:ascii="Tahoma" w:hAnsi="Tahoma" w:cs="Tahoma"/>
          <w:b/>
          <w:sz w:val="20"/>
          <w:szCs w:val="20"/>
        </w:rPr>
      </w:pPr>
      <w:r w:rsidRPr="0099207F">
        <w:rPr>
          <w:rFonts w:ascii="Tahoma" w:hAnsi="Tahoma" w:cs="Tahoma"/>
          <w:b/>
          <w:sz w:val="20"/>
          <w:szCs w:val="20"/>
        </w:rPr>
        <w:t>Przedmiot</w:t>
      </w:r>
      <w:r w:rsidRPr="0099207F">
        <w:rPr>
          <w:rFonts w:ascii="Tahoma" w:hAnsi="Tahoma" w:cs="Tahoma"/>
          <w:b/>
          <w:spacing w:val="-2"/>
          <w:sz w:val="20"/>
          <w:szCs w:val="20"/>
        </w:rPr>
        <w:t xml:space="preserve"> </w:t>
      </w:r>
      <w:r w:rsidR="009B521A" w:rsidRPr="009B521A">
        <w:rPr>
          <w:rFonts w:ascii="Tahoma" w:hAnsi="Tahoma" w:cs="Tahoma"/>
          <w:b/>
          <w:sz w:val="20"/>
          <w:szCs w:val="20"/>
        </w:rPr>
        <w:t>STWiORB</w:t>
      </w:r>
    </w:p>
    <w:p w:rsidR="00F37C9A" w:rsidRPr="0099207F" w:rsidRDefault="00170127" w:rsidP="004C5AC1">
      <w:pPr>
        <w:pStyle w:val="Tekstpodstawowy"/>
        <w:spacing w:before="114"/>
        <w:ind w:left="0"/>
        <w:jc w:val="both"/>
        <w:rPr>
          <w:rFonts w:ascii="Tahoma" w:hAnsi="Tahoma" w:cs="Tahoma"/>
          <w:sz w:val="20"/>
          <w:szCs w:val="20"/>
        </w:rPr>
      </w:pPr>
      <w:r w:rsidRPr="0099207F">
        <w:rPr>
          <w:rFonts w:ascii="Tahoma" w:hAnsi="Tahoma" w:cs="Tahoma"/>
          <w:sz w:val="20"/>
          <w:szCs w:val="20"/>
        </w:rPr>
        <w:t>Przedmiotem niniejszej specyfikacji technicznej wykonania i odbioru robót budowlanych (</w:t>
      </w:r>
      <w:proofErr w:type="spellStart"/>
      <w:r w:rsidRPr="0099207F">
        <w:rPr>
          <w:rFonts w:ascii="Tahoma" w:hAnsi="Tahoma" w:cs="Tahoma"/>
          <w:sz w:val="20"/>
          <w:szCs w:val="20"/>
        </w:rPr>
        <w:t>STWiORB</w:t>
      </w:r>
      <w:proofErr w:type="spellEnd"/>
      <w:r w:rsidRPr="0099207F">
        <w:rPr>
          <w:rFonts w:ascii="Tahoma" w:hAnsi="Tahoma" w:cs="Tahoma"/>
          <w:sz w:val="20"/>
          <w:szCs w:val="20"/>
        </w:rPr>
        <w:t>) są wymagania  dotyczące wykonania i odbioru robót budowlanych związanych z wykonaniem</w:t>
      </w:r>
      <w:r w:rsidR="00977099" w:rsidRPr="0099207F">
        <w:rPr>
          <w:rFonts w:ascii="Tahoma" w:hAnsi="Tahoma" w:cs="Tahoma"/>
          <w:sz w:val="20"/>
          <w:szCs w:val="20"/>
        </w:rPr>
        <w:t xml:space="preserve"> nawierzchni z mieszanki kruszywa niezwiązanego</w:t>
      </w:r>
      <w:r w:rsidRPr="0099207F">
        <w:rPr>
          <w:rFonts w:ascii="Tahoma" w:hAnsi="Tahoma" w:cs="Tahoma"/>
          <w:sz w:val="20"/>
          <w:szCs w:val="20"/>
        </w:rPr>
        <w:t xml:space="preserve"> w związku z zamierzeniem budowlanym pn.: „</w:t>
      </w:r>
      <w:r w:rsidR="00750C70" w:rsidRPr="00750C70">
        <w:rPr>
          <w:rFonts w:ascii="Tahoma" w:hAnsi="Tahoma" w:cs="Tahoma"/>
          <w:sz w:val="20"/>
        </w:rPr>
        <w:t>Modernizacja infrastruktury drogowej na terenie gminy Wodzierady - remont drogi gminnej nr 103409E Przyrownica - gr. Gminy Lutomiersk</w:t>
      </w:r>
      <w:r w:rsidRPr="0099207F">
        <w:rPr>
          <w:rFonts w:ascii="Tahoma" w:hAnsi="Tahoma" w:cs="Tahoma"/>
          <w:sz w:val="20"/>
          <w:szCs w:val="20"/>
        </w:rPr>
        <w:t>”.</w:t>
      </w:r>
    </w:p>
    <w:p w:rsidR="00F37C9A" w:rsidRPr="0099207F" w:rsidRDefault="00170127"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stosowania </w:t>
      </w:r>
      <w:proofErr w:type="spellStart"/>
      <w:r w:rsidRPr="0099207F">
        <w:rPr>
          <w:rFonts w:ascii="Tahoma" w:hAnsi="Tahoma" w:cs="Tahoma"/>
          <w:spacing w:val="-3"/>
          <w:sz w:val="20"/>
          <w:szCs w:val="20"/>
        </w:rPr>
        <w:t>STWiORB</w:t>
      </w:r>
      <w:proofErr w:type="spellEnd"/>
    </w:p>
    <w:p w:rsidR="00F37C9A" w:rsidRPr="0099207F" w:rsidRDefault="00170127" w:rsidP="004C5AC1">
      <w:pPr>
        <w:pStyle w:val="Tekstpodstawowy"/>
        <w:spacing w:before="117"/>
        <w:ind w:left="0"/>
        <w:jc w:val="both"/>
        <w:rPr>
          <w:rFonts w:ascii="Tahoma" w:hAnsi="Tahoma" w:cs="Tahoma"/>
          <w:sz w:val="20"/>
          <w:szCs w:val="20"/>
        </w:rPr>
      </w:pPr>
      <w:r w:rsidRPr="0099207F">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Robót objętych </w:t>
      </w:r>
      <w:proofErr w:type="spellStart"/>
      <w:r w:rsidRPr="0099207F">
        <w:rPr>
          <w:rFonts w:ascii="Tahoma" w:hAnsi="Tahoma" w:cs="Tahoma"/>
          <w:spacing w:val="-3"/>
          <w:sz w:val="20"/>
          <w:szCs w:val="20"/>
        </w:rPr>
        <w:t>STWiORB</w:t>
      </w:r>
      <w:proofErr w:type="spellEnd"/>
    </w:p>
    <w:p w:rsidR="009D62A1"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Ustalenia zawarte w niniejszej specyfikacji dotyczą zasad prowadzenia robót związanych z wykonaniem i odbiorem nawierzchni (warstwy ścieralnej) z mieszanki kruszywa niezwiązanego</w:t>
      </w:r>
      <w:r w:rsidR="009D62A1" w:rsidRPr="0099207F">
        <w:rPr>
          <w:rFonts w:ascii="Tahoma" w:hAnsi="Tahoma" w:cs="Tahoma"/>
          <w:sz w:val="20"/>
          <w:szCs w:val="20"/>
        </w:rPr>
        <w:t>.</w:t>
      </w:r>
    </w:p>
    <w:p w:rsidR="009D62A1" w:rsidRPr="0099207F" w:rsidRDefault="009D62A1" w:rsidP="004C5AC1">
      <w:pPr>
        <w:pStyle w:val="Tekstpodstawowy3"/>
        <w:jc w:val="both"/>
        <w:rPr>
          <w:rFonts w:ascii="Tahoma" w:hAnsi="Tahoma" w:cs="Tahoma"/>
          <w:sz w:val="20"/>
          <w:szCs w:val="20"/>
        </w:rPr>
      </w:pPr>
      <w:r w:rsidRPr="0099207F">
        <w:rPr>
          <w:rFonts w:ascii="Tahoma" w:hAnsi="Tahoma" w:cs="Tahoma"/>
          <w:sz w:val="20"/>
          <w:szCs w:val="20"/>
        </w:rPr>
        <w:t>W zakres robót wchodzi wykonanie:</w:t>
      </w:r>
    </w:p>
    <w:p w:rsidR="009D62A1" w:rsidRDefault="004D7C3B" w:rsidP="004C5AC1">
      <w:pPr>
        <w:pStyle w:val="Tekstpodstawowy"/>
        <w:numPr>
          <w:ilvl w:val="0"/>
          <w:numId w:val="11"/>
        </w:numPr>
        <w:spacing w:before="114"/>
        <w:ind w:left="709" w:hanging="349"/>
        <w:jc w:val="both"/>
        <w:rPr>
          <w:rFonts w:ascii="Tahoma" w:hAnsi="Tahoma" w:cs="Tahoma"/>
          <w:sz w:val="20"/>
          <w:szCs w:val="20"/>
        </w:rPr>
      </w:pPr>
      <w:r w:rsidRPr="004D7C3B">
        <w:rPr>
          <w:rFonts w:ascii="Tahoma" w:hAnsi="Tahoma" w:cs="Tahoma"/>
          <w:sz w:val="20"/>
          <w:szCs w:val="20"/>
        </w:rPr>
        <w:t xml:space="preserve">Nawierzchni zjazdów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cm</w:t>
      </w:r>
      <w:r w:rsidR="00E4496E">
        <w:rPr>
          <w:rFonts w:ascii="Tahoma" w:hAnsi="Tahoma" w:cs="Tahoma"/>
          <w:sz w:val="20"/>
          <w:szCs w:val="20"/>
        </w:rPr>
        <w:t>,</w:t>
      </w:r>
    </w:p>
    <w:p w:rsidR="00E4496E" w:rsidRPr="0099207F" w:rsidRDefault="004D7C3B" w:rsidP="004C5AC1">
      <w:pPr>
        <w:pStyle w:val="Tekstpodstawowy"/>
        <w:numPr>
          <w:ilvl w:val="0"/>
          <w:numId w:val="11"/>
        </w:numPr>
        <w:spacing w:before="114"/>
        <w:ind w:left="709" w:hanging="349"/>
        <w:jc w:val="both"/>
        <w:rPr>
          <w:rFonts w:ascii="Tahoma" w:hAnsi="Tahoma" w:cs="Tahoma"/>
          <w:sz w:val="20"/>
          <w:szCs w:val="20"/>
        </w:rPr>
      </w:pPr>
      <w:r>
        <w:rPr>
          <w:rFonts w:ascii="Tahoma" w:hAnsi="Tahoma" w:cs="Tahoma"/>
          <w:sz w:val="20"/>
          <w:szCs w:val="20"/>
        </w:rPr>
        <w:t>Nawierzchni</w:t>
      </w:r>
      <w:r w:rsidRPr="004D7C3B">
        <w:rPr>
          <w:rFonts w:ascii="Tahoma" w:hAnsi="Tahoma" w:cs="Tahoma"/>
          <w:sz w:val="20"/>
          <w:szCs w:val="20"/>
        </w:rPr>
        <w:t xml:space="preserve"> poboczy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w:t>
      </w:r>
      <w:proofErr w:type="spellStart"/>
      <w:r w:rsidRPr="004D7C3B">
        <w:rPr>
          <w:rFonts w:ascii="Tahoma" w:hAnsi="Tahoma" w:cs="Tahoma"/>
          <w:sz w:val="20"/>
          <w:szCs w:val="20"/>
        </w:rPr>
        <w:t>cm</w:t>
      </w:r>
      <w:proofErr w:type="spellEnd"/>
      <w:r w:rsidR="00E4496E">
        <w:rPr>
          <w:rFonts w:ascii="Tahoma" w:hAnsi="Tahoma" w:cs="Tahoma"/>
          <w:sz w:val="20"/>
          <w:szCs w:val="20"/>
        </w:rPr>
        <w:t>.</w:t>
      </w:r>
    </w:p>
    <w:p w:rsidR="00AF147E" w:rsidRPr="0099207F" w:rsidRDefault="00AF147E" w:rsidP="004C5AC1">
      <w:pPr>
        <w:pStyle w:val="Tekstpodstawowy"/>
        <w:spacing w:before="1"/>
        <w:ind w:firstLine="707"/>
        <w:jc w:val="both"/>
        <w:rPr>
          <w:rFonts w:ascii="Tahoma" w:hAnsi="Tahoma" w:cs="Tahoma"/>
          <w:sz w:val="20"/>
          <w:szCs w:val="20"/>
        </w:rPr>
      </w:pP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Określenia</w:t>
      </w:r>
      <w:r w:rsidRPr="0099207F">
        <w:rPr>
          <w:rFonts w:ascii="Tahoma" w:hAnsi="Tahoma" w:cs="Tahoma"/>
          <w:spacing w:val="-1"/>
          <w:sz w:val="20"/>
          <w:szCs w:val="20"/>
        </w:rPr>
        <w:t xml:space="preserve"> </w:t>
      </w:r>
      <w:r w:rsidRPr="0099207F">
        <w:rPr>
          <w:rFonts w:ascii="Tahoma" w:hAnsi="Tahoma" w:cs="Tahoma"/>
          <w:sz w:val="20"/>
          <w:szCs w:val="20"/>
        </w:rPr>
        <w:t>podstawowe</w:t>
      </w:r>
    </w:p>
    <w:p w:rsidR="00F37C9A" w:rsidRPr="0099207F" w:rsidRDefault="00977099" w:rsidP="004C5AC1">
      <w:pPr>
        <w:pStyle w:val="Akapitzlist"/>
        <w:numPr>
          <w:ilvl w:val="2"/>
          <w:numId w:val="9"/>
        </w:numPr>
        <w:spacing w:before="114"/>
        <w:ind w:left="851" w:hanging="851"/>
        <w:jc w:val="both"/>
        <w:rPr>
          <w:rFonts w:ascii="Tahoma" w:hAnsi="Tahoma" w:cs="Tahoma"/>
          <w:sz w:val="20"/>
          <w:szCs w:val="20"/>
        </w:rPr>
      </w:pPr>
      <w:r w:rsidRPr="0099207F">
        <w:rPr>
          <w:rFonts w:ascii="Tahoma" w:hAnsi="Tahoma" w:cs="Tahoma"/>
          <w:sz w:val="20"/>
          <w:szCs w:val="20"/>
        </w:rP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sidRPr="0099207F">
        <w:rPr>
          <w:rFonts w:ascii="Tahoma" w:hAnsi="Tahoma" w:cs="Tahoma"/>
          <w:spacing w:val="-11"/>
          <w:sz w:val="20"/>
          <w:szCs w:val="20"/>
        </w:rPr>
        <w:t xml:space="preserve"> </w:t>
      </w:r>
      <w:r w:rsidRPr="0099207F">
        <w:rPr>
          <w:rFonts w:ascii="Tahoma" w:hAnsi="Tahoma" w:cs="Tahoma"/>
          <w:sz w:val="20"/>
          <w:szCs w:val="20"/>
        </w:rPr>
        <w:t>proporcjach.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 materiał ziarnisty stosowany w budownictwie, który może być naturalny, sztuczny lub z</w:t>
      </w:r>
      <w:r w:rsidRPr="0099207F">
        <w:rPr>
          <w:rFonts w:ascii="Tahoma" w:hAnsi="Tahoma" w:cs="Tahoma"/>
          <w:spacing w:val="-3"/>
          <w:sz w:val="20"/>
          <w:szCs w:val="20"/>
        </w:rPr>
        <w:t xml:space="preserve"> </w:t>
      </w:r>
      <w:r w:rsidRPr="0099207F">
        <w:rPr>
          <w:rFonts w:ascii="Tahoma" w:hAnsi="Tahoma" w:cs="Tahoma"/>
          <w:sz w:val="20"/>
          <w:szCs w:val="20"/>
        </w:rPr>
        <w:t>recyklingu.</w:t>
      </w:r>
    </w:p>
    <w:p w:rsidR="00F37C9A" w:rsidRPr="0099207F" w:rsidRDefault="00977099" w:rsidP="004C5AC1">
      <w:pPr>
        <w:pStyle w:val="Akapitzlist"/>
        <w:numPr>
          <w:ilvl w:val="2"/>
          <w:numId w:val="9"/>
        </w:numPr>
        <w:spacing w:before="120"/>
        <w:ind w:left="851" w:hanging="851"/>
        <w:jc w:val="both"/>
        <w:rPr>
          <w:rFonts w:ascii="Tahoma" w:hAnsi="Tahoma" w:cs="Tahoma"/>
          <w:sz w:val="20"/>
          <w:szCs w:val="20"/>
        </w:rPr>
      </w:pPr>
      <w:r w:rsidRPr="0099207F">
        <w:rPr>
          <w:rFonts w:ascii="Tahoma" w:hAnsi="Tahoma" w:cs="Tahoma"/>
          <w:sz w:val="20"/>
          <w:szCs w:val="20"/>
        </w:rPr>
        <w:t>Kruszywo naturalne – kruszywo ze złóż naturalnych pochodzenia mineralnego, które może być poddane</w:t>
      </w:r>
      <w:r w:rsidRPr="0099207F">
        <w:rPr>
          <w:rFonts w:ascii="Tahoma" w:hAnsi="Tahoma" w:cs="Tahoma"/>
          <w:spacing w:val="20"/>
          <w:sz w:val="20"/>
          <w:szCs w:val="20"/>
        </w:rPr>
        <w:t xml:space="preserve"> </w:t>
      </w:r>
      <w:r w:rsidRPr="0099207F">
        <w:rPr>
          <w:rFonts w:ascii="Tahoma" w:hAnsi="Tahoma" w:cs="Tahoma"/>
          <w:sz w:val="20"/>
          <w:szCs w:val="20"/>
        </w:rPr>
        <w:t>wyłącznie</w:t>
      </w:r>
      <w:r w:rsidRPr="0099207F">
        <w:rPr>
          <w:rFonts w:ascii="Tahoma" w:hAnsi="Tahoma" w:cs="Tahoma"/>
          <w:spacing w:val="21"/>
          <w:sz w:val="20"/>
          <w:szCs w:val="20"/>
        </w:rPr>
        <w:t xml:space="preserve"> </w:t>
      </w:r>
      <w:r w:rsidRPr="0099207F">
        <w:rPr>
          <w:rFonts w:ascii="Tahoma" w:hAnsi="Tahoma" w:cs="Tahoma"/>
          <w:sz w:val="20"/>
          <w:szCs w:val="20"/>
        </w:rPr>
        <w:t>obróbce</w:t>
      </w:r>
      <w:r w:rsidRPr="0099207F">
        <w:rPr>
          <w:rFonts w:ascii="Tahoma" w:hAnsi="Tahoma" w:cs="Tahoma"/>
          <w:spacing w:val="21"/>
          <w:sz w:val="20"/>
          <w:szCs w:val="20"/>
        </w:rPr>
        <w:t xml:space="preserve"> </w:t>
      </w:r>
      <w:r w:rsidRPr="0099207F">
        <w:rPr>
          <w:rFonts w:ascii="Tahoma" w:hAnsi="Tahoma" w:cs="Tahoma"/>
          <w:sz w:val="20"/>
          <w:szCs w:val="20"/>
        </w:rPr>
        <w:t>mechanicznej.</w:t>
      </w:r>
      <w:r w:rsidRPr="0099207F">
        <w:rPr>
          <w:rFonts w:ascii="Tahoma" w:hAnsi="Tahoma" w:cs="Tahoma"/>
          <w:spacing w:val="18"/>
          <w:sz w:val="20"/>
          <w:szCs w:val="20"/>
        </w:rPr>
        <w:t xml:space="preserve"> </w:t>
      </w:r>
      <w:r w:rsidRPr="0099207F">
        <w:rPr>
          <w:rFonts w:ascii="Tahoma" w:hAnsi="Tahoma" w:cs="Tahoma"/>
          <w:sz w:val="20"/>
          <w:szCs w:val="20"/>
        </w:rPr>
        <w:t>Kruszywo</w:t>
      </w:r>
      <w:r w:rsidRPr="0099207F">
        <w:rPr>
          <w:rFonts w:ascii="Tahoma" w:hAnsi="Tahoma" w:cs="Tahoma"/>
          <w:spacing w:val="19"/>
          <w:sz w:val="20"/>
          <w:szCs w:val="20"/>
        </w:rPr>
        <w:t xml:space="preserve"> </w:t>
      </w:r>
      <w:r w:rsidRPr="0099207F">
        <w:rPr>
          <w:rFonts w:ascii="Tahoma" w:hAnsi="Tahoma" w:cs="Tahoma"/>
          <w:sz w:val="20"/>
          <w:szCs w:val="20"/>
        </w:rPr>
        <w:t>naturalne</w:t>
      </w:r>
      <w:r w:rsidRPr="0099207F">
        <w:rPr>
          <w:rFonts w:ascii="Tahoma" w:hAnsi="Tahoma" w:cs="Tahoma"/>
          <w:spacing w:val="18"/>
          <w:sz w:val="20"/>
          <w:szCs w:val="20"/>
        </w:rPr>
        <w:t xml:space="preserve"> </w:t>
      </w:r>
      <w:r w:rsidRPr="0099207F">
        <w:rPr>
          <w:rFonts w:ascii="Tahoma" w:hAnsi="Tahoma" w:cs="Tahoma"/>
          <w:sz w:val="20"/>
          <w:szCs w:val="20"/>
        </w:rPr>
        <w:t>jest</w:t>
      </w:r>
      <w:r w:rsidRPr="0099207F">
        <w:rPr>
          <w:rFonts w:ascii="Tahoma" w:hAnsi="Tahoma" w:cs="Tahoma"/>
          <w:spacing w:val="21"/>
          <w:sz w:val="20"/>
          <w:szCs w:val="20"/>
        </w:rPr>
        <w:t xml:space="preserve"> </w:t>
      </w:r>
      <w:r w:rsidRPr="0099207F">
        <w:rPr>
          <w:rFonts w:ascii="Tahoma" w:hAnsi="Tahoma" w:cs="Tahoma"/>
          <w:sz w:val="20"/>
          <w:szCs w:val="20"/>
        </w:rPr>
        <w:t>uzyskiwane</w:t>
      </w:r>
      <w:r w:rsidRPr="0099207F">
        <w:rPr>
          <w:rFonts w:ascii="Tahoma" w:hAnsi="Tahoma" w:cs="Tahoma"/>
          <w:spacing w:val="21"/>
          <w:sz w:val="20"/>
          <w:szCs w:val="20"/>
        </w:rPr>
        <w:t xml:space="preserve"> </w:t>
      </w:r>
      <w:r w:rsidRPr="0099207F">
        <w:rPr>
          <w:rFonts w:ascii="Tahoma" w:hAnsi="Tahoma" w:cs="Tahoma"/>
          <w:sz w:val="20"/>
          <w:szCs w:val="20"/>
        </w:rPr>
        <w:t>z</w:t>
      </w:r>
      <w:r w:rsidRPr="0099207F">
        <w:rPr>
          <w:rFonts w:ascii="Tahoma" w:hAnsi="Tahoma" w:cs="Tahoma"/>
          <w:spacing w:val="20"/>
          <w:sz w:val="20"/>
          <w:szCs w:val="20"/>
        </w:rPr>
        <w:t xml:space="preserve"> </w:t>
      </w:r>
      <w:r w:rsidRPr="0099207F">
        <w:rPr>
          <w:rFonts w:ascii="Tahoma" w:hAnsi="Tahoma" w:cs="Tahoma"/>
          <w:sz w:val="20"/>
          <w:szCs w:val="20"/>
        </w:rPr>
        <w:t>mineralnych</w:t>
      </w:r>
      <w:r w:rsidR="009D62A1" w:rsidRPr="0099207F">
        <w:rPr>
          <w:rFonts w:ascii="Tahoma" w:hAnsi="Tahoma" w:cs="Tahoma"/>
          <w:sz w:val="20"/>
          <w:szCs w:val="20"/>
        </w:rPr>
        <w:t xml:space="preserve"> </w:t>
      </w:r>
      <w:r w:rsidRPr="0099207F">
        <w:rPr>
          <w:rFonts w:ascii="Tahoma" w:hAnsi="Tahoma" w:cs="Tahoma"/>
          <w:sz w:val="20"/>
          <w:szCs w:val="20"/>
        </w:rPr>
        <w:t>surowców naturalnych występujących w przyrodzie, jak żwir, piasek, żwir kruszony, kruszywo z mechanicznie rozdrobnionych skał, nadziarna żwirowego lub otoczaków.</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sztuczne – kruszywo pochodzenia mineralnego, uzyskiwane w wyniku procesu przemysłowego obejmującego obróbkę termiczną lub inną modyfikację. Do kruszywa sztucznego zalicza się w szczególności kruszywo z żużli: wielkopiecowych, stalowniczych i</w:t>
      </w:r>
      <w:r w:rsidRPr="0099207F">
        <w:rPr>
          <w:rFonts w:ascii="Tahoma" w:hAnsi="Tahoma" w:cs="Tahoma"/>
          <w:spacing w:val="-19"/>
          <w:sz w:val="20"/>
          <w:szCs w:val="20"/>
        </w:rPr>
        <w:t xml:space="preserve"> </w:t>
      </w:r>
      <w:r w:rsidRPr="0099207F">
        <w:rPr>
          <w:rFonts w:ascii="Tahoma" w:hAnsi="Tahoma" w:cs="Tahoma"/>
          <w:sz w:val="20"/>
          <w:szCs w:val="20"/>
        </w:rPr>
        <w:t>pomiedziowych.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z recyklingu – kruszywo powstałe w wyniku przeróbki materiału zastosowanego uprzednio w</w:t>
      </w:r>
      <w:r w:rsidRPr="0099207F">
        <w:rPr>
          <w:rFonts w:ascii="Tahoma" w:hAnsi="Tahoma" w:cs="Tahoma"/>
          <w:spacing w:val="-4"/>
          <w:sz w:val="20"/>
          <w:szCs w:val="20"/>
        </w:rPr>
        <w:t xml:space="preserve"> </w:t>
      </w:r>
      <w:r w:rsidRPr="0099207F">
        <w:rPr>
          <w:rFonts w:ascii="Tahoma" w:hAnsi="Tahoma" w:cs="Tahoma"/>
          <w:sz w:val="20"/>
          <w:szCs w:val="20"/>
        </w:rPr>
        <w:t>budownictwie.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kamienne – kruszywo z mineralnych surowców jak żwir kruszony, mechanicznie rozdrobnione skały, nadziarno</w:t>
      </w:r>
      <w:r w:rsidRPr="0099207F">
        <w:rPr>
          <w:rFonts w:ascii="Tahoma" w:hAnsi="Tahoma" w:cs="Tahoma"/>
          <w:spacing w:val="-3"/>
          <w:sz w:val="20"/>
          <w:szCs w:val="20"/>
        </w:rPr>
        <w:t xml:space="preserve"> </w:t>
      </w:r>
      <w:r w:rsidRPr="0099207F">
        <w:rPr>
          <w:rFonts w:ascii="Tahoma" w:hAnsi="Tahoma" w:cs="Tahoma"/>
          <w:sz w:val="20"/>
          <w:szCs w:val="20"/>
        </w:rPr>
        <w:t>żwirowe.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grube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(dolnego) równym lub większym niż 1 mm oraz </w:t>
      </w:r>
      <w:r w:rsidRPr="0099207F">
        <w:rPr>
          <w:rFonts w:ascii="Tahoma" w:hAnsi="Tahoma" w:cs="Tahoma"/>
          <w:i/>
          <w:sz w:val="20"/>
          <w:szCs w:val="20"/>
        </w:rPr>
        <w:t xml:space="preserve">D </w:t>
      </w:r>
      <w:r w:rsidRPr="0099207F">
        <w:rPr>
          <w:rFonts w:ascii="Tahoma" w:hAnsi="Tahoma" w:cs="Tahoma"/>
          <w:sz w:val="20"/>
          <w:szCs w:val="20"/>
        </w:rPr>
        <w:t>(górnego) większym niż 2</w:t>
      </w:r>
      <w:r w:rsidRPr="0099207F">
        <w:rPr>
          <w:rFonts w:ascii="Tahoma" w:hAnsi="Tahoma" w:cs="Tahoma"/>
          <w:spacing w:val="-18"/>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drobne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równym 0 oraz </w:t>
      </w:r>
      <w:r w:rsidRPr="0099207F">
        <w:rPr>
          <w:rFonts w:ascii="Tahoma" w:hAnsi="Tahoma" w:cs="Tahoma"/>
          <w:i/>
          <w:sz w:val="20"/>
          <w:szCs w:val="20"/>
        </w:rPr>
        <w:t xml:space="preserve">D </w:t>
      </w:r>
      <w:r w:rsidRPr="0099207F">
        <w:rPr>
          <w:rFonts w:ascii="Tahoma" w:hAnsi="Tahoma" w:cs="Tahoma"/>
          <w:sz w:val="20"/>
          <w:szCs w:val="20"/>
        </w:rPr>
        <w:t>równym 6,3 mm lub</w:t>
      </w:r>
      <w:r w:rsidRPr="0099207F">
        <w:rPr>
          <w:rFonts w:ascii="Tahoma" w:hAnsi="Tahoma" w:cs="Tahoma"/>
          <w:spacing w:val="-10"/>
          <w:sz w:val="20"/>
          <w:szCs w:val="20"/>
        </w:rPr>
        <w:t xml:space="preserve"> </w:t>
      </w:r>
      <w:r w:rsidRPr="0099207F">
        <w:rPr>
          <w:rFonts w:ascii="Tahoma" w:hAnsi="Tahoma" w:cs="Tahoma"/>
          <w:sz w:val="20"/>
          <w:szCs w:val="20"/>
        </w:rPr>
        <w:t>mniejszym.</w:t>
      </w:r>
    </w:p>
    <w:p w:rsidR="00975DE8"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t xml:space="preserve">Kruszywo o ciągłym uziarnieniu (wg PN-EN 13242) – kruszywo stanowiące mieszankę kruszyw grubych i drobnych, w której </w:t>
      </w:r>
      <w:r w:rsidRPr="0099207F">
        <w:rPr>
          <w:rFonts w:ascii="Tahoma" w:hAnsi="Tahoma" w:cs="Tahoma"/>
          <w:i/>
          <w:sz w:val="20"/>
          <w:szCs w:val="20"/>
        </w:rPr>
        <w:t xml:space="preserve">D </w:t>
      </w:r>
      <w:r w:rsidRPr="0099207F">
        <w:rPr>
          <w:rFonts w:ascii="Tahoma" w:hAnsi="Tahoma" w:cs="Tahoma"/>
          <w:sz w:val="20"/>
          <w:szCs w:val="20"/>
        </w:rPr>
        <w:t>jest większe niż 6,3</w:t>
      </w:r>
      <w:r w:rsidRPr="0099207F">
        <w:rPr>
          <w:rFonts w:ascii="Tahoma" w:hAnsi="Tahoma" w:cs="Tahoma"/>
          <w:spacing w:val="-2"/>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lastRenderedPageBreak/>
        <w:t>Nawierzchnia z kruszywa niezwiązanego – nawierzchnia drogowa, której wierzchnia warstwa, poddawana bezpośredniemu oddziaływaniu ruchu i czynników atmosferycznych, wykonana jest z mieszanki kruszyw niezwiązanych o uziarnieniu</w:t>
      </w:r>
      <w:r w:rsidR="009D62A1" w:rsidRPr="0099207F">
        <w:rPr>
          <w:rFonts w:ascii="Tahoma" w:hAnsi="Tahoma" w:cs="Tahoma"/>
          <w:spacing w:val="-4"/>
          <w:sz w:val="20"/>
          <w:szCs w:val="20"/>
        </w:rPr>
        <w:t xml:space="preserve"> </w:t>
      </w:r>
      <w:r w:rsidRPr="0099207F">
        <w:rPr>
          <w:rFonts w:ascii="Tahoma" w:hAnsi="Tahoma" w:cs="Tahoma"/>
          <w:sz w:val="20"/>
          <w:szCs w:val="20"/>
        </w:rPr>
        <w:t>ciągłym.</w:t>
      </w:r>
    </w:p>
    <w:p w:rsidR="009D62A1" w:rsidRPr="0099207F" w:rsidRDefault="009D62A1"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pacing w:val="-3"/>
          <w:sz w:val="20"/>
          <w:szCs w:val="20"/>
        </w:rPr>
        <w:t xml:space="preserve">Pozostałe określenia podstawowe podane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są zgodne z obowiązującymi, odpowiednimi normami i z definicjami zamieszczonymi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Ogólne wymagania dotyczące</w:t>
      </w:r>
      <w:r w:rsidRPr="0099207F">
        <w:rPr>
          <w:rFonts w:ascii="Tahoma" w:hAnsi="Tahoma" w:cs="Tahoma"/>
          <w:spacing w:val="-8"/>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5"/>
        <w:ind w:left="915"/>
        <w:jc w:val="both"/>
        <w:rPr>
          <w:rFonts w:ascii="Tahoma" w:hAnsi="Tahoma" w:cs="Tahoma"/>
          <w:sz w:val="20"/>
          <w:szCs w:val="20"/>
        </w:rPr>
      </w:pPr>
      <w:r w:rsidRPr="0099207F">
        <w:rPr>
          <w:rFonts w:ascii="Tahoma" w:hAnsi="Tahoma" w:cs="Tahoma"/>
          <w:sz w:val="20"/>
          <w:szCs w:val="20"/>
        </w:rPr>
        <w:t>Ogólne wymagania dotyczące robót podano w OST D-M-00.00.00 „Wymagania ogólne” [1],</w:t>
      </w:r>
    </w:p>
    <w:p w:rsidR="00F37C9A" w:rsidRPr="0099207F" w:rsidRDefault="00977099" w:rsidP="004C5AC1">
      <w:pPr>
        <w:pStyle w:val="Tekstpodstawowy"/>
        <w:spacing w:line="252" w:lineRule="exact"/>
        <w:jc w:val="both"/>
        <w:rPr>
          <w:rFonts w:ascii="Tahoma" w:hAnsi="Tahoma" w:cs="Tahoma"/>
          <w:sz w:val="20"/>
          <w:szCs w:val="20"/>
        </w:rPr>
      </w:pPr>
      <w:proofErr w:type="spellStart"/>
      <w:r w:rsidRPr="0099207F">
        <w:rPr>
          <w:rFonts w:ascii="Tahoma" w:hAnsi="Tahoma" w:cs="Tahoma"/>
          <w:sz w:val="20"/>
          <w:szCs w:val="20"/>
        </w:rPr>
        <w:t>pkt</w:t>
      </w:r>
      <w:proofErr w:type="spellEnd"/>
      <w:r w:rsidRPr="0099207F">
        <w:rPr>
          <w:rFonts w:ascii="Tahoma" w:hAnsi="Tahoma" w:cs="Tahoma"/>
          <w:sz w:val="20"/>
          <w:szCs w:val="20"/>
        </w:rPr>
        <w:t xml:space="preserve"> 1.5.</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MATERIAŁY</w:t>
      </w:r>
    </w:p>
    <w:p w:rsidR="00F37C9A" w:rsidRPr="0099207F" w:rsidRDefault="00F37C9A" w:rsidP="004C5AC1">
      <w:pPr>
        <w:pStyle w:val="Tekstpodstawowy"/>
        <w:spacing w:before="3"/>
        <w:ind w:left="0"/>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2.1. Ogólne wymagania dotyczące materiałów</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Ogólne wymagania dotyczące materiałów, ich pozyskiwania i składowania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DM.00.00.00 "Wymagania ogólne".</w:t>
      </w:r>
    </w:p>
    <w:p w:rsidR="004A1AE7" w:rsidRPr="0099207F" w:rsidRDefault="004A1AE7" w:rsidP="004C5AC1">
      <w:pPr>
        <w:jc w:val="both"/>
        <w:rPr>
          <w:rFonts w:ascii="Tahoma" w:hAnsi="Tahoma" w:cs="Tahoma"/>
          <w:spacing w:val="-3"/>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2.2. Podstawowe wymagania dotyczące materiałów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Wszystkie materiały użyte do budowy powinny pochodzić tylko ze źródeł uzgodnionych i zatwierdzonych przez Zamawiającego.</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mieszance kruszywa w trakcie wbudowywania i zagęszczania, określona według PN-EN 13286-2, powinna odpowiadać wymaganiom tablicy 4.</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2.3. Właściwości kruszywa</w:t>
      </w:r>
    </w:p>
    <w:p w:rsidR="004A1AE7" w:rsidRPr="0099207F" w:rsidRDefault="004A1AE7" w:rsidP="004C5AC1">
      <w:pPr>
        <w:pStyle w:val="Tekstpodstawowywcity2"/>
        <w:spacing w:after="0" w:line="240" w:lineRule="auto"/>
        <w:ind w:left="0"/>
        <w:jc w:val="both"/>
        <w:rPr>
          <w:rFonts w:ascii="Tahoma" w:hAnsi="Tahoma" w:cs="Tahoma"/>
          <w:sz w:val="20"/>
          <w:szCs w:val="20"/>
        </w:rPr>
      </w:pPr>
      <w:r w:rsidRPr="0099207F">
        <w:rPr>
          <w:rFonts w:ascii="Tahoma" w:hAnsi="Tahoma" w:cs="Tahoma"/>
          <w:sz w:val="20"/>
          <w:szCs w:val="20"/>
        </w:rPr>
        <w:t xml:space="preserve">Wykonawca zobowiązany jest przedstawić deklaracje producenta kruszywa w celu ich weryfikacji ze </w:t>
      </w:r>
      <w:proofErr w:type="spellStart"/>
      <w:r w:rsidRPr="0099207F">
        <w:rPr>
          <w:rFonts w:ascii="Tahoma" w:hAnsi="Tahoma" w:cs="Tahoma"/>
          <w:sz w:val="20"/>
          <w:szCs w:val="20"/>
        </w:rPr>
        <w:t>STWiORB</w:t>
      </w:r>
      <w:proofErr w:type="spellEnd"/>
      <w:r w:rsidRPr="0099207F">
        <w:rPr>
          <w:rFonts w:ascii="Tahoma" w:hAnsi="Tahoma" w:cs="Tahoma"/>
          <w:sz w:val="20"/>
          <w:szCs w:val="20"/>
        </w:rPr>
        <w:t>. Kruszywo należy przechowywać na hałdach. Należy zastosować kruszywa spełniające wymagania podane w tablicy 1.</w:t>
      </w: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1</w:t>
      </w:r>
      <w:r w:rsidRPr="0099207F">
        <w:rPr>
          <w:rFonts w:ascii="Tahoma" w:hAnsi="Tahoma" w:cs="Tahoma"/>
          <w:spacing w:val="-3"/>
          <w:sz w:val="20"/>
          <w:szCs w:val="20"/>
        </w:rPr>
        <w:t>. Wymagania dla kruszywa do mieszanek niezwiązanych</w:t>
      </w:r>
    </w:p>
    <w:tbl>
      <w:tblPr>
        <w:tblW w:w="10235" w:type="dxa"/>
        <w:jc w:val="center"/>
        <w:tblCellMar>
          <w:left w:w="70" w:type="dxa"/>
          <w:right w:w="70" w:type="dxa"/>
        </w:tblCellMar>
        <w:tblLook w:val="0000"/>
      </w:tblPr>
      <w:tblGrid>
        <w:gridCol w:w="988"/>
        <w:gridCol w:w="3704"/>
        <w:gridCol w:w="4409"/>
        <w:gridCol w:w="1134"/>
      </w:tblGrid>
      <w:tr w:rsidR="004A1AE7" w:rsidRPr="0099207F" w:rsidTr="004B490B">
        <w:trPr>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Punkt w normie </w:t>
            </w:r>
            <w:r w:rsidRPr="0099207F">
              <w:rPr>
                <w:rFonts w:ascii="Tahoma" w:hAnsi="Tahoma" w:cs="Tahoma"/>
                <w:spacing w:val="-3"/>
                <w:sz w:val="20"/>
                <w:szCs w:val="20"/>
              </w:rPr>
              <w:br/>
              <w:t>PN-EN 13242</w:t>
            </w:r>
          </w:p>
        </w:tc>
        <w:tc>
          <w:tcPr>
            <w:tcW w:w="370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kruszywa do mieszanek niezwiązanych </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13242</w:t>
            </w:r>
          </w:p>
        </w:tc>
      </w:tr>
      <w:tr w:rsidR="004B490B" w:rsidRPr="0099207F" w:rsidTr="004B490B">
        <w:trPr>
          <w:trHeight w:val="736"/>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4409"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wg PN-EN 933-1, kategoria nie niższa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C</w:t>
            </w:r>
            <w:r w:rsidRPr="004B490B">
              <w:rPr>
                <w:rFonts w:ascii="Tahoma" w:hAnsi="Tahoma" w:cs="Tahoma"/>
                <w:b/>
                <w:spacing w:val="-3"/>
                <w:sz w:val="20"/>
                <w:szCs w:val="20"/>
              </w:rPr>
              <w:t>80/20,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F</w:t>
            </w:r>
            <w:r w:rsidRPr="004B490B">
              <w:rPr>
                <w:rFonts w:ascii="Tahoma" w:hAnsi="Tahoma" w:cs="Tahoma"/>
                <w:b/>
                <w:spacing w:val="-3"/>
                <w:sz w:val="20"/>
                <w:szCs w:val="20"/>
              </w:rPr>
              <w:t>80,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A</w:t>
            </w:r>
            <w:r w:rsidRPr="004B490B">
              <w:rPr>
                <w:rFonts w:ascii="Tahoma" w:hAnsi="Tahoma" w:cs="Tahoma"/>
                <w:b/>
                <w:spacing w:val="-3"/>
                <w:sz w:val="20"/>
                <w:szCs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Ogólne granice i tolerancje uziarnienia kruszywa grubego na sitach pośrednich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C</w:t>
            </w:r>
            <w:r w:rsidRPr="004B490B">
              <w:rPr>
                <w:rFonts w:ascii="Tahoma" w:hAnsi="Tahoma" w:cs="Tahoma"/>
                <w:b/>
                <w:spacing w:val="-3"/>
                <w:sz w:val="20"/>
                <w:szCs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Tolerancje typowego uziarnienia kruszywa drobnego i kruszywa o ciągłym uziarnieniu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F</w:t>
            </w:r>
            <w:r w:rsidRPr="004B490B">
              <w:rPr>
                <w:rFonts w:ascii="Tahoma" w:hAnsi="Tahoma" w:cs="Tahoma"/>
                <w:b/>
                <w:spacing w:val="-3"/>
                <w:sz w:val="20"/>
                <w:szCs w:val="20"/>
              </w:rPr>
              <w:t>10,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A</w:t>
            </w:r>
            <w:r w:rsidRPr="004B490B">
              <w:rPr>
                <w:rFonts w:ascii="Tahoma" w:hAnsi="Tahoma" w:cs="Tahoma"/>
                <w:b/>
                <w:spacing w:val="-3"/>
                <w:sz w:val="20"/>
                <w:szCs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Kształt kruszywa grubego wg PN-EN 933-4</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maksymalne wartości wskaźnika płaskości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FI</w:t>
            </w:r>
            <w:r w:rsidRPr="004B490B">
              <w:rPr>
                <w:rFonts w:ascii="Tahoma" w:hAnsi="Tahoma" w:cs="Tahoma"/>
                <w:b/>
                <w:spacing w:val="-3"/>
                <w:sz w:val="20"/>
                <w:szCs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lub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maksymalne wartości wskaźnika kształtu</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SI</w:t>
            </w:r>
            <w:r w:rsidRPr="004B490B">
              <w:rPr>
                <w:rFonts w:ascii="Tahoma" w:hAnsi="Tahoma" w:cs="Tahoma"/>
                <w:b/>
                <w:spacing w:val="-3"/>
                <w:sz w:val="20"/>
                <w:szCs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6</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lastRenderedPageBreak/>
              <w:t>4.5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Kategorie procentowych zawartości ziaren o powierzchni </w:t>
            </w:r>
            <w:proofErr w:type="spellStart"/>
            <w:r w:rsidRPr="0099207F">
              <w:rPr>
                <w:rFonts w:ascii="Tahoma" w:hAnsi="Tahoma" w:cs="Tahoma"/>
                <w:spacing w:val="-3"/>
                <w:sz w:val="20"/>
                <w:szCs w:val="20"/>
              </w:rPr>
              <w:t>przekruszonej</w:t>
            </w:r>
            <w:proofErr w:type="spellEnd"/>
            <w:r w:rsidRPr="0099207F">
              <w:rPr>
                <w:rFonts w:ascii="Tahoma" w:hAnsi="Tahoma" w:cs="Tahoma"/>
                <w:spacing w:val="-3"/>
                <w:sz w:val="20"/>
                <w:szCs w:val="20"/>
              </w:rPr>
              <w:t xml:space="preserve"> lub łamanych oraz ziaren całkowicie zaokrąglonych w kruszywie grubym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PN-EN 933-5</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C</w:t>
            </w:r>
            <w:r w:rsidRPr="004B490B">
              <w:rPr>
                <w:rFonts w:ascii="Tahoma" w:hAnsi="Tahoma" w:cs="Tahoma"/>
                <w:b/>
                <w:spacing w:val="-3"/>
                <w:sz w:val="20"/>
                <w:szCs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4.6</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pyłów wg PN-EN 933-1</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w kruszywie grubym*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w kruszywie drobnym*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4.7</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Jakość pyłów</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 xml:space="preserve">Właściwość niebadana na pojedynczych frakcjach, a tylko mieszankach </w:t>
            </w:r>
            <w:proofErr w:type="spellStart"/>
            <w:r w:rsidRPr="0099207F">
              <w:rPr>
                <w:rFonts w:ascii="Tahoma" w:hAnsi="Tahoma" w:cs="Tahoma"/>
                <w:b/>
                <w:spacing w:val="-3"/>
                <w:sz w:val="20"/>
                <w:szCs w:val="20"/>
              </w:rPr>
              <w:t>wg</w:t>
            </w:r>
            <w:proofErr w:type="spellEnd"/>
            <w:r w:rsidRPr="0099207F">
              <w:rPr>
                <w:rFonts w:ascii="Tahoma" w:hAnsi="Tahoma" w:cs="Tahoma"/>
                <w:b/>
                <w:spacing w:val="-3"/>
                <w:sz w:val="20"/>
                <w:szCs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wg PN-EN 1097-2, kategoria nie wyższa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9</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kruszywa grubego wg PN-EN 1097-1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M</w:t>
            </w:r>
            <w:r w:rsidRPr="004B490B">
              <w:rPr>
                <w:rFonts w:ascii="Tahoma" w:hAnsi="Tahoma" w:cs="Tahoma"/>
                <w:b/>
                <w:spacing w:val="-3"/>
                <w:sz w:val="20"/>
                <w:szCs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11</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Gęstość wg PN-EN 1097-6, rozdział 7, 8 albo 9</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Nasiąkliwość wg PN-EN 1097-6, rozdział 7, </w:t>
            </w:r>
            <w:r w:rsidRPr="0099207F">
              <w:rPr>
                <w:rFonts w:ascii="Tahoma" w:hAnsi="Tahoma" w:cs="Tahoma"/>
                <w:spacing w:val="-3"/>
                <w:sz w:val="20"/>
                <w:szCs w:val="20"/>
              </w:rPr>
              <w:br/>
              <w:t>8 albo 9 (zależności od frakcji)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W</w:t>
            </w:r>
            <w:r w:rsidRPr="004B490B">
              <w:rPr>
                <w:rFonts w:ascii="Tahoma" w:hAnsi="Tahoma" w:cs="Tahoma"/>
                <w:b/>
                <w:spacing w:val="-3"/>
                <w:sz w:val="20"/>
                <w:szCs w:val="20"/>
                <w:vertAlign w:val="subscript"/>
              </w:rPr>
              <w:t>cm</w:t>
            </w:r>
            <w:r w:rsidRPr="004B490B">
              <w:rPr>
                <w:rFonts w:ascii="Tahoma" w:hAnsi="Tahoma" w:cs="Tahoma"/>
                <w:b/>
                <w:spacing w:val="-3"/>
                <w:sz w:val="20"/>
                <w:szCs w:val="20"/>
              </w:rPr>
              <w:t>NR</w:t>
            </w:r>
            <w:proofErr w:type="spellEnd"/>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WA</w:t>
            </w:r>
            <w:r w:rsidRPr="004B490B">
              <w:rPr>
                <w:rFonts w:ascii="Tahoma" w:hAnsi="Tahoma" w:cs="Tahoma"/>
                <w:b/>
                <w:spacing w:val="-3"/>
                <w:sz w:val="20"/>
                <w:szCs w:val="20"/>
                <w:vertAlign w:val="subscript"/>
              </w:rPr>
              <w:t>24</w:t>
            </w:r>
            <w:r w:rsidRPr="004B490B">
              <w:rPr>
                <w:rFonts w:ascii="Tahoma" w:hAnsi="Tahoma" w:cs="Tahoma"/>
                <w:b/>
                <w:spacing w:val="-3"/>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Siarczany rozpuszczalne w kwasie </w:t>
            </w:r>
            <w:r w:rsidRPr="0099207F">
              <w:rPr>
                <w:rFonts w:ascii="Tahoma" w:hAnsi="Tahoma" w:cs="Tahoma"/>
                <w:spacing w:val="-3"/>
                <w:sz w:val="20"/>
                <w:szCs w:val="20"/>
              </w:rPr>
              <w:br/>
              <w:t>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AS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Całkowita zawartość siarki 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13</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6.4.3</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Składniki rozpuszczalne w wodzie wg PN-EN 1744-3</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substancji szkodliwych w stosunku do środowiska wg odrębnych przepisów</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6.4.4</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Zanieczyszczenia</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ciał obcych takich jak: drewno, szkło, plastik, mogących pogorszyć wyrób końcowy</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Zgorzel słoneczna bazaltu wg PN-EN 1367-3, wg PN-EN 1097-2</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SB</w:t>
            </w:r>
            <w:r w:rsidRPr="004B490B">
              <w:rPr>
                <w:rFonts w:ascii="Tahoma" w:hAnsi="Tahoma" w:cs="Tahoma"/>
                <w:b/>
                <w:spacing w:val="-3"/>
                <w:sz w:val="20"/>
                <w:szCs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na frakcji kruszywa 8/16 wg PN-EN 1367-1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Tablica18</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Załącznik C</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Skład materiałowy</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r w:rsidRPr="0099207F">
        <w:rPr>
          <w:rFonts w:ascii="Tahoma" w:hAnsi="Tahoma" w:cs="Tahoma"/>
          <w:sz w:val="20"/>
          <w:szCs w:val="20"/>
        </w:rPr>
        <w:t>*) Łączna zawartość pyłów w mieszance powinna się mieścić w wybranych krzywych granicznych.</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w przypadku gdy wymaganie nie jest spełnione, należy sprawdzić mrozoodporność.</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Do warstw podbudów zasadniczych na drogach obciążonych ruchem KR5-KR6(7) dopuszcza się jedynie kruszywa charakteryzujące się odpornością na rozdrabnianie LA≤35</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 xml:space="preserve">2.4. Wymagane właściwości mieszanki niezwiązanej do </w:t>
      </w:r>
      <w:r w:rsidR="004B490B">
        <w:rPr>
          <w:rFonts w:ascii="Tahoma" w:hAnsi="Tahoma" w:cs="Tahoma"/>
          <w:b/>
          <w:sz w:val="20"/>
          <w:szCs w:val="20"/>
        </w:rPr>
        <w:t>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Maksymalna zawartość pyłów &lt; 0,063 mm w mieszankach kruszyw przeznaczonych do warstwy </w:t>
      </w:r>
      <w:r w:rsidR="004B490B">
        <w:rPr>
          <w:rFonts w:ascii="Tahoma" w:hAnsi="Tahoma" w:cs="Tahoma"/>
          <w:spacing w:val="-3"/>
          <w:sz w:val="20"/>
          <w:szCs w:val="20"/>
        </w:rPr>
        <w:t>nawierzchni</w:t>
      </w:r>
      <w:r w:rsidRPr="0099207F">
        <w:rPr>
          <w:rFonts w:ascii="Tahoma" w:hAnsi="Tahoma" w:cs="Tahoma"/>
          <w:spacing w:val="-3"/>
          <w:sz w:val="20"/>
          <w:szCs w:val="20"/>
        </w:rPr>
        <w:t>, powinna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pyłów należy oznaczać wg PN-EN 933-1.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Nie określa się wymagania wobec minimalnej zawartości pyłów &lt; 0,063 mm w mieszankach kruszyw do warstwy </w:t>
      </w:r>
      <w:r w:rsidR="004B490B">
        <w:rPr>
          <w:rFonts w:ascii="Tahoma" w:hAnsi="Tahoma" w:cs="Tahoma"/>
          <w:spacing w:val="-3"/>
          <w:sz w:val="20"/>
          <w:szCs w:val="20"/>
        </w:rPr>
        <w:t>nawierzchni</w:t>
      </w:r>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lastRenderedPageBreak/>
        <w:t xml:space="preserve">Określone według PN-EN 933-1 uziarnienia mieszanek kruszyw, przeznaczonych do warstw </w:t>
      </w:r>
      <w:proofErr w:type="spellStart"/>
      <w:r w:rsidR="004B490B">
        <w:rPr>
          <w:rFonts w:ascii="Tahoma" w:hAnsi="Tahoma" w:cs="Tahoma"/>
          <w:spacing w:val="-3"/>
          <w:sz w:val="20"/>
          <w:szCs w:val="20"/>
        </w:rPr>
        <w:t>nawierzchni</w:t>
      </w:r>
      <w:r w:rsidRPr="0099207F">
        <w:rPr>
          <w:rFonts w:ascii="Tahoma" w:hAnsi="Tahoma" w:cs="Tahoma"/>
          <w:spacing w:val="-3"/>
          <w:sz w:val="20"/>
          <w:szCs w:val="20"/>
        </w:rPr>
        <w:t>muszą</w:t>
      </w:r>
      <w:proofErr w:type="spellEnd"/>
      <w:r w:rsidRPr="0099207F">
        <w:rPr>
          <w:rFonts w:ascii="Tahoma" w:hAnsi="Tahoma" w:cs="Tahoma"/>
          <w:spacing w:val="-3"/>
          <w:sz w:val="20"/>
          <w:szCs w:val="20"/>
        </w:rPr>
        <w:t xml:space="preserve"> spełniać wymagania przedstawione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 wymagane obowiązują tylko wymienione wartości liczbowe na rysunku.</w:t>
      </w:r>
    </w:p>
    <w:p w:rsidR="004A1AE7" w:rsidRPr="0099207F" w:rsidRDefault="004A1AE7" w:rsidP="004C5AC1">
      <w:pPr>
        <w:jc w:val="both"/>
        <w:rPr>
          <w:rFonts w:ascii="Tahoma" w:hAnsi="Tahoma" w:cs="Tahoma"/>
          <w:b/>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Rysunek 1</w:t>
      </w:r>
      <w:r w:rsidRPr="0099207F">
        <w:rPr>
          <w:rFonts w:ascii="Tahoma" w:hAnsi="Tahoma" w:cs="Tahoma"/>
          <w:spacing w:val="-3"/>
          <w:sz w:val="20"/>
          <w:szCs w:val="20"/>
        </w:rPr>
        <w:t>. Uziarnienie mieszanki niezwiązanej 0/31,5 do nawierzchni</w:t>
      </w:r>
    </w:p>
    <w:p w:rsidR="004A1AE7" w:rsidRPr="0099207F" w:rsidRDefault="004A1AE7" w:rsidP="004C5AC1">
      <w:pPr>
        <w:jc w:val="both"/>
        <w:rPr>
          <w:rFonts w:ascii="Tahoma" w:hAnsi="Tahoma" w:cs="Tahoma"/>
          <w:spacing w:val="-3"/>
          <w:sz w:val="20"/>
          <w:szCs w:val="20"/>
        </w:rPr>
      </w:pPr>
      <w:r w:rsidRPr="0099207F">
        <w:rPr>
          <w:rFonts w:ascii="Tahoma" w:hAnsi="Tahoma" w:cs="Tahoma"/>
          <w:noProof/>
          <w:sz w:val="20"/>
          <w:szCs w:val="20"/>
          <w:lang w:eastAsia="pl-PL"/>
        </w:rPr>
        <w:drawing>
          <wp:inline distT="0" distB="0" distL="0" distR="0">
            <wp:extent cx="6115050" cy="290512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6115050" cy="2905125"/>
                    </a:xfrm>
                    <a:prstGeom prst="rect">
                      <a:avLst/>
                    </a:prstGeom>
                  </pic:spPr>
                </pic:pic>
              </a:graphicData>
            </a:graphic>
          </wp:inline>
        </w:drawing>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2</w:t>
      </w:r>
      <w:r w:rsidRPr="0099207F">
        <w:rPr>
          <w:rFonts w:ascii="Tahoma" w:hAnsi="Tahoma" w:cs="Tahoma"/>
          <w:spacing w:val="-3"/>
          <w:sz w:val="20"/>
          <w:szCs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99207F">
        <w:rPr>
          <w:rFonts w:ascii="Tahoma" w:hAnsi="Tahoma" w:cs="Tahoma"/>
          <w:spacing w:val="-3"/>
          <w:sz w:val="20"/>
          <w:szCs w:val="20"/>
        </w:rPr>
        <w:t>ziarn</w:t>
      </w:r>
      <w:proofErr w:type="spellEnd"/>
      <w:r w:rsidRPr="0099207F">
        <w:rPr>
          <w:rFonts w:ascii="Tahoma" w:hAnsi="Tahoma" w:cs="Tahoma"/>
          <w:spacing w:val="-3"/>
          <w:sz w:val="20"/>
          <w:szCs w:val="20"/>
        </w:rPr>
        <w:t xml:space="preserve"> słabych, wymaganie dotyczy deklarowanego przez producenta uziarnienia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4A1AE7" w:rsidRPr="0099207F" w:rsidTr="004A1AE7">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Porównanie z deklarowaną przez producenta wartością (S)</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Tolerancje przesiewu przez sito (mm), % (M/m)</w:t>
            </w:r>
          </w:p>
        </w:tc>
      </w:tr>
      <w:tr w:rsidR="004A1AE7" w:rsidRPr="0099207F" w:rsidTr="004A1AE7">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31,5</w:t>
            </w:r>
          </w:p>
        </w:tc>
      </w:tr>
      <w:tr w:rsidR="004A1AE7" w:rsidRPr="0099207F" w:rsidTr="004A1AE7">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r w:rsidRPr="0099207F">
        <w:rPr>
          <w:rFonts w:ascii="Tahoma" w:hAnsi="Tahoma" w:cs="Tahoma"/>
          <w:sz w:val="20"/>
          <w:szCs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3</w:t>
      </w:r>
      <w:r w:rsidRPr="0099207F">
        <w:rPr>
          <w:rFonts w:ascii="Tahoma" w:hAnsi="Tahoma" w:cs="Tahoma"/>
          <w:spacing w:val="-3"/>
          <w:sz w:val="20"/>
          <w:szCs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68"/>
        <w:gridCol w:w="492"/>
        <w:gridCol w:w="537"/>
        <w:gridCol w:w="493"/>
        <w:gridCol w:w="538"/>
        <w:gridCol w:w="493"/>
        <w:gridCol w:w="538"/>
        <w:gridCol w:w="493"/>
        <w:gridCol w:w="538"/>
        <w:gridCol w:w="493"/>
        <w:gridCol w:w="538"/>
        <w:gridCol w:w="493"/>
        <w:gridCol w:w="538"/>
        <w:gridCol w:w="493"/>
        <w:gridCol w:w="538"/>
        <w:gridCol w:w="493"/>
        <w:gridCol w:w="538"/>
      </w:tblGrid>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Minimalna i maksymalna zawartość frakcji w mieszankach,</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[różnice przesiewów w % (m/m) przez sito (mm)]</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16/31/5</w:t>
            </w:r>
          </w:p>
        </w:tc>
      </w:tr>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2.4.4. Wrażliwość na mróz, wodoprzepuszczalność</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stosowane do warstw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powinny spełniać wymagania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mieszanek przeznaczonych do warstw </w:t>
      </w:r>
      <w:r w:rsidR="004B490B">
        <w:rPr>
          <w:rFonts w:ascii="Tahoma" w:hAnsi="Tahoma" w:cs="Tahoma"/>
          <w:spacing w:val="-3"/>
          <w:sz w:val="20"/>
          <w:szCs w:val="20"/>
        </w:rPr>
        <w:t>nawierzchni</w:t>
      </w:r>
      <w:r w:rsidRPr="0099207F">
        <w:rPr>
          <w:rFonts w:ascii="Tahoma" w:hAnsi="Tahoma" w:cs="Tahoma"/>
          <w:spacing w:val="-3"/>
          <w:sz w:val="20"/>
          <w:szCs w:val="20"/>
        </w:rPr>
        <w:t xml:space="preserve"> odnośnie wrażliwości na mróz (wskaźnik SE),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według PN 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2.4.5. Wskaźnik nośności CBR</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Badanie CBR mieszanek do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należy wykonać na mieszance zagęszczonej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do wskaźnika zagęszczenia IS=1,0 i po 96 godzinach przechowywania jej w wodzie. CBR oznaczyć wg PN-EN 13286-47. Wymaganie wg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 Wymagane właściwości mieszanki niezwiązanej do 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Określona według PN EN 933-1 zawartość pyłów &lt; 0,063 mm w mieszankach musi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2.5.4. Odporność na działanie mrozu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niezwiązanych stosowane do nawierzchni z kruszywa niezwiązanego powinny spełniać wymagania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wrażliwości na mróz, mieszanek przeznaczonych do nawierzchni,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wg PN-EN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 do nawierzchni z kruszywa niezwiązanego, o ile szczegółowe rozwiązania tego nie przewidują.</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w:t>
      </w:r>
      <w:r w:rsidRPr="0099207F">
        <w:rPr>
          <w:rFonts w:ascii="Tahoma" w:hAnsi="Tahoma" w:cs="Tahoma"/>
          <w:sz w:val="20"/>
          <w:szCs w:val="20"/>
        </w:rPr>
        <w:lastRenderedPageBreak/>
        <w:t>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2.5.5. Zawartość wody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mieszankach kruszyw powinna odpowiadać wymaganej zawartości wody w trakcie wbudowywania i zagęszczania określonej według PN-EN 13286-2, w granicach podanych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4</w:t>
      </w:r>
      <w:r w:rsidRPr="0099207F">
        <w:rPr>
          <w:rFonts w:ascii="Tahoma" w:hAnsi="Tahoma" w:cs="Tahoma"/>
          <w:spacing w:val="-3"/>
          <w:sz w:val="20"/>
          <w:szCs w:val="20"/>
        </w:rPr>
        <w:t>. Wymagania wobec mieszanek niezwiązanych</w:t>
      </w:r>
    </w:p>
    <w:tbl>
      <w:tblPr>
        <w:tblW w:w="9143" w:type="dxa"/>
        <w:jc w:val="center"/>
        <w:tblCellMar>
          <w:left w:w="70" w:type="dxa"/>
          <w:right w:w="70" w:type="dxa"/>
        </w:tblCellMar>
        <w:tblLook w:val="0000"/>
      </w:tblPr>
      <w:tblGrid>
        <w:gridCol w:w="921"/>
        <w:gridCol w:w="3509"/>
        <w:gridCol w:w="3438"/>
        <w:gridCol w:w="1275"/>
      </w:tblGrid>
      <w:tr w:rsidR="004A1AE7" w:rsidRPr="0099207F" w:rsidTr="003B08E3">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Rozdział w PN-EN 13285</w:t>
            </w:r>
          </w:p>
        </w:tc>
        <w:tc>
          <w:tcPr>
            <w:tcW w:w="3509"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343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mieszanki niezwiązanej </w:t>
            </w:r>
            <w:r w:rsidRPr="0099207F">
              <w:rPr>
                <w:rFonts w:ascii="Tahoma" w:hAnsi="Tahoma" w:cs="Tahoma"/>
                <w:spacing w:val="-3"/>
                <w:sz w:val="20"/>
                <w:szCs w:val="20"/>
              </w:rPr>
              <w:br/>
              <w:t>przeznaczonej do:</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13285</w:t>
            </w:r>
          </w:p>
        </w:tc>
      </w:tr>
      <w:tr w:rsidR="004B490B" w:rsidRPr="0099207F" w:rsidTr="003B08E3">
        <w:trPr>
          <w:trHeight w:val="736"/>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438"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mieszanki niezwiązanej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0/31,5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Maksymalna zawartość pyłów: kategoria UF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UF</w:t>
            </w:r>
            <w:r w:rsidRPr="004B490B">
              <w:rPr>
                <w:rFonts w:ascii="Tahoma" w:hAnsi="Tahoma" w:cs="Tahoma"/>
                <w:b/>
                <w:spacing w:val="-3"/>
                <w:sz w:val="20"/>
                <w:szCs w:val="20"/>
                <w:vertAlign w:val="subscript"/>
              </w:rPr>
              <w:t>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Minimalna zawartość pyłów:</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kategoria LF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LF</w:t>
            </w:r>
            <w:r w:rsidRPr="004B490B">
              <w:rPr>
                <w:rFonts w:ascii="Tahoma" w:hAnsi="Tahoma" w:cs="Tahoma"/>
                <w:b/>
                <w:spacing w:val="-3"/>
                <w:sz w:val="20"/>
                <w:szCs w:val="20"/>
                <w:vertAlign w:val="subscript"/>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nadziarna: kategoria OC:</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OC</w:t>
            </w:r>
            <w:r w:rsidRPr="004B490B">
              <w:rPr>
                <w:rFonts w:ascii="Tahoma" w:hAnsi="Tahoma" w:cs="Tahoma"/>
                <w:b/>
                <w:spacing w:val="-3"/>
                <w:sz w:val="20"/>
                <w:szCs w:val="20"/>
                <w:vertAlign w:val="subscript"/>
              </w:rPr>
              <w:t>90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uziarnienia</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rys. 2</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poszczególnych partii - porównanie z deklarowaną przez producenta wartością (S)</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na sitach kontrolnych – różnice w przesiewach</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4.5</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Wrażliwość na mróz; wskaźnik piaskowy SE*),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35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(dotyczy frakcji 10/14 odsianej z mieszanki) wg PN-EN 1097-1, kategoria nie wyższa niż:</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(dotyczy frakcji 10/14 odsianej z mieszanki) wg PN-EN 1097-1, kategoria M</w:t>
            </w:r>
            <w:r w:rsidRPr="0099207F">
              <w:rPr>
                <w:rFonts w:ascii="Tahoma" w:hAnsi="Tahoma" w:cs="Tahoma"/>
                <w:spacing w:val="-3"/>
                <w:sz w:val="20"/>
                <w:szCs w:val="20"/>
                <w:vertAlign w:val="subscript"/>
              </w:rPr>
              <w:t>DE</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(dotyczy frakcji kruszywa 8/16 odsianej z mieszanki)</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wg PN-EN 1367-1</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Wartość CBR po zagęszczeniu do wskaźnika zagęszczenia I</w:t>
            </w:r>
            <w:r w:rsidRPr="0099207F">
              <w:rPr>
                <w:rFonts w:ascii="Tahoma" w:hAnsi="Tahoma" w:cs="Tahoma"/>
                <w:spacing w:val="-3"/>
                <w:sz w:val="20"/>
                <w:szCs w:val="20"/>
                <w:vertAlign w:val="subscript"/>
              </w:rPr>
              <w:t>S</w:t>
            </w:r>
            <w:r w:rsidRPr="0099207F">
              <w:rPr>
                <w:rFonts w:ascii="Tahoma" w:hAnsi="Tahoma" w:cs="Tahoma"/>
                <w:spacing w:val="-3"/>
                <w:sz w:val="20"/>
                <w:szCs w:val="20"/>
              </w:rPr>
              <w:t>=1,0 i moczeniu w wodzie 96h, 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Zawartość wody w mieszance zagęszczanej,% (m/m), wilgotności optymalnej wg metody </w:t>
            </w:r>
            <w:proofErr w:type="spellStart"/>
            <w:r w:rsidRPr="0099207F">
              <w:rPr>
                <w:rFonts w:ascii="Tahoma" w:hAnsi="Tahoma" w:cs="Tahoma"/>
                <w:spacing w:val="-3"/>
                <w:sz w:val="20"/>
                <w:szCs w:val="20"/>
              </w:rPr>
              <w:t>Proctora</w:t>
            </w:r>
            <w:proofErr w:type="spellEnd"/>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80 – 100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pStyle w:val="Tekstpodstawowywcity2"/>
        <w:spacing w:after="0" w:line="240" w:lineRule="auto"/>
        <w:ind w:left="284"/>
        <w:jc w:val="both"/>
        <w:rPr>
          <w:rFonts w:ascii="Tahoma" w:hAnsi="Tahoma" w:cs="Tahoma"/>
          <w:sz w:val="20"/>
          <w:szCs w:val="20"/>
        </w:rPr>
      </w:pPr>
      <w:r w:rsidRPr="0099207F">
        <w:rPr>
          <w:rFonts w:ascii="Tahoma" w:hAnsi="Tahoma" w:cs="Tahoma"/>
          <w:sz w:val="20"/>
          <w:szCs w:val="20"/>
        </w:rPr>
        <w:t xml:space="preserve">*) Badanie wskaźnika piaskowego SE należy wykonać na mieszance po pięciokrotnym zagęszczeniu metodą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2.6. Woda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Do zwilżania kruszywa stosuje się wodę spełniającą wymagania PN-EN 1008.</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2.7. Kontrola jakości materiałów w okresie dostaw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Kontrola jakości materiałów polega na przeprowadzeniu badań cech fizycznych materiałów na reprezentatywnych próbkach dla partii kruszywa i porównaniu wyników z wymaganiami określonymi w p.2.3.</w:t>
      </w:r>
    </w:p>
    <w:p w:rsidR="004A1AE7" w:rsidRPr="0099207F" w:rsidRDefault="004A1AE7"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lastRenderedPageBreak/>
        <w:t>SPRZĘT</w:t>
      </w:r>
    </w:p>
    <w:p w:rsidR="00F37C9A" w:rsidRPr="0099207F" w:rsidRDefault="00977099" w:rsidP="004C5AC1">
      <w:pPr>
        <w:pStyle w:val="Akapitzlist"/>
        <w:numPr>
          <w:ilvl w:val="1"/>
          <w:numId w:val="9"/>
        </w:numPr>
        <w:tabs>
          <w:tab w:val="left" w:pos="623"/>
        </w:tabs>
        <w:spacing w:before="122"/>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sprzętu</w:t>
      </w:r>
    </w:p>
    <w:p w:rsidR="00F37C9A" w:rsidRPr="0099207F" w:rsidRDefault="004A1AE7" w:rsidP="004C5AC1">
      <w:pPr>
        <w:pStyle w:val="Tekstpodstawowy"/>
        <w:spacing w:before="114"/>
        <w:ind w:left="0"/>
        <w:jc w:val="both"/>
        <w:rPr>
          <w:rFonts w:ascii="Tahoma" w:hAnsi="Tahoma" w:cs="Tahoma"/>
          <w:sz w:val="20"/>
          <w:szCs w:val="20"/>
        </w:rPr>
      </w:pPr>
      <w:r w:rsidRPr="0099207F">
        <w:rPr>
          <w:rFonts w:ascii="Tahoma" w:hAnsi="Tahoma" w:cs="Tahoma"/>
          <w:spacing w:val="-3"/>
          <w:sz w:val="20"/>
          <w:szCs w:val="20"/>
        </w:rPr>
        <w:t xml:space="preserve">Ogólne wymagania dotyczące sprzętu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76"/>
        <w:ind w:left="622" w:hanging="622"/>
        <w:jc w:val="both"/>
        <w:rPr>
          <w:rFonts w:ascii="Tahoma" w:hAnsi="Tahoma" w:cs="Tahoma"/>
          <w:sz w:val="20"/>
          <w:szCs w:val="20"/>
        </w:rPr>
      </w:pPr>
      <w:r w:rsidRPr="0099207F">
        <w:rPr>
          <w:rFonts w:ascii="Tahoma" w:hAnsi="Tahoma" w:cs="Tahoma"/>
          <w:sz w:val="20"/>
          <w:szCs w:val="20"/>
        </w:rPr>
        <w:t>Sprzęt stosowany do wykonania</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Przy wykonywaniu robót Wykonawca w zależności od potrzeb, powinien wykazać się możliwością korzystania ze sprzętu dostosowanego do przyjętej metody robót, jak:</w:t>
      </w:r>
    </w:p>
    <w:p w:rsidR="00F37C9A" w:rsidRPr="0099207F" w:rsidRDefault="00977099"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mieszarki do wytwarzania mieszanki kruszywa, wyposażone w urządzenia dozujące wodę, które powinny zapewnić wytworzenie jednorodnej mieszanki o wilgotności</w:t>
      </w:r>
      <w:r w:rsidRPr="0099207F">
        <w:rPr>
          <w:rFonts w:ascii="Tahoma" w:hAnsi="Tahoma" w:cs="Tahoma"/>
          <w:spacing w:val="-4"/>
          <w:sz w:val="20"/>
          <w:szCs w:val="20"/>
        </w:rPr>
        <w:t xml:space="preserve"> </w:t>
      </w:r>
      <w:r w:rsidRPr="0099207F">
        <w:rPr>
          <w:rFonts w:ascii="Tahoma" w:hAnsi="Tahoma" w:cs="Tahoma"/>
          <w:sz w:val="20"/>
          <w:szCs w:val="20"/>
        </w:rPr>
        <w:t>optymalnej,</w:t>
      </w:r>
    </w:p>
    <w:p w:rsidR="00F37C9A" w:rsidRPr="0099207F" w:rsidRDefault="00977099" w:rsidP="004C5AC1">
      <w:pPr>
        <w:pStyle w:val="Akapitzlist"/>
        <w:numPr>
          <w:ilvl w:val="0"/>
          <w:numId w:val="5"/>
        </w:numPr>
        <w:spacing w:line="251" w:lineRule="exact"/>
        <w:ind w:left="624" w:hanging="624"/>
        <w:jc w:val="both"/>
        <w:rPr>
          <w:rFonts w:ascii="Tahoma" w:hAnsi="Tahoma" w:cs="Tahoma"/>
          <w:sz w:val="20"/>
          <w:szCs w:val="20"/>
        </w:rPr>
      </w:pPr>
      <w:r w:rsidRPr="0099207F">
        <w:rPr>
          <w:rFonts w:ascii="Tahoma" w:hAnsi="Tahoma" w:cs="Tahoma"/>
          <w:sz w:val="20"/>
          <w:szCs w:val="20"/>
        </w:rPr>
        <w:t>układarki lub równiarki do rozkładania mieszanki kruszywa</w:t>
      </w:r>
      <w:r w:rsidRPr="0099207F">
        <w:rPr>
          <w:rFonts w:ascii="Tahoma" w:hAnsi="Tahoma" w:cs="Tahoma"/>
          <w:spacing w:val="-26"/>
          <w:sz w:val="20"/>
          <w:szCs w:val="20"/>
        </w:rPr>
        <w:t xml:space="preserve"> </w:t>
      </w:r>
      <w:r w:rsidRPr="0099207F">
        <w:rPr>
          <w:rFonts w:ascii="Tahoma" w:hAnsi="Tahoma" w:cs="Tahoma"/>
          <w:sz w:val="20"/>
          <w:szCs w:val="20"/>
        </w:rPr>
        <w:t>niezwiązanego,</w:t>
      </w:r>
    </w:p>
    <w:p w:rsidR="00F37C9A" w:rsidRPr="0099207F" w:rsidRDefault="00977099" w:rsidP="004C5AC1">
      <w:pPr>
        <w:pStyle w:val="Akapitzlist"/>
        <w:numPr>
          <w:ilvl w:val="0"/>
          <w:numId w:val="5"/>
        </w:numPr>
        <w:spacing w:before="2" w:line="252" w:lineRule="exact"/>
        <w:ind w:left="624" w:hanging="624"/>
        <w:jc w:val="both"/>
        <w:rPr>
          <w:rFonts w:ascii="Tahoma" w:hAnsi="Tahoma" w:cs="Tahoma"/>
          <w:sz w:val="20"/>
          <w:szCs w:val="20"/>
        </w:rPr>
      </w:pPr>
      <w:r w:rsidRPr="0099207F">
        <w:rPr>
          <w:rFonts w:ascii="Tahoma" w:hAnsi="Tahoma" w:cs="Tahoma"/>
          <w:sz w:val="20"/>
          <w:szCs w:val="20"/>
        </w:rPr>
        <w:t>walce ogumione i stalowe wibracyjne lub statyczne do zagęszczania</w:t>
      </w:r>
      <w:r w:rsidRPr="0099207F">
        <w:rPr>
          <w:rFonts w:ascii="Tahoma" w:hAnsi="Tahoma" w:cs="Tahoma"/>
          <w:spacing w:val="-8"/>
          <w:sz w:val="20"/>
          <w:szCs w:val="20"/>
        </w:rPr>
        <w:t xml:space="preserve"> </w:t>
      </w:r>
      <w:r w:rsidRPr="0099207F">
        <w:rPr>
          <w:rFonts w:ascii="Tahoma" w:hAnsi="Tahoma" w:cs="Tahoma"/>
          <w:sz w:val="20"/>
          <w:szCs w:val="20"/>
        </w:rPr>
        <w:t>mieszanki,</w:t>
      </w:r>
    </w:p>
    <w:p w:rsidR="00F37C9A" w:rsidRPr="0099207F" w:rsidRDefault="005C6E98"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z</w:t>
      </w:r>
      <w:r w:rsidR="00977099" w:rsidRPr="0099207F">
        <w:rPr>
          <w:rFonts w:ascii="Tahoma" w:hAnsi="Tahoma" w:cs="Tahoma"/>
          <w:sz w:val="20"/>
          <w:szCs w:val="20"/>
        </w:rPr>
        <w:t>agęszczarki płytowe, ubijaki mechaniczne lub małe walce wibracyjne, do stosowania w miejscach trudno</w:t>
      </w:r>
      <w:r w:rsidR="00977099" w:rsidRPr="0099207F">
        <w:rPr>
          <w:rFonts w:ascii="Tahoma" w:hAnsi="Tahoma" w:cs="Tahoma"/>
          <w:spacing w:val="-3"/>
          <w:sz w:val="20"/>
          <w:szCs w:val="20"/>
        </w:rPr>
        <w:t xml:space="preserve"> </w:t>
      </w:r>
      <w:r w:rsidR="00977099" w:rsidRPr="0099207F">
        <w:rPr>
          <w:rFonts w:ascii="Tahoma" w:hAnsi="Tahoma" w:cs="Tahoma"/>
          <w:sz w:val="20"/>
          <w:szCs w:val="20"/>
        </w:rPr>
        <w:t>dostępnych.</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Sprzęt powinien odpowiadać wymaganiom określonym w dokumentacji projektowej, ST, instrukcjach producentów lub propozycji Wykonawcy i powinien być zaakceptowany przez </w:t>
      </w:r>
      <w:r w:rsidR="005C6E98" w:rsidRPr="0099207F">
        <w:rPr>
          <w:rFonts w:ascii="Tahoma" w:hAnsi="Tahoma" w:cs="Tahoma"/>
          <w:sz w:val="20"/>
          <w:szCs w:val="20"/>
        </w:rPr>
        <w:t>Zamawiającego</w:t>
      </w:r>
      <w:r w:rsidRPr="0099207F">
        <w:rPr>
          <w:rFonts w:ascii="Tahoma" w:hAnsi="Tahoma" w:cs="Tahoma"/>
          <w:sz w:val="20"/>
          <w:szCs w:val="20"/>
        </w:rPr>
        <w:t>.</w:t>
      </w:r>
    </w:p>
    <w:p w:rsidR="00F37C9A" w:rsidRPr="0099207F" w:rsidRDefault="00F37C9A"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spacing w:before="1"/>
        <w:ind w:left="457" w:hanging="457"/>
        <w:jc w:val="both"/>
        <w:rPr>
          <w:rFonts w:ascii="Tahoma" w:hAnsi="Tahoma" w:cs="Tahoma"/>
          <w:sz w:val="20"/>
          <w:szCs w:val="20"/>
        </w:rPr>
      </w:pPr>
      <w:r w:rsidRPr="0099207F">
        <w:rPr>
          <w:rFonts w:ascii="Tahoma" w:hAnsi="Tahoma" w:cs="Tahoma"/>
          <w:sz w:val="20"/>
          <w:szCs w:val="20"/>
        </w:rPr>
        <w:t>TRANSPORT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transportu</w:t>
      </w:r>
    </w:p>
    <w:p w:rsidR="00F37C9A" w:rsidRPr="0099207F" w:rsidRDefault="005C6E98" w:rsidP="004C5AC1">
      <w:pPr>
        <w:pStyle w:val="Tekstpodstawowy"/>
        <w:spacing w:before="116"/>
        <w:ind w:left="0"/>
        <w:jc w:val="both"/>
        <w:rPr>
          <w:rFonts w:ascii="Tahoma" w:hAnsi="Tahoma" w:cs="Tahoma"/>
          <w:sz w:val="20"/>
          <w:szCs w:val="20"/>
        </w:rPr>
      </w:pPr>
      <w:r w:rsidRPr="0099207F">
        <w:rPr>
          <w:rFonts w:ascii="Tahoma" w:hAnsi="Tahoma" w:cs="Tahoma"/>
          <w:spacing w:val="-3"/>
          <w:sz w:val="20"/>
          <w:szCs w:val="20"/>
        </w:rPr>
        <w:t xml:space="preserve">Ogólne wymagania dotyczące transportu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Transport</w:t>
      </w:r>
      <w:r w:rsidRPr="0099207F">
        <w:rPr>
          <w:rFonts w:ascii="Tahoma" w:hAnsi="Tahoma" w:cs="Tahoma"/>
          <w:spacing w:val="-3"/>
          <w:sz w:val="20"/>
          <w:szCs w:val="20"/>
        </w:rPr>
        <w:t xml:space="preserve"> </w:t>
      </w:r>
      <w:r w:rsidRPr="0099207F">
        <w:rPr>
          <w:rFonts w:ascii="Tahoma" w:hAnsi="Tahoma" w:cs="Tahoma"/>
          <w:sz w:val="20"/>
          <w:szCs w:val="20"/>
        </w:rPr>
        <w:t>materiałów</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Materiały sypkie (kruszywa) można przewozić dowolnymi środkami transportu, w warunkach zabezpieczających je przed zanieczyszczeniem, zmieszaniem z innymi materiałami i nadmiernym zawilgoceniem.</w:t>
      </w:r>
      <w:r w:rsidR="005C6E98" w:rsidRPr="0099207F">
        <w:rPr>
          <w:rFonts w:ascii="Tahoma" w:hAnsi="Tahoma" w:cs="Tahoma"/>
          <w:sz w:val="20"/>
          <w:szCs w:val="20"/>
        </w:rPr>
        <w:t xml:space="preserve"> </w:t>
      </w:r>
      <w:r w:rsidRPr="0099207F">
        <w:rPr>
          <w:rFonts w:ascii="Tahoma" w:hAnsi="Tahoma" w:cs="Tahoma"/>
          <w:sz w:val="20"/>
          <w:szCs w:val="20"/>
        </w:rPr>
        <w:t>Woda może być dostarczana wodociągiem lub przewoźnymi zbiornikami wody.</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WYKONANIE</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zasady wykonania</w:t>
      </w:r>
      <w:r w:rsidRPr="0099207F">
        <w:rPr>
          <w:rFonts w:ascii="Tahoma" w:hAnsi="Tahoma" w:cs="Tahoma"/>
          <w:b/>
          <w:spacing w:val="-6"/>
          <w:sz w:val="20"/>
          <w:szCs w:val="20"/>
        </w:rPr>
        <w:t xml:space="preserve"> </w:t>
      </w:r>
      <w:r w:rsidRPr="0099207F">
        <w:rPr>
          <w:rFonts w:ascii="Tahoma" w:hAnsi="Tahoma" w:cs="Tahoma"/>
          <w:b/>
          <w:sz w:val="20"/>
          <w:szCs w:val="20"/>
        </w:rPr>
        <w:t>robót</w:t>
      </w:r>
    </w:p>
    <w:p w:rsidR="00F37C9A" w:rsidRPr="0099207F" w:rsidRDefault="005C6E98"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wykonania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053CC0" w:rsidP="004C5AC1">
      <w:pPr>
        <w:pStyle w:val="Heading1"/>
        <w:numPr>
          <w:ilvl w:val="1"/>
          <w:numId w:val="9"/>
        </w:numPr>
        <w:tabs>
          <w:tab w:val="left" w:pos="621"/>
        </w:tabs>
        <w:spacing w:before="125"/>
        <w:ind w:hanging="620"/>
        <w:jc w:val="both"/>
        <w:rPr>
          <w:rFonts w:ascii="Tahoma" w:hAnsi="Tahoma" w:cs="Tahoma"/>
          <w:sz w:val="20"/>
          <w:szCs w:val="20"/>
        </w:rPr>
      </w:pPr>
      <w:r w:rsidRPr="0099207F">
        <w:rPr>
          <w:rFonts w:ascii="Tahoma" w:hAnsi="Tahoma" w:cs="Tahoma"/>
          <w:sz w:val="20"/>
          <w:szCs w:val="20"/>
        </w:rPr>
        <w:t>Przygotowanie podłoża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z w:val="20"/>
          <w:szCs w:val="20"/>
        </w:rPr>
        <w:t xml:space="preserve">Jeżeli podłoże wykazuje jakiekolwiek wady, to powinny być one usunięte wg zasad zaakceptowanych przez Zamawiającego. Nawierzchnia powinna być wytyczona w sposób umożliwiający jej wykonanie zgodnie z Dokumentacją Projektową lub wg zaleceń Zamawiającego z tolerancjami określonymi w </w:t>
      </w:r>
      <w:proofErr w:type="spellStart"/>
      <w:r w:rsidRPr="0099207F">
        <w:rPr>
          <w:rFonts w:ascii="Tahoma" w:hAnsi="Tahoma" w:cs="Tahoma"/>
          <w:sz w:val="20"/>
          <w:szCs w:val="20"/>
        </w:rPr>
        <w:t>STWiORB</w:t>
      </w:r>
      <w:proofErr w:type="spellEnd"/>
      <w:r w:rsidRPr="0099207F">
        <w:rPr>
          <w:rFonts w:ascii="Tahoma" w:hAnsi="Tahoma" w:cs="Tahoma"/>
          <w:sz w:val="20"/>
          <w:szCs w:val="20"/>
        </w:rPr>
        <w:t>.</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Wytwarzanie mieszanki kruszywa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pacing w:val="-3"/>
          <w:sz w:val="20"/>
          <w:szCs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w:t>
      </w:r>
    </w:p>
    <w:p w:rsidR="00F37C9A" w:rsidRPr="0099207F" w:rsidRDefault="00977099" w:rsidP="004C5AC1">
      <w:pPr>
        <w:pStyle w:val="Heading1"/>
        <w:numPr>
          <w:ilvl w:val="1"/>
          <w:numId w:val="9"/>
        </w:numPr>
        <w:tabs>
          <w:tab w:val="left" w:pos="623"/>
        </w:tabs>
        <w:spacing w:before="123"/>
        <w:ind w:left="622" w:hanging="622"/>
        <w:jc w:val="both"/>
        <w:rPr>
          <w:rFonts w:ascii="Tahoma" w:hAnsi="Tahoma" w:cs="Tahoma"/>
          <w:sz w:val="20"/>
          <w:szCs w:val="20"/>
        </w:rPr>
      </w:pPr>
      <w:r w:rsidRPr="0099207F">
        <w:rPr>
          <w:rFonts w:ascii="Tahoma" w:hAnsi="Tahoma" w:cs="Tahoma"/>
          <w:sz w:val="20"/>
          <w:szCs w:val="20"/>
        </w:rPr>
        <w:t>Wbudowanie mieszanki</w:t>
      </w:r>
      <w:r w:rsidRPr="0099207F">
        <w:rPr>
          <w:rFonts w:ascii="Tahoma" w:hAnsi="Tahoma" w:cs="Tahoma"/>
          <w:spacing w:val="-2"/>
          <w:sz w:val="20"/>
          <w:szCs w:val="20"/>
        </w:rPr>
        <w:t xml:space="preserve"> </w:t>
      </w:r>
      <w:r w:rsidRPr="0099207F">
        <w:rPr>
          <w:rFonts w:ascii="Tahoma" w:hAnsi="Tahoma" w:cs="Tahoma"/>
          <w:sz w:val="20"/>
          <w:szCs w:val="20"/>
        </w:rPr>
        <w:t>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Mieszanka kruszywa niezwiązanego po wyprodukowaniu powinna być od razu transportowana na miejsce wbudowania w taki sposób, aby nie uległa rozsegregowaniu i wysychaniu. Zaleca się w tym celu korzystanie z transportu samochodowego z zabezpieczoną (przykrytą) skrzynią</w:t>
      </w:r>
      <w:r w:rsidRPr="0099207F">
        <w:rPr>
          <w:rFonts w:ascii="Tahoma" w:hAnsi="Tahoma" w:cs="Tahoma"/>
          <w:spacing w:val="-25"/>
          <w:sz w:val="20"/>
          <w:szCs w:val="20"/>
        </w:rPr>
        <w:t xml:space="preserve"> </w:t>
      </w:r>
      <w:r w:rsidRPr="0099207F">
        <w:rPr>
          <w:rFonts w:ascii="Tahoma" w:hAnsi="Tahoma" w:cs="Tahoma"/>
          <w:sz w:val="20"/>
          <w:szCs w:val="20"/>
        </w:rPr>
        <w:t>ładunkową.</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w:t>
      </w:r>
      <w:r w:rsidRPr="0099207F">
        <w:rPr>
          <w:rFonts w:ascii="Tahoma" w:hAnsi="Tahoma" w:cs="Tahoma"/>
          <w:spacing w:val="-4"/>
          <w:sz w:val="20"/>
          <w:szCs w:val="20"/>
        </w:rPr>
        <w:t xml:space="preserve"> </w:t>
      </w:r>
      <w:r w:rsidR="00B03CF3" w:rsidRPr="0099207F">
        <w:rPr>
          <w:rFonts w:ascii="Tahoma" w:hAnsi="Tahoma" w:cs="Tahoma"/>
          <w:sz w:val="20"/>
          <w:szCs w:val="20"/>
        </w:rPr>
        <w:t>Zamawiającego</w:t>
      </w:r>
      <w:r w:rsidRPr="0099207F">
        <w:rPr>
          <w:rFonts w:ascii="Tahoma" w:hAnsi="Tahoma" w:cs="Tahoma"/>
          <w:sz w:val="20"/>
          <w:szCs w:val="20"/>
        </w:rPr>
        <w:t>.</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Wilgotność mieszanki kruszywa podczas zagęszczania powinna odpowiadać wilgotności optymalnej, określonej według próby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Mieszanka o większej wilgotności powinna zostać osuszona przez mieszanie i napowietrzanie, np. przemieszanie jej mieszarką, kilkakrotne przesuwanie mieszanki </w:t>
      </w:r>
      <w:r w:rsidRPr="0099207F">
        <w:rPr>
          <w:rFonts w:ascii="Tahoma" w:hAnsi="Tahoma" w:cs="Tahoma"/>
          <w:sz w:val="20"/>
          <w:szCs w:val="20"/>
        </w:rPr>
        <w:lastRenderedPageBreak/>
        <w:t>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Rozścieloną mieszankę kruszywa należy sprofilować równiarką lub ciężkim szablonem, do spadków poprzecznych i pochyleń podłużnych ustalonych w dokumentacji projektowej. W czasie profilowania należy wyrównać lokalne wgłębienia.</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z w:val="20"/>
          <w:szCs w:val="20"/>
        </w:rPr>
        <w:t>Zagęszczanie mieszanki 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Po wyprofilowaniu mieszanki kruszywa należy rozpocząć jej zagęszczanie, które należy kontynuować aż do osiągnięcia wymaganego w ST wskaźnika zagęszczenia.</w:t>
      </w:r>
    </w:p>
    <w:p w:rsidR="00F37C9A" w:rsidRPr="0099207F" w:rsidRDefault="00977099" w:rsidP="004C5AC1">
      <w:pPr>
        <w:pStyle w:val="Tekstpodstawowy"/>
        <w:spacing w:before="71"/>
        <w:ind w:left="0"/>
        <w:jc w:val="both"/>
        <w:rPr>
          <w:rFonts w:ascii="Tahoma" w:hAnsi="Tahoma" w:cs="Tahoma"/>
          <w:sz w:val="20"/>
          <w:szCs w:val="20"/>
        </w:rPr>
      </w:pPr>
      <w:r w:rsidRPr="0099207F">
        <w:rPr>
          <w:rFonts w:ascii="Tahoma" w:hAnsi="Tahoma" w:cs="Tahoma"/>
          <w:sz w:val="20"/>
          <w:szCs w:val="20"/>
        </w:rPr>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Zagęszczenie powinno być równomierne na całej szerokości warstwy.</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 xml:space="preserve">Zaleca się, aby grubość zagęszczanej warstwy nie przekraczała przy walcach statycznych gładkich 15 cm, a przy walcach ogumionych lub wibracyjnych 20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F37C9A" w:rsidRPr="0099207F" w:rsidRDefault="00977099" w:rsidP="004C5AC1">
      <w:pPr>
        <w:pStyle w:val="Heading1"/>
        <w:numPr>
          <w:ilvl w:val="1"/>
          <w:numId w:val="9"/>
        </w:numPr>
        <w:spacing w:before="125"/>
        <w:ind w:left="624" w:hanging="624"/>
        <w:jc w:val="both"/>
        <w:rPr>
          <w:rFonts w:ascii="Tahoma" w:hAnsi="Tahoma" w:cs="Tahoma"/>
          <w:sz w:val="20"/>
          <w:szCs w:val="20"/>
        </w:rPr>
      </w:pPr>
      <w:r w:rsidRPr="0099207F">
        <w:rPr>
          <w:rFonts w:ascii="Tahoma" w:hAnsi="Tahoma" w:cs="Tahoma"/>
          <w:sz w:val="20"/>
          <w:szCs w:val="20"/>
        </w:rPr>
        <w:t>Utrzymanie wykonanej</w:t>
      </w:r>
      <w:r w:rsidRPr="0099207F">
        <w:rPr>
          <w:rFonts w:ascii="Tahoma" w:hAnsi="Tahoma" w:cs="Tahoma"/>
          <w:spacing w:val="-7"/>
          <w:sz w:val="20"/>
          <w:szCs w:val="20"/>
        </w:rPr>
        <w:t xml:space="preserve"> </w:t>
      </w:r>
      <w:r w:rsidRPr="0099207F">
        <w:rPr>
          <w:rFonts w:ascii="Tahoma" w:hAnsi="Tahoma" w:cs="Tahoma"/>
          <w:sz w:val="20"/>
          <w:szCs w:val="20"/>
        </w:rPr>
        <w:t>warstwy</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Zagęszczona warstwa powinna być utrzymywana w dobrym stanie. Jeżeli po wykonanej warstwie będzie się odbywał ruch budowlany, to Wykonawca jest obowiązany naprawić wszelkie uszkodzenia, spowodowane przez ten ruch.</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KONTROLA JAKOŚCI</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19"/>
        <w:ind w:hanging="622"/>
        <w:jc w:val="both"/>
        <w:rPr>
          <w:rFonts w:ascii="Tahoma" w:hAnsi="Tahoma" w:cs="Tahoma"/>
          <w:b/>
          <w:sz w:val="20"/>
          <w:szCs w:val="20"/>
        </w:rPr>
      </w:pPr>
      <w:r w:rsidRPr="0099207F">
        <w:rPr>
          <w:rFonts w:ascii="Tahoma" w:hAnsi="Tahoma" w:cs="Tahoma"/>
          <w:b/>
          <w:sz w:val="20"/>
          <w:szCs w:val="20"/>
        </w:rPr>
        <w:t>Ogólne zasady kontroli jakości</w:t>
      </w:r>
      <w:r w:rsidRPr="0099207F">
        <w:rPr>
          <w:rFonts w:ascii="Tahoma" w:hAnsi="Tahoma" w:cs="Tahoma"/>
          <w:b/>
          <w:spacing w:val="-8"/>
          <w:sz w:val="20"/>
          <w:szCs w:val="20"/>
        </w:rPr>
        <w:t xml:space="preserve"> </w:t>
      </w:r>
      <w:r w:rsidRPr="0099207F">
        <w:rPr>
          <w:rFonts w:ascii="Tahoma" w:hAnsi="Tahoma" w:cs="Tahoma"/>
          <w:b/>
          <w:sz w:val="20"/>
          <w:szCs w:val="20"/>
        </w:rPr>
        <w:t>robót</w:t>
      </w:r>
    </w:p>
    <w:p w:rsidR="00F37C9A" w:rsidRPr="0099207F" w:rsidRDefault="00B03CF3"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kontroli jakości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2"/>
        </w:numPr>
        <w:tabs>
          <w:tab w:val="left" w:pos="623"/>
        </w:tabs>
        <w:spacing w:before="123"/>
        <w:ind w:hanging="622"/>
        <w:jc w:val="both"/>
        <w:rPr>
          <w:rFonts w:ascii="Tahoma" w:hAnsi="Tahoma" w:cs="Tahoma"/>
          <w:sz w:val="20"/>
          <w:szCs w:val="20"/>
        </w:rPr>
      </w:pPr>
      <w:r w:rsidRPr="0099207F">
        <w:rPr>
          <w:rFonts w:ascii="Tahoma" w:hAnsi="Tahoma" w:cs="Tahoma"/>
          <w:sz w:val="20"/>
          <w:szCs w:val="20"/>
        </w:rPr>
        <w:t>Badania przed przystąpieniem do</w:t>
      </w:r>
      <w:r w:rsidRPr="0099207F">
        <w:rPr>
          <w:rFonts w:ascii="Tahoma" w:hAnsi="Tahoma" w:cs="Tahoma"/>
          <w:spacing w:val="-4"/>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line="252" w:lineRule="exact"/>
        <w:ind w:left="0"/>
        <w:jc w:val="both"/>
        <w:rPr>
          <w:rFonts w:ascii="Tahoma" w:hAnsi="Tahoma" w:cs="Tahoma"/>
          <w:sz w:val="20"/>
          <w:szCs w:val="20"/>
        </w:rPr>
      </w:pPr>
      <w:r w:rsidRPr="0099207F">
        <w:rPr>
          <w:rFonts w:ascii="Tahoma" w:hAnsi="Tahoma" w:cs="Tahoma"/>
          <w:sz w:val="20"/>
          <w:szCs w:val="20"/>
        </w:rPr>
        <w:t>Przed przystąpieniem do robót Wykonawca powinien:</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w:t>
      </w:r>
      <w:r w:rsidRPr="0099207F">
        <w:rPr>
          <w:rFonts w:ascii="Tahoma" w:hAnsi="Tahoma" w:cs="Tahoma"/>
          <w:spacing w:val="-6"/>
          <w:sz w:val="20"/>
          <w:szCs w:val="20"/>
        </w:rPr>
        <w:t xml:space="preserve"> </w:t>
      </w:r>
      <w:r w:rsidRPr="0099207F">
        <w:rPr>
          <w:rFonts w:ascii="Tahoma" w:hAnsi="Tahoma" w:cs="Tahoma"/>
          <w:sz w:val="20"/>
          <w:szCs w:val="20"/>
        </w:rPr>
        <w:t>itp.),</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 xml:space="preserve">wykonać badania kruszyw przeznaczonych do wykonania robót, obejmujące wszystkie właściwości określone </w:t>
      </w:r>
      <w:r w:rsidR="00B03CF3" w:rsidRPr="0099207F">
        <w:rPr>
          <w:rFonts w:ascii="Tahoma" w:hAnsi="Tahoma" w:cs="Tahoma"/>
          <w:spacing w:val="-3"/>
          <w:sz w:val="20"/>
          <w:szCs w:val="20"/>
        </w:rPr>
        <w:t>w pkt.2.3</w:t>
      </w:r>
      <w:r w:rsidRPr="0099207F">
        <w:rPr>
          <w:rFonts w:ascii="Tahoma" w:hAnsi="Tahoma" w:cs="Tahoma"/>
          <w:sz w:val="20"/>
          <w:szCs w:val="20"/>
        </w:rPr>
        <w:t>.</w:t>
      </w:r>
    </w:p>
    <w:p w:rsidR="00F37C9A" w:rsidRPr="0099207F" w:rsidRDefault="00977099" w:rsidP="004C5AC1">
      <w:pPr>
        <w:pStyle w:val="Tekstpodstawowy"/>
        <w:spacing w:line="251" w:lineRule="exact"/>
        <w:ind w:left="0"/>
        <w:jc w:val="both"/>
        <w:rPr>
          <w:rFonts w:ascii="Tahoma" w:hAnsi="Tahoma" w:cs="Tahoma"/>
          <w:sz w:val="20"/>
          <w:szCs w:val="20"/>
        </w:rPr>
      </w:pPr>
      <w:r w:rsidRPr="0099207F">
        <w:rPr>
          <w:rFonts w:ascii="Tahoma" w:hAnsi="Tahoma" w:cs="Tahoma"/>
          <w:sz w:val="20"/>
          <w:szCs w:val="20"/>
        </w:rPr>
        <w:t xml:space="preserve">Wszystkie dokumenty oraz wyniki badań Wykonawca przedstawia </w:t>
      </w:r>
      <w:r w:rsidR="00B03CF3" w:rsidRPr="0099207F">
        <w:rPr>
          <w:rFonts w:ascii="Tahoma" w:hAnsi="Tahoma" w:cs="Tahoma"/>
          <w:sz w:val="20"/>
          <w:szCs w:val="20"/>
        </w:rPr>
        <w:t>Zamawiającemu</w:t>
      </w:r>
      <w:r w:rsidRPr="0099207F">
        <w:rPr>
          <w:rFonts w:ascii="Tahoma" w:hAnsi="Tahoma" w:cs="Tahoma"/>
          <w:sz w:val="20"/>
          <w:szCs w:val="20"/>
        </w:rPr>
        <w:t xml:space="preserve"> do akceptacji.</w:t>
      </w:r>
    </w:p>
    <w:p w:rsidR="00F37C9A" w:rsidRPr="0099207F" w:rsidRDefault="00977099" w:rsidP="004C5AC1">
      <w:pPr>
        <w:pStyle w:val="Heading1"/>
        <w:numPr>
          <w:ilvl w:val="1"/>
          <w:numId w:val="2"/>
        </w:numPr>
        <w:tabs>
          <w:tab w:val="left" w:pos="623"/>
        </w:tabs>
        <w:spacing w:before="127"/>
        <w:ind w:hanging="622"/>
        <w:jc w:val="both"/>
        <w:rPr>
          <w:rFonts w:ascii="Tahoma" w:hAnsi="Tahoma" w:cs="Tahoma"/>
          <w:sz w:val="20"/>
          <w:szCs w:val="20"/>
        </w:rPr>
      </w:pPr>
      <w:r w:rsidRPr="0099207F">
        <w:rPr>
          <w:rFonts w:ascii="Tahoma" w:hAnsi="Tahoma" w:cs="Tahoma"/>
          <w:sz w:val="20"/>
          <w:szCs w:val="20"/>
        </w:rPr>
        <w:t>Badania w czasie</w:t>
      </w:r>
      <w:r w:rsidRPr="0099207F">
        <w:rPr>
          <w:rFonts w:ascii="Tahoma" w:hAnsi="Tahoma" w:cs="Tahoma"/>
          <w:spacing w:val="-6"/>
          <w:sz w:val="20"/>
          <w:szCs w:val="20"/>
        </w:rPr>
        <w:t xml:space="preserve"> </w:t>
      </w:r>
      <w:r w:rsidRPr="0099207F">
        <w:rPr>
          <w:rFonts w:ascii="Tahoma" w:hAnsi="Tahoma" w:cs="Tahoma"/>
          <w:sz w:val="20"/>
          <w:szCs w:val="20"/>
        </w:rPr>
        <w:t>robót</w:t>
      </w:r>
    </w:p>
    <w:p w:rsidR="00F37C9A" w:rsidRPr="0099207F" w:rsidRDefault="00C24FC3" w:rsidP="004C5AC1">
      <w:pPr>
        <w:pStyle w:val="Tekstpodstawowy"/>
        <w:spacing w:before="114"/>
        <w:ind w:left="0"/>
        <w:jc w:val="both"/>
        <w:rPr>
          <w:rFonts w:ascii="Tahoma" w:hAnsi="Tahoma" w:cs="Tahoma"/>
          <w:sz w:val="20"/>
          <w:szCs w:val="20"/>
        </w:rPr>
      </w:pPr>
      <w:r w:rsidRPr="0099207F">
        <w:rPr>
          <w:rFonts w:ascii="Tahoma" w:hAnsi="Tahoma" w:cs="Tahoma"/>
          <w:sz w:val="20"/>
          <w:szCs w:val="20"/>
        </w:rPr>
        <w:t>Częstotliwość oraz zakres badań</w:t>
      </w:r>
      <w:r w:rsidR="00977099" w:rsidRPr="0099207F">
        <w:rPr>
          <w:rFonts w:ascii="Tahoma" w:hAnsi="Tahoma" w:cs="Tahoma"/>
          <w:sz w:val="20"/>
          <w:szCs w:val="20"/>
        </w:rPr>
        <w:t xml:space="preserve">, które należy wykonać w czasie robót podaje tablica </w:t>
      </w:r>
      <w:r w:rsidR="00B03CF3" w:rsidRPr="0099207F">
        <w:rPr>
          <w:rFonts w:ascii="Tahoma" w:hAnsi="Tahoma" w:cs="Tahoma"/>
          <w:sz w:val="20"/>
          <w:szCs w:val="20"/>
        </w:rPr>
        <w:t>5</w:t>
      </w:r>
      <w:r w:rsidR="00977099" w:rsidRPr="0099207F">
        <w:rPr>
          <w:rFonts w:ascii="Tahoma" w:hAnsi="Tahoma" w:cs="Tahoma"/>
          <w:sz w:val="20"/>
          <w:szCs w:val="20"/>
        </w:rPr>
        <w:t>.</w:t>
      </w:r>
    </w:p>
    <w:p w:rsidR="00F37C9A" w:rsidRPr="0099207F" w:rsidRDefault="00977099" w:rsidP="004C5AC1">
      <w:pPr>
        <w:pStyle w:val="Tekstpodstawowy"/>
        <w:spacing w:before="120"/>
        <w:ind w:left="0"/>
        <w:jc w:val="both"/>
        <w:rPr>
          <w:rFonts w:ascii="Tahoma" w:hAnsi="Tahoma" w:cs="Tahoma"/>
          <w:sz w:val="20"/>
          <w:szCs w:val="20"/>
        </w:rPr>
      </w:pPr>
      <w:r w:rsidRPr="0099207F">
        <w:rPr>
          <w:rFonts w:ascii="Tahoma" w:hAnsi="Tahoma" w:cs="Tahoma"/>
          <w:b/>
          <w:sz w:val="20"/>
          <w:szCs w:val="20"/>
        </w:rPr>
        <w:t xml:space="preserve">Tablica </w:t>
      </w:r>
      <w:r w:rsidR="00B03CF3" w:rsidRPr="0099207F">
        <w:rPr>
          <w:rFonts w:ascii="Tahoma" w:hAnsi="Tahoma" w:cs="Tahoma"/>
          <w:b/>
          <w:sz w:val="20"/>
          <w:szCs w:val="20"/>
        </w:rPr>
        <w:t>5</w:t>
      </w:r>
      <w:r w:rsidRPr="0099207F">
        <w:rPr>
          <w:rFonts w:ascii="Tahoma" w:hAnsi="Tahoma" w:cs="Tahoma"/>
          <w:b/>
          <w:sz w:val="20"/>
          <w:szCs w:val="20"/>
        </w:rPr>
        <w:t>.</w:t>
      </w:r>
      <w:r w:rsidRPr="0099207F">
        <w:rPr>
          <w:rFonts w:ascii="Tahoma" w:hAnsi="Tahoma" w:cs="Tahoma"/>
          <w:sz w:val="20"/>
          <w:szCs w:val="20"/>
        </w:rPr>
        <w:t xml:space="preserve"> Częstotliwość oraz zakres badań i pomiarów w czasie robót</w:t>
      </w:r>
    </w:p>
    <w:tbl>
      <w:tblPr>
        <w:tblW w:w="9676" w:type="dxa"/>
        <w:jc w:val="center"/>
        <w:tblCellMar>
          <w:left w:w="70" w:type="dxa"/>
          <w:right w:w="70" w:type="dxa"/>
        </w:tblCellMar>
        <w:tblLook w:val="0000"/>
      </w:tblPr>
      <w:tblGrid>
        <w:gridCol w:w="497"/>
        <w:gridCol w:w="4361"/>
        <w:gridCol w:w="2376"/>
        <w:gridCol w:w="2442"/>
      </w:tblGrid>
      <w:tr w:rsidR="00C24FC3" w:rsidRPr="0099207F" w:rsidTr="00F215FB">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Częstotliwość badań</w:t>
            </w:r>
          </w:p>
        </w:tc>
      </w:tr>
      <w:tr w:rsidR="00C24FC3" w:rsidRPr="0099207F" w:rsidTr="00F215FB">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Maksymalna powierzchnia nawierzchni przypadająca na jedno badanie (m</w:t>
            </w:r>
            <w:r w:rsidRPr="0099207F">
              <w:rPr>
                <w:rFonts w:ascii="Tahoma" w:hAnsi="Tahoma" w:cs="Tahoma"/>
                <w:vertAlign w:val="superscript"/>
              </w:rPr>
              <w:t>2</w:t>
            </w:r>
            <w:r w:rsidRPr="0099207F">
              <w:rPr>
                <w:rFonts w:ascii="Tahoma" w:hAnsi="Tahoma" w:cs="Tahoma"/>
              </w:rPr>
              <w:t>)</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tabs>
                <w:tab w:val="right" w:pos="4254"/>
              </w:tabs>
              <w:spacing w:before="20" w:after="20"/>
              <w:rPr>
                <w:rFonts w:ascii="Tahoma" w:hAnsi="Tahoma" w:cs="Tahoma"/>
              </w:rPr>
            </w:pPr>
            <w:r w:rsidRPr="0099207F">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r w:rsidRPr="0099207F">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2000</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2000</w:t>
            </w:r>
          </w:p>
        </w:tc>
      </w:tr>
      <w:tr w:rsidR="00C24FC3" w:rsidRPr="0099207F" w:rsidTr="00F215FB">
        <w:trPr>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Badanie właściwości kruszywa wg tab. 1, pkt. 2.3.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20" w:after="20"/>
              <w:jc w:val="center"/>
              <w:rPr>
                <w:rFonts w:ascii="Tahoma" w:hAnsi="Tahoma" w:cs="Tahoma"/>
              </w:rPr>
            </w:pPr>
            <w:r w:rsidRPr="0099207F">
              <w:rPr>
                <w:rFonts w:ascii="Tahoma" w:hAnsi="Tahoma" w:cs="Tahoma"/>
              </w:rPr>
              <w:t>dla każdej partii kruszywa i przy każdej zmianie kruszywa</w:t>
            </w:r>
          </w:p>
        </w:tc>
      </w:tr>
    </w:tbl>
    <w:p w:rsidR="00F37C9A" w:rsidRPr="0099207F" w:rsidRDefault="00977099" w:rsidP="004C5AC1">
      <w:pPr>
        <w:pStyle w:val="Heading1"/>
        <w:numPr>
          <w:ilvl w:val="1"/>
          <w:numId w:val="2"/>
        </w:numPr>
        <w:tabs>
          <w:tab w:val="left" w:pos="623"/>
        </w:tabs>
        <w:spacing w:before="92"/>
        <w:ind w:hanging="622"/>
        <w:jc w:val="both"/>
        <w:rPr>
          <w:rFonts w:ascii="Tahoma" w:hAnsi="Tahoma" w:cs="Tahoma"/>
          <w:sz w:val="20"/>
          <w:szCs w:val="20"/>
        </w:rPr>
      </w:pPr>
      <w:r w:rsidRPr="0099207F">
        <w:rPr>
          <w:rFonts w:ascii="Tahoma" w:hAnsi="Tahoma" w:cs="Tahoma"/>
          <w:sz w:val="20"/>
          <w:szCs w:val="20"/>
        </w:rPr>
        <w:t>Wymagania dotyczące cech geometrycznych</w:t>
      </w:r>
      <w:r w:rsidRPr="0099207F">
        <w:rPr>
          <w:rFonts w:ascii="Tahoma" w:hAnsi="Tahoma" w:cs="Tahoma"/>
          <w:spacing w:val="-4"/>
          <w:sz w:val="20"/>
          <w:szCs w:val="20"/>
        </w:rPr>
        <w:t xml:space="preserve"> </w:t>
      </w:r>
      <w:r w:rsidRPr="0099207F">
        <w:rPr>
          <w:rFonts w:ascii="Tahoma" w:hAnsi="Tahoma" w:cs="Tahoma"/>
          <w:sz w:val="20"/>
          <w:szCs w:val="20"/>
        </w:rPr>
        <w:t>nawierzchni</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 xml:space="preserve">Częstotliwość oraz zakres badań i pomiarów dotyczących cech geometrycznych </w:t>
      </w:r>
      <w:r w:rsidR="005660AC" w:rsidRPr="0099207F">
        <w:rPr>
          <w:rFonts w:ascii="Tahoma" w:hAnsi="Tahoma" w:cs="Tahoma"/>
          <w:sz w:val="20"/>
          <w:szCs w:val="20"/>
        </w:rPr>
        <w:t>nawierzchni</w:t>
      </w:r>
      <w:r w:rsidRPr="0099207F">
        <w:rPr>
          <w:rFonts w:ascii="Tahoma" w:hAnsi="Tahoma" w:cs="Tahoma"/>
          <w:sz w:val="20"/>
          <w:szCs w:val="20"/>
        </w:rPr>
        <w:t xml:space="preserve"> z </w:t>
      </w:r>
      <w:r w:rsidRPr="0099207F">
        <w:rPr>
          <w:rFonts w:ascii="Tahoma" w:hAnsi="Tahoma" w:cs="Tahoma"/>
          <w:sz w:val="20"/>
          <w:szCs w:val="20"/>
        </w:rPr>
        <w:lastRenderedPageBreak/>
        <w:t xml:space="preserve">mieszanki niezwiązanej podaje tablica </w:t>
      </w:r>
      <w:r w:rsidR="005660AC" w:rsidRPr="0099207F">
        <w:rPr>
          <w:rFonts w:ascii="Tahoma" w:hAnsi="Tahoma" w:cs="Tahoma"/>
          <w:sz w:val="20"/>
          <w:szCs w:val="20"/>
        </w:rPr>
        <w:t>6</w:t>
      </w:r>
      <w:r w:rsidRPr="0099207F">
        <w:rPr>
          <w:rFonts w:ascii="Tahoma" w:hAnsi="Tahoma" w:cs="Tahoma"/>
          <w:sz w:val="20"/>
          <w:szCs w:val="20"/>
        </w:rPr>
        <w:t>.</w:t>
      </w:r>
    </w:p>
    <w:p w:rsidR="005660AC" w:rsidRPr="0099207F" w:rsidRDefault="005660AC" w:rsidP="004C5AC1">
      <w:pPr>
        <w:pStyle w:val="tekstost"/>
        <w:overflowPunct/>
        <w:textAlignment w:val="auto"/>
        <w:rPr>
          <w:rFonts w:ascii="Tahoma" w:hAnsi="Tahoma" w:cs="Tahoma"/>
        </w:rPr>
      </w:pPr>
      <w:r w:rsidRPr="0099207F">
        <w:rPr>
          <w:rFonts w:ascii="Tahoma" w:hAnsi="Tahoma" w:cs="Tahoma"/>
          <w:b/>
        </w:rPr>
        <w:t>Tabela 6</w:t>
      </w:r>
      <w:r w:rsidRPr="0099207F">
        <w:rPr>
          <w:rFonts w:ascii="Tahoma" w:hAnsi="Tahoma" w:cs="Tahoma"/>
        </w:rPr>
        <w:t>. Częstotliwość oraz zakres pomiarów wykonanej nawierzchni z mieszanki niezwiązanej</w:t>
      </w:r>
    </w:p>
    <w:tbl>
      <w:tblPr>
        <w:tblW w:w="9535" w:type="dxa"/>
        <w:jc w:val="center"/>
        <w:tblCellMar>
          <w:left w:w="70" w:type="dxa"/>
          <w:right w:w="70" w:type="dxa"/>
        </w:tblCellMar>
        <w:tblLook w:val="0000"/>
      </w:tblPr>
      <w:tblGrid>
        <w:gridCol w:w="494"/>
        <w:gridCol w:w="3402"/>
        <w:gridCol w:w="5639"/>
      </w:tblGrid>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Lp.</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Minimalna częstotliwość pomiarów</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1</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Szerokość nawierzchni </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10 razy na 1 km </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2</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w sposób ciągły </w:t>
            </w:r>
            <w:proofErr w:type="spellStart"/>
            <w:r w:rsidRPr="0099207F">
              <w:rPr>
                <w:rFonts w:ascii="Tahoma" w:hAnsi="Tahoma" w:cs="Tahoma"/>
                <w:sz w:val="20"/>
                <w:szCs w:val="20"/>
              </w:rPr>
              <w:t>planografem</w:t>
            </w:r>
            <w:proofErr w:type="spellEnd"/>
            <w:r w:rsidRPr="0099207F">
              <w:rPr>
                <w:rFonts w:ascii="Tahoma" w:hAnsi="Tahoma" w:cs="Tahoma"/>
                <w:sz w:val="20"/>
                <w:szCs w:val="20"/>
              </w:rPr>
              <w:t xml:space="preserve"> albo co 20 m łatą na każdym pasie ruchu</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3</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4</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Spadki poprzeczne*</w:t>
            </w:r>
            <w:r w:rsidRPr="0099207F">
              <w:rPr>
                <w:rFonts w:ascii="Tahoma" w:hAnsi="Tahoma" w:cs="Tahoma"/>
                <w:sz w:val="20"/>
                <w:szCs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5</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sz w:val="20"/>
                <w:szCs w:val="20"/>
              </w:rPr>
            </w:pPr>
            <w:r w:rsidRPr="0099207F">
              <w:rPr>
                <w:rFonts w:ascii="Tahoma" w:hAnsi="Tahoma" w:cs="Tahoma"/>
                <w:sz w:val="20"/>
                <w:szCs w:val="20"/>
              </w:rPr>
              <w:t>co 20 m na prostych i co 10 m na odcinkach krzywoliniowych</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6</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Ukształtowanie osi w planie*</w:t>
            </w:r>
            <w:r w:rsidRPr="0099207F">
              <w:rPr>
                <w:rFonts w:ascii="Tahoma" w:hAnsi="Tahoma" w:cs="Tahoma"/>
                <w:sz w:val="20"/>
                <w:szCs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sz w:val="20"/>
                <w:szCs w:val="20"/>
              </w:rPr>
            </w:pPr>
            <w:r w:rsidRPr="0099207F">
              <w:rPr>
                <w:rFonts w:ascii="Tahoma" w:hAnsi="Tahoma" w:cs="Tahoma"/>
                <w:sz w:val="20"/>
                <w:szCs w:val="20"/>
              </w:rPr>
              <w:t>7</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sz w:val="20"/>
                <w:szCs w:val="20"/>
              </w:rPr>
            </w:pPr>
            <w:r w:rsidRPr="0099207F">
              <w:rPr>
                <w:rFonts w:ascii="Tahoma" w:hAnsi="Tahoma" w:cs="Tahoma"/>
                <w:sz w:val="20"/>
                <w:szCs w:val="20"/>
              </w:rPr>
              <w:t>Grubość nawierzchni</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spacing w:before="60"/>
              <w:rPr>
                <w:rFonts w:ascii="Tahoma" w:hAnsi="Tahoma" w:cs="Tahoma"/>
                <w:sz w:val="20"/>
                <w:szCs w:val="20"/>
              </w:rPr>
            </w:pPr>
            <w:r w:rsidRPr="0099207F">
              <w:rPr>
                <w:rFonts w:ascii="Tahoma" w:hAnsi="Tahoma" w:cs="Tahoma"/>
                <w:sz w:val="20"/>
                <w:szCs w:val="20"/>
              </w:rPr>
              <w:t>Podczas budowy:</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na każdej działce roboczej, lecz nie rzadziej niż raz na 400 m</w:t>
            </w:r>
            <w:r w:rsidRPr="0099207F">
              <w:rPr>
                <w:rFonts w:ascii="Tahoma" w:hAnsi="Tahoma" w:cs="Tahoma"/>
                <w:sz w:val="20"/>
                <w:szCs w:val="20"/>
                <w:vertAlign w:val="superscript"/>
              </w:rPr>
              <w:t>2</w:t>
            </w:r>
          </w:p>
          <w:p w:rsidR="005660AC" w:rsidRPr="0099207F" w:rsidRDefault="005660AC" w:rsidP="004C5AC1">
            <w:pPr>
              <w:rPr>
                <w:rFonts w:ascii="Tahoma" w:hAnsi="Tahoma" w:cs="Tahoma"/>
                <w:sz w:val="20"/>
                <w:szCs w:val="20"/>
              </w:rPr>
            </w:pPr>
            <w:r w:rsidRPr="0099207F">
              <w:rPr>
                <w:rFonts w:ascii="Tahoma" w:hAnsi="Tahoma" w:cs="Tahoma"/>
                <w:sz w:val="20"/>
                <w:szCs w:val="20"/>
              </w:rPr>
              <w:t>Przed odbiorem:</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lecz nie rzadziej niż raz na 2000 m</w:t>
            </w:r>
            <w:r w:rsidRPr="0099207F">
              <w:rPr>
                <w:rFonts w:ascii="Tahoma" w:hAnsi="Tahoma" w:cs="Tahoma"/>
                <w:sz w:val="20"/>
                <w:szCs w:val="20"/>
                <w:vertAlign w:val="superscript"/>
              </w:rPr>
              <w:t>2</w:t>
            </w:r>
          </w:p>
        </w:tc>
      </w:tr>
    </w:tbl>
    <w:p w:rsidR="005660AC" w:rsidRPr="0099207F" w:rsidRDefault="005660AC" w:rsidP="004C5AC1">
      <w:pPr>
        <w:pStyle w:val="Tekstblokowy"/>
        <w:spacing w:before="0"/>
        <w:ind w:right="0"/>
        <w:jc w:val="both"/>
        <w:rPr>
          <w:rFonts w:ascii="Tahoma" w:hAnsi="Tahoma" w:cs="Tahoma"/>
        </w:rPr>
      </w:pPr>
      <w:r w:rsidRPr="0099207F">
        <w:rPr>
          <w:rFonts w:ascii="Tahoma" w:hAnsi="Tahoma" w:cs="Tahoma"/>
        </w:rPr>
        <w:t>*) Dodatkowe pomiary spadków poprzecznych i ukształtowania osi w planie należy wykonać w punktach głównych łuków poziomych.</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jc w:val="both"/>
        <w:rPr>
          <w:rFonts w:ascii="Tahoma" w:hAnsi="Tahoma" w:cs="Tahoma"/>
          <w:b/>
          <w:bCs/>
          <w:sz w:val="20"/>
          <w:szCs w:val="20"/>
        </w:rPr>
      </w:pPr>
      <w:r w:rsidRPr="0099207F">
        <w:rPr>
          <w:rFonts w:ascii="Tahoma" w:hAnsi="Tahoma" w:cs="Tahoma"/>
          <w:b/>
          <w:bCs/>
          <w:sz w:val="20"/>
          <w:szCs w:val="20"/>
        </w:rPr>
        <w:t>6.4.1. Szerokość nawierzchni</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Kontrola szerokości nawierzchni i jej obramowania polega na bezpośrednich pomiarach, co 100 m. Szerokość nawierzchni nie może różnić się od szerokości projektowanej o więcej niż +10 cm, -0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6.4.2. Równość nawierzchni</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w przekroju podłużnym mierzona 4-metrową łatą zgodnie z BN-68/8931-04 co 100 m; dopuszczalne nierówności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poprzecznej mierzona 4-metrową łatą zgodnie z BN-68/8931-04 co 100 m; dopuszczalne odchyłki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b/>
          <w:bCs/>
          <w:sz w:val="20"/>
          <w:szCs w:val="20"/>
        </w:rPr>
      </w:pP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b/>
          <w:bCs/>
          <w:sz w:val="20"/>
          <w:szCs w:val="20"/>
        </w:rPr>
        <w:t>6.4.3. Spadki poprzeczne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Kontroli spadków poprzecznych dokonuje się łatą profilową z poziomicą, co 100 m. Dopuszczalne odchyłki spadku </w:t>
      </w:r>
      <w:r w:rsidRPr="0099207F">
        <w:rPr>
          <w:rFonts w:ascii="Tahoma" w:eastAsia="Symbol" w:hAnsi="Tahoma" w:cs="Tahoma"/>
          <w:sz w:val="20"/>
          <w:szCs w:val="20"/>
        </w:rPr>
        <w:t></w:t>
      </w:r>
      <w:r w:rsidRPr="0099207F">
        <w:rPr>
          <w:rFonts w:ascii="Tahoma" w:hAnsi="Tahoma" w:cs="Tahoma"/>
          <w:sz w:val="20"/>
          <w:szCs w:val="20"/>
        </w:rPr>
        <w:t xml:space="preserve"> 0,5%.</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6.4.4. Rzędne wysokościowe</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rzędnych niwelety za pomocą instrumentu niwelacyjnego; dopuszczalne odchyłki -1 cm, +0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pStyle w:val="tekstost"/>
        <w:overflowPunct/>
        <w:textAlignment w:val="auto"/>
        <w:rPr>
          <w:rFonts w:ascii="Tahoma" w:hAnsi="Tahoma" w:cs="Tahoma"/>
          <w:b/>
          <w:bCs/>
        </w:rPr>
      </w:pPr>
      <w:r w:rsidRPr="0099207F">
        <w:rPr>
          <w:rFonts w:ascii="Tahoma" w:hAnsi="Tahoma" w:cs="Tahoma"/>
          <w:b/>
          <w:bCs/>
        </w:rPr>
        <w:t>6.4.5. Ukształtowanie osi nawierzchni</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ukształtowania osi nawierzchni w planie sprawdzana, co 100 m oraz dodatkowo w punktach głównych łuków poziomych. Oś nawierzchni w planie nie może być przesunięta w stosunku do osi projektowanej o więcej niż </w:t>
      </w:r>
      <w:r w:rsidRPr="0099207F">
        <w:rPr>
          <w:rFonts w:ascii="Tahoma" w:eastAsia="Symbol" w:hAnsi="Tahoma" w:cs="Tahoma"/>
        </w:rPr>
        <w:t></w:t>
      </w:r>
      <w:r w:rsidRPr="0099207F">
        <w:rPr>
          <w:rFonts w:ascii="Tahoma" w:hAnsi="Tahoma" w:cs="Tahoma"/>
        </w:rPr>
        <w:t xml:space="preserve"> 5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highlight w:val="yellow"/>
        </w:rPr>
      </w:pPr>
    </w:p>
    <w:p w:rsidR="005660AC" w:rsidRPr="0099207F" w:rsidRDefault="005660AC" w:rsidP="004C5AC1">
      <w:pPr>
        <w:pStyle w:val="Heading2"/>
        <w:keepNext w:val="0"/>
        <w:widowControl w:val="0"/>
        <w:spacing w:before="0" w:after="0"/>
        <w:rPr>
          <w:rFonts w:ascii="Tahoma" w:hAnsi="Tahoma" w:cs="Tahoma"/>
        </w:rPr>
      </w:pPr>
      <w:r w:rsidRPr="0099207F">
        <w:rPr>
          <w:rFonts w:ascii="Tahoma" w:hAnsi="Tahoma" w:cs="Tahoma"/>
        </w:rPr>
        <w:t>6.5. Zasady postępowania z wadliwie wykonanymi odcinkami nawierzchni</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6.5.1. Niewłaściwe cechy geometryczne nawierzchni</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Wszystkie powierzchnie nawierzchni, które wykazują większe odchylenia cech geometrycznych od określonych w pkt. 6.4. powinny być naprawione przez spulchnienie, wyrównane i powtórnie zagęszczone. Dodanie nowego materiału bez spulchnienia wykonanej warstwy jest niedopuszczalne.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Jeżeli szerokość nawierzchnia jest mniejsza od szerokości projektowanej to Wykonawca powinien na własny koszt poszerzyć nawierzchnię przez spulchnienie warstwy na pełną głębokość do połowy szerokości pasa ruchu, dołożenie materiału i ponowne zagęszczenie.</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6.5.2. Niewłaściwa grubość nawierzchnia</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Na wszystkich powierzchniach wadliwych pod względem grubości Wykonawca wykona naprawę nawierzchni. Powierzchnie powinny być naprawione przez spulchnienie lub wybranie warstwy na odpowiednią głębokość zgodnie z decyzją Zamawiającego, uzupełnienie nowym materiałem o odpowiednich właściwościach i ponowne zagęszczenie.</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 xml:space="preserve">Roboty te Wykonawca wykona na własny koszt. Po wykonaniu tych robót nastąpi ponowny pomiar i </w:t>
      </w:r>
      <w:r w:rsidRPr="0099207F">
        <w:rPr>
          <w:rFonts w:ascii="Tahoma" w:hAnsi="Tahoma" w:cs="Tahoma"/>
          <w:spacing w:val="-3"/>
          <w:sz w:val="20"/>
          <w:szCs w:val="20"/>
        </w:rPr>
        <w:lastRenderedPageBreak/>
        <w:t>ocena grubości warstwy na koszt Wykonawcy.</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eastAsia="Calibri" w:hAnsi="Tahoma" w:cs="Tahoma"/>
          <w:b/>
          <w:sz w:val="20"/>
          <w:szCs w:val="20"/>
        </w:rPr>
      </w:pPr>
      <w:r w:rsidRPr="0099207F">
        <w:rPr>
          <w:rFonts w:ascii="Tahoma" w:eastAsia="Calibri" w:hAnsi="Tahoma" w:cs="Tahoma"/>
          <w:b/>
          <w:sz w:val="20"/>
          <w:szCs w:val="20"/>
        </w:rPr>
        <w:t>6.6. Roboty nie spełniające wymagań</w:t>
      </w:r>
    </w:p>
    <w:p w:rsidR="005660AC" w:rsidRPr="0099207F" w:rsidRDefault="005660AC" w:rsidP="004C5AC1">
      <w:pPr>
        <w:jc w:val="both"/>
        <w:rPr>
          <w:rFonts w:ascii="Tahoma" w:eastAsia="Calibri" w:hAnsi="Tahoma" w:cs="Tahoma"/>
          <w:sz w:val="20"/>
          <w:szCs w:val="20"/>
        </w:rPr>
      </w:pPr>
      <w:r w:rsidRPr="0099207F">
        <w:rPr>
          <w:rFonts w:ascii="Tahoma" w:eastAsia="Calibri" w:hAnsi="Tahoma" w:cs="Tahoma"/>
          <w:sz w:val="20"/>
          <w:szCs w:val="20"/>
        </w:rPr>
        <w:t xml:space="preserve">Postępowanie z robotami niespełniającymi wymagań określono w </w:t>
      </w:r>
      <w:proofErr w:type="spellStart"/>
      <w:r w:rsidRPr="0099207F">
        <w:rPr>
          <w:rFonts w:ascii="Tahoma" w:eastAsia="Calibri" w:hAnsi="Tahoma" w:cs="Tahoma"/>
          <w:sz w:val="20"/>
          <w:szCs w:val="20"/>
        </w:rPr>
        <w:t>STWiORB</w:t>
      </w:r>
      <w:proofErr w:type="spellEnd"/>
      <w:r w:rsidRPr="0099207F">
        <w:rPr>
          <w:rFonts w:ascii="Tahoma" w:eastAsia="Calibri" w:hAnsi="Tahoma" w:cs="Tahoma"/>
          <w:sz w:val="20"/>
          <w:szCs w:val="20"/>
        </w:rPr>
        <w:t xml:space="preserve"> DM.00.00.00.</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69" w:hanging="624"/>
        <w:jc w:val="both"/>
        <w:rPr>
          <w:rFonts w:ascii="Tahoma" w:hAnsi="Tahoma" w:cs="Tahoma"/>
          <w:sz w:val="20"/>
          <w:szCs w:val="20"/>
        </w:rPr>
      </w:pPr>
      <w:r w:rsidRPr="0099207F">
        <w:rPr>
          <w:rFonts w:ascii="Tahoma" w:hAnsi="Tahoma" w:cs="Tahoma"/>
          <w:sz w:val="20"/>
          <w:szCs w:val="20"/>
        </w:rPr>
        <w:t>OBMIAR</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21"/>
        <w:ind w:hanging="622"/>
        <w:jc w:val="both"/>
        <w:rPr>
          <w:rFonts w:ascii="Tahoma" w:hAnsi="Tahoma" w:cs="Tahoma"/>
          <w:b/>
          <w:sz w:val="20"/>
          <w:szCs w:val="20"/>
        </w:rPr>
      </w:pPr>
      <w:r w:rsidRPr="0099207F">
        <w:rPr>
          <w:rFonts w:ascii="Tahoma" w:hAnsi="Tahoma" w:cs="Tahoma"/>
          <w:b/>
          <w:sz w:val="20"/>
          <w:szCs w:val="20"/>
        </w:rPr>
        <w:t>Ogólne zasady obmiaru</w:t>
      </w:r>
      <w:r w:rsidRPr="0099207F">
        <w:rPr>
          <w:rFonts w:ascii="Tahoma" w:hAnsi="Tahoma" w:cs="Tahoma"/>
          <w:b/>
          <w:spacing w:val="-4"/>
          <w:sz w:val="20"/>
          <w:szCs w:val="20"/>
        </w:rPr>
        <w:t xml:space="preserve"> </w:t>
      </w:r>
      <w:r w:rsidRPr="0099207F">
        <w:rPr>
          <w:rFonts w:ascii="Tahoma" w:hAnsi="Tahoma" w:cs="Tahoma"/>
          <w:b/>
          <w:sz w:val="20"/>
          <w:szCs w:val="20"/>
        </w:rPr>
        <w:t>robót</w:t>
      </w:r>
    </w:p>
    <w:p w:rsidR="00F37C9A" w:rsidRPr="0099207F" w:rsidRDefault="00EE5021" w:rsidP="004C5AC1">
      <w:pPr>
        <w:pStyle w:val="Tekstpodstawowy"/>
        <w:spacing w:before="115"/>
        <w:ind w:left="0"/>
        <w:jc w:val="both"/>
        <w:rPr>
          <w:rFonts w:ascii="Tahoma" w:hAnsi="Tahoma" w:cs="Tahoma"/>
          <w:sz w:val="20"/>
          <w:szCs w:val="20"/>
        </w:rPr>
      </w:pPr>
      <w:r w:rsidRPr="0099207F">
        <w:rPr>
          <w:rFonts w:ascii="Tahoma" w:hAnsi="Tahoma" w:cs="Tahoma"/>
          <w:sz w:val="20"/>
          <w:szCs w:val="20"/>
        </w:rPr>
        <w:t xml:space="preserve">Ogólne zasady obmiaru robót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7.</w:t>
      </w:r>
    </w:p>
    <w:p w:rsidR="00F37C9A" w:rsidRPr="0099207F" w:rsidRDefault="00977099" w:rsidP="004C5AC1">
      <w:pPr>
        <w:pStyle w:val="Heading1"/>
        <w:numPr>
          <w:ilvl w:val="1"/>
          <w:numId w:val="2"/>
        </w:numPr>
        <w:tabs>
          <w:tab w:val="left" w:pos="623"/>
        </w:tabs>
        <w:spacing w:before="126"/>
        <w:ind w:hanging="622"/>
        <w:jc w:val="both"/>
        <w:rPr>
          <w:rFonts w:ascii="Tahoma" w:hAnsi="Tahoma" w:cs="Tahoma"/>
          <w:sz w:val="20"/>
          <w:szCs w:val="20"/>
        </w:rPr>
      </w:pPr>
      <w:r w:rsidRPr="0099207F">
        <w:rPr>
          <w:rFonts w:ascii="Tahoma" w:hAnsi="Tahoma" w:cs="Tahoma"/>
          <w:sz w:val="20"/>
          <w:szCs w:val="20"/>
        </w:rPr>
        <w:t>Jednostka</w:t>
      </w:r>
      <w:r w:rsidRPr="0099207F">
        <w:rPr>
          <w:rFonts w:ascii="Tahoma" w:hAnsi="Tahoma" w:cs="Tahoma"/>
          <w:spacing w:val="-1"/>
          <w:sz w:val="20"/>
          <w:szCs w:val="20"/>
        </w:rPr>
        <w:t xml:space="preserve"> </w:t>
      </w:r>
      <w:r w:rsidRPr="0099207F">
        <w:rPr>
          <w:rFonts w:ascii="Tahoma" w:hAnsi="Tahoma" w:cs="Tahoma"/>
          <w:sz w:val="20"/>
          <w:szCs w:val="20"/>
        </w:rPr>
        <w:t>obmiarowa</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Jednostką obmiarową jest m</w:t>
      </w:r>
      <w:r w:rsidRPr="0099207F">
        <w:rPr>
          <w:rFonts w:ascii="Tahoma" w:hAnsi="Tahoma" w:cs="Tahoma"/>
          <w:sz w:val="20"/>
          <w:szCs w:val="20"/>
          <w:vertAlign w:val="superscript"/>
        </w:rPr>
        <w:t>2</w:t>
      </w:r>
      <w:r w:rsidRPr="0099207F">
        <w:rPr>
          <w:rFonts w:ascii="Tahoma" w:hAnsi="Tahoma" w:cs="Tahoma"/>
          <w:sz w:val="20"/>
          <w:szCs w:val="20"/>
        </w:rPr>
        <w:t xml:space="preserve"> (metr kwadratowy) wykonanej warstwy</w:t>
      </w:r>
      <w:r w:rsidR="00EE5021" w:rsidRPr="0099207F">
        <w:rPr>
          <w:rFonts w:ascii="Tahoma" w:hAnsi="Tahoma" w:cs="Tahoma"/>
          <w:sz w:val="20"/>
          <w:szCs w:val="20"/>
        </w:rPr>
        <w:t xml:space="preserve"> nawierzchni z mieszanek niezwiązanych</w:t>
      </w:r>
      <w:r w:rsidRPr="0099207F">
        <w:rPr>
          <w:rFonts w:ascii="Tahoma" w:hAnsi="Tahoma" w:cs="Tahoma"/>
          <w:sz w:val="20"/>
          <w:szCs w:val="20"/>
        </w:rPr>
        <w:t>.</w:t>
      </w:r>
    </w:p>
    <w:p w:rsidR="00F37C9A" w:rsidRPr="0099207F" w:rsidRDefault="00F37C9A" w:rsidP="004C5AC1">
      <w:pPr>
        <w:pStyle w:val="Tekstpodstawowy"/>
        <w:spacing w:before="2"/>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ODBIÓR</w:t>
      </w:r>
      <w:r w:rsidRPr="0099207F">
        <w:rPr>
          <w:rFonts w:ascii="Tahoma" w:hAnsi="Tahoma" w:cs="Tahoma"/>
          <w:spacing w:val="-2"/>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 xml:space="preserve">Ogólne zasady odbioru robót podano w </w:t>
      </w:r>
      <w:proofErr w:type="spellStart"/>
      <w:r w:rsidR="00EE5021" w:rsidRPr="0099207F">
        <w:rPr>
          <w:rFonts w:ascii="Tahoma" w:eastAsia="Calibri" w:hAnsi="Tahoma" w:cs="Tahoma"/>
          <w:sz w:val="20"/>
          <w:szCs w:val="20"/>
        </w:rPr>
        <w:t>w</w:t>
      </w:r>
      <w:proofErr w:type="spellEnd"/>
      <w:r w:rsidR="00EE5021" w:rsidRPr="0099207F">
        <w:rPr>
          <w:rFonts w:ascii="Tahoma" w:eastAsia="Calibri" w:hAnsi="Tahoma" w:cs="Tahoma"/>
          <w:sz w:val="20"/>
          <w:szCs w:val="20"/>
        </w:rPr>
        <w:t xml:space="preserve"> </w:t>
      </w:r>
      <w:proofErr w:type="spellStart"/>
      <w:r w:rsidR="00EE5021" w:rsidRPr="0099207F">
        <w:rPr>
          <w:rFonts w:ascii="Tahoma" w:eastAsia="Calibri" w:hAnsi="Tahoma" w:cs="Tahoma"/>
          <w:sz w:val="20"/>
          <w:szCs w:val="20"/>
        </w:rPr>
        <w:t>STWiORB</w:t>
      </w:r>
      <w:proofErr w:type="spellEnd"/>
      <w:r w:rsidR="00EE5021" w:rsidRPr="0099207F">
        <w:rPr>
          <w:rFonts w:ascii="Tahoma" w:eastAsia="Calibri" w:hAnsi="Tahoma" w:cs="Tahoma"/>
          <w:sz w:val="20"/>
          <w:szCs w:val="20"/>
        </w:rPr>
        <w:t xml:space="preserve"> DM.00.00.00 „Wymagania Ogólne”.</w:t>
      </w:r>
      <w:r w:rsidRPr="0099207F">
        <w:rPr>
          <w:rFonts w:ascii="Tahoma" w:hAnsi="Tahoma" w:cs="Tahoma"/>
          <w:sz w:val="20"/>
          <w:szCs w:val="20"/>
        </w:rPr>
        <w:t xml:space="preserve"> Roboty uznaje się za wykonane zgodnie z dokumentacją projektową, ST i wymaganiami</w:t>
      </w:r>
      <w:r w:rsidR="00EE5021" w:rsidRPr="0099207F">
        <w:rPr>
          <w:rFonts w:ascii="Tahoma" w:hAnsi="Tahoma" w:cs="Tahoma"/>
          <w:sz w:val="20"/>
          <w:szCs w:val="20"/>
        </w:rPr>
        <w:t xml:space="preserve"> Zamawiającego</w:t>
      </w:r>
      <w:r w:rsidRPr="0099207F">
        <w:rPr>
          <w:rFonts w:ascii="Tahoma" w:hAnsi="Tahoma" w:cs="Tahoma"/>
          <w:sz w:val="20"/>
          <w:szCs w:val="20"/>
        </w:rPr>
        <w:t>, jeżeli wszystkie pomiary i badania z zachowaniem tolerancji według punktu 6 dały wyniki pozytywne.</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PODSTAWA</w:t>
      </w:r>
      <w:r w:rsidRPr="0099207F">
        <w:rPr>
          <w:rFonts w:ascii="Tahoma" w:hAnsi="Tahoma" w:cs="Tahoma"/>
          <w:spacing w:val="-5"/>
          <w:sz w:val="20"/>
          <w:szCs w:val="20"/>
        </w:rPr>
        <w:t xml:space="preserve"> </w:t>
      </w:r>
      <w:r w:rsidRPr="0099207F">
        <w:rPr>
          <w:rFonts w:ascii="Tahoma" w:hAnsi="Tahoma" w:cs="Tahoma"/>
          <w:sz w:val="20"/>
          <w:szCs w:val="20"/>
        </w:rPr>
        <w:t>PŁATNOŚCI</w:t>
      </w:r>
    </w:p>
    <w:p w:rsidR="00F37C9A" w:rsidRPr="0099207F" w:rsidRDefault="00977099" w:rsidP="004C5AC1">
      <w:pPr>
        <w:pStyle w:val="Akapitzlist"/>
        <w:numPr>
          <w:ilvl w:val="1"/>
          <w:numId w:val="2"/>
        </w:numPr>
        <w:spacing w:before="122"/>
        <w:ind w:left="624" w:hanging="624"/>
        <w:jc w:val="both"/>
        <w:rPr>
          <w:rFonts w:ascii="Tahoma" w:hAnsi="Tahoma" w:cs="Tahoma"/>
          <w:b/>
          <w:sz w:val="20"/>
          <w:szCs w:val="20"/>
        </w:rPr>
      </w:pPr>
      <w:r w:rsidRPr="0099207F">
        <w:rPr>
          <w:rFonts w:ascii="Tahoma" w:hAnsi="Tahoma" w:cs="Tahoma"/>
          <w:b/>
          <w:sz w:val="20"/>
          <w:szCs w:val="20"/>
        </w:rPr>
        <w:t>Ogólne ustalenia dotyczące podstawy</w:t>
      </w:r>
      <w:r w:rsidRPr="0099207F">
        <w:rPr>
          <w:rFonts w:ascii="Tahoma" w:hAnsi="Tahoma" w:cs="Tahoma"/>
          <w:b/>
          <w:spacing w:val="-4"/>
          <w:sz w:val="20"/>
          <w:szCs w:val="20"/>
        </w:rPr>
        <w:t xml:space="preserve"> </w:t>
      </w:r>
      <w:r w:rsidRPr="0099207F">
        <w:rPr>
          <w:rFonts w:ascii="Tahoma" w:hAnsi="Tahoma" w:cs="Tahoma"/>
          <w:b/>
          <w:sz w:val="20"/>
          <w:szCs w:val="20"/>
        </w:rPr>
        <w:t>płatności</w:t>
      </w:r>
    </w:p>
    <w:p w:rsidR="00F37C9A" w:rsidRPr="0099207F" w:rsidRDefault="00EE5021" w:rsidP="004C5AC1">
      <w:pPr>
        <w:pStyle w:val="Tekstpodstawowy"/>
        <w:spacing w:before="114"/>
        <w:jc w:val="both"/>
        <w:rPr>
          <w:rFonts w:ascii="Tahoma" w:hAnsi="Tahoma" w:cs="Tahoma"/>
          <w:sz w:val="20"/>
          <w:szCs w:val="20"/>
        </w:rPr>
      </w:pPr>
      <w:r w:rsidRPr="0099207F">
        <w:rPr>
          <w:rFonts w:ascii="Tahoma" w:hAnsi="Tahoma" w:cs="Tahoma"/>
          <w:sz w:val="20"/>
          <w:szCs w:val="20"/>
        </w:rPr>
        <w:t xml:space="preserve">Ogólne ustalenia dotyczące podstawy płatności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9.</w:t>
      </w:r>
    </w:p>
    <w:p w:rsidR="00F37C9A" w:rsidRPr="0099207F" w:rsidRDefault="00977099" w:rsidP="004C5AC1">
      <w:pPr>
        <w:pStyle w:val="Heading1"/>
        <w:numPr>
          <w:ilvl w:val="1"/>
          <w:numId w:val="2"/>
        </w:numPr>
        <w:spacing w:before="76"/>
        <w:ind w:left="624" w:hanging="624"/>
        <w:jc w:val="both"/>
        <w:rPr>
          <w:rFonts w:ascii="Tahoma" w:hAnsi="Tahoma" w:cs="Tahoma"/>
          <w:sz w:val="20"/>
          <w:szCs w:val="20"/>
        </w:rPr>
      </w:pPr>
      <w:r w:rsidRPr="0099207F">
        <w:rPr>
          <w:rFonts w:ascii="Tahoma" w:hAnsi="Tahoma" w:cs="Tahoma"/>
          <w:sz w:val="20"/>
          <w:szCs w:val="20"/>
        </w:rPr>
        <w:t>Cena jednostki</w:t>
      </w:r>
      <w:r w:rsidRPr="0099207F">
        <w:rPr>
          <w:rFonts w:ascii="Tahoma" w:hAnsi="Tahoma" w:cs="Tahoma"/>
          <w:spacing w:val="-3"/>
          <w:sz w:val="20"/>
          <w:szCs w:val="20"/>
        </w:rPr>
        <w:t xml:space="preserve"> </w:t>
      </w:r>
      <w:r w:rsidRPr="0099207F">
        <w:rPr>
          <w:rFonts w:ascii="Tahoma" w:hAnsi="Tahoma" w:cs="Tahoma"/>
          <w:sz w:val="20"/>
          <w:szCs w:val="20"/>
        </w:rPr>
        <w:t>obmiarowej</w:t>
      </w:r>
    </w:p>
    <w:p w:rsidR="00EE5021" w:rsidRPr="0099207F" w:rsidRDefault="00EE5021" w:rsidP="004C5AC1">
      <w:pPr>
        <w:jc w:val="both"/>
        <w:rPr>
          <w:rFonts w:ascii="Tahoma" w:hAnsi="Tahoma" w:cs="Tahoma"/>
          <w:sz w:val="20"/>
          <w:szCs w:val="20"/>
        </w:rPr>
      </w:pPr>
      <w:r w:rsidRPr="0099207F">
        <w:rPr>
          <w:rFonts w:ascii="Tahoma" w:hAnsi="Tahoma" w:cs="Tahoma"/>
          <w:sz w:val="20"/>
          <w:szCs w:val="20"/>
        </w:rPr>
        <w:t>Cena 1 metra kwadratowego [m2] wykonania warstwy nawierzchni z mieszanek niezwiązanych obejmuje: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prace pomiarowe i roboty przygotowawcze,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zakup i dostarczenie mieszanki na miejsce wbudowania,</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rozłożenie mieszanki,</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zagęszczenie rozłożonej warstwy,</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przeprowadzenie pomiarów i badań laboratoryjnych określonych w STWIORB,</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utrzymanie warstwy w czasie robót,</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wszystkie inne czynności nieujęte a konieczne do wykonania w ramach niniejszej specyfikacji.</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tabs>
          <w:tab w:val="left" w:pos="568"/>
        </w:tabs>
        <w:ind w:left="567" w:hanging="567"/>
        <w:jc w:val="both"/>
        <w:rPr>
          <w:rFonts w:ascii="Tahoma" w:hAnsi="Tahoma" w:cs="Tahoma"/>
          <w:sz w:val="20"/>
          <w:szCs w:val="20"/>
        </w:rPr>
      </w:pPr>
      <w:r w:rsidRPr="0099207F">
        <w:rPr>
          <w:rFonts w:ascii="Tahoma" w:hAnsi="Tahoma" w:cs="Tahoma"/>
          <w:sz w:val="20"/>
          <w:szCs w:val="20"/>
        </w:rPr>
        <w:t>PRZEPISY ZWIĄZANE</w:t>
      </w:r>
    </w:p>
    <w:p w:rsidR="00F37C9A" w:rsidRPr="0099207F" w:rsidRDefault="00977099" w:rsidP="004C5AC1">
      <w:pPr>
        <w:pStyle w:val="Akapitzlist"/>
        <w:numPr>
          <w:ilvl w:val="1"/>
          <w:numId w:val="2"/>
        </w:numPr>
        <w:spacing w:before="126"/>
        <w:ind w:left="624" w:hanging="624"/>
        <w:jc w:val="both"/>
        <w:rPr>
          <w:rFonts w:ascii="Tahoma" w:hAnsi="Tahoma" w:cs="Tahoma"/>
          <w:b/>
          <w:sz w:val="20"/>
          <w:szCs w:val="20"/>
        </w:rPr>
      </w:pPr>
      <w:r w:rsidRPr="0099207F">
        <w:rPr>
          <w:rFonts w:ascii="Tahoma" w:hAnsi="Tahoma" w:cs="Tahoma"/>
          <w:b/>
          <w:sz w:val="20"/>
          <w:szCs w:val="20"/>
        </w:rPr>
        <w:t>Normy</w:t>
      </w:r>
    </w:p>
    <w:p w:rsidR="00F37C9A" w:rsidRPr="0099207F" w:rsidRDefault="00F37C9A" w:rsidP="004C5AC1">
      <w:pPr>
        <w:pStyle w:val="Tekstpodstawowy"/>
        <w:spacing w:before="8"/>
        <w:ind w:left="0"/>
        <w:jc w:val="both"/>
        <w:rPr>
          <w:rFonts w:ascii="Tahoma" w:hAnsi="Tahoma" w:cs="Tahoma"/>
          <w:b/>
          <w:sz w:val="20"/>
          <w:szCs w:val="20"/>
        </w:rPr>
      </w:pPr>
    </w:p>
    <w:tbl>
      <w:tblPr>
        <w:tblStyle w:val="TableNormal"/>
        <w:tblW w:w="0" w:type="auto"/>
        <w:tblInd w:w="135" w:type="dxa"/>
        <w:tblLayout w:type="fixed"/>
        <w:tblLook w:val="01E0"/>
      </w:tblPr>
      <w:tblGrid>
        <w:gridCol w:w="631"/>
        <w:gridCol w:w="1853"/>
        <w:gridCol w:w="55"/>
        <w:gridCol w:w="6913"/>
      </w:tblGrid>
      <w:tr w:rsidR="00F37C9A" w:rsidRPr="0099207F">
        <w:trPr>
          <w:trHeight w:val="502"/>
        </w:trPr>
        <w:tc>
          <w:tcPr>
            <w:tcW w:w="631" w:type="dxa"/>
          </w:tcPr>
          <w:p w:rsidR="00F37C9A" w:rsidRPr="0099207F" w:rsidRDefault="004B490B" w:rsidP="004C5AC1">
            <w:pPr>
              <w:pStyle w:val="TableParagraph"/>
              <w:spacing w:line="244" w:lineRule="exact"/>
              <w:ind w:left="0"/>
              <w:jc w:val="both"/>
              <w:rPr>
                <w:rFonts w:ascii="Tahoma" w:hAnsi="Tahoma" w:cs="Tahoma"/>
                <w:sz w:val="20"/>
                <w:szCs w:val="20"/>
              </w:rPr>
            </w:pPr>
            <w:r>
              <w:rPr>
                <w:rFonts w:ascii="Tahoma" w:hAnsi="Tahoma" w:cs="Tahoma"/>
                <w:sz w:val="20"/>
                <w:szCs w:val="20"/>
              </w:rPr>
              <w:t>1</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4" w:lineRule="exact"/>
              <w:ind w:left="154"/>
              <w:jc w:val="both"/>
              <w:rPr>
                <w:rFonts w:ascii="Tahoma" w:hAnsi="Tahoma" w:cs="Tahoma"/>
                <w:sz w:val="20"/>
                <w:szCs w:val="20"/>
              </w:rPr>
            </w:pPr>
            <w:r w:rsidRPr="0099207F">
              <w:rPr>
                <w:rFonts w:ascii="Tahoma" w:hAnsi="Tahoma" w:cs="Tahoma"/>
                <w:sz w:val="20"/>
                <w:szCs w:val="20"/>
              </w:rPr>
              <w:t>PN-EN 933-1</w:t>
            </w:r>
          </w:p>
        </w:tc>
        <w:tc>
          <w:tcPr>
            <w:tcW w:w="6968" w:type="dxa"/>
            <w:gridSpan w:val="2"/>
          </w:tcPr>
          <w:p w:rsidR="00F37C9A" w:rsidRPr="0099207F" w:rsidRDefault="00977099" w:rsidP="004C5AC1">
            <w:pPr>
              <w:pStyle w:val="TableParagraph"/>
              <w:spacing w:line="244"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składu</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ziarnowego – Metoda przesiewania</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2</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933-3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ziaren za pomocą wskaźnika płaskości</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3</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933-4</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 ziaren – Wskaźnik kształtu</w:t>
            </w:r>
          </w:p>
        </w:tc>
      </w:tr>
      <w:tr w:rsidR="00F37C9A" w:rsidRPr="0099207F">
        <w:trPr>
          <w:trHeight w:val="759"/>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4</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933-5</w:t>
            </w:r>
          </w:p>
        </w:tc>
        <w:tc>
          <w:tcPr>
            <w:tcW w:w="6968" w:type="dxa"/>
            <w:gridSpan w:val="2"/>
          </w:tcPr>
          <w:p w:rsidR="00F37C9A" w:rsidRPr="0099207F" w:rsidRDefault="00977099" w:rsidP="004C5AC1">
            <w:pPr>
              <w:pStyle w:val="TableParagraph"/>
              <w:tabs>
                <w:tab w:val="left" w:pos="1347"/>
                <w:tab w:val="left" w:pos="3050"/>
                <w:tab w:val="left" w:pos="4379"/>
                <w:tab w:val="left" w:pos="5378"/>
                <w:tab w:val="left" w:pos="5740"/>
              </w:tabs>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geometrycznych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r w:rsidRPr="0099207F">
              <w:rPr>
                <w:rFonts w:ascii="Tahoma" w:hAnsi="Tahoma" w:cs="Tahoma"/>
                <w:sz w:val="20"/>
                <w:szCs w:val="20"/>
              </w:rPr>
              <w:tab/>
            </w:r>
            <w:r w:rsidRPr="0099207F">
              <w:rPr>
                <w:rFonts w:ascii="Tahoma" w:hAnsi="Tahoma" w:cs="Tahoma"/>
                <w:spacing w:val="-3"/>
                <w:sz w:val="20"/>
                <w:szCs w:val="20"/>
              </w:rPr>
              <w:t xml:space="preserve">Oznaczanie </w:t>
            </w:r>
            <w:r w:rsidRPr="0099207F">
              <w:rPr>
                <w:rFonts w:ascii="Tahoma" w:hAnsi="Tahoma" w:cs="Tahoma"/>
                <w:sz w:val="20"/>
                <w:szCs w:val="20"/>
              </w:rPr>
              <w:t>procentowej</w:t>
            </w:r>
            <w:r w:rsidRPr="0099207F">
              <w:rPr>
                <w:rFonts w:ascii="Tahoma" w:hAnsi="Tahoma" w:cs="Tahoma"/>
                <w:spacing w:val="28"/>
                <w:sz w:val="20"/>
                <w:szCs w:val="20"/>
              </w:rPr>
              <w:t xml:space="preserve"> </w:t>
            </w:r>
            <w:r w:rsidRPr="0099207F">
              <w:rPr>
                <w:rFonts w:ascii="Tahoma" w:hAnsi="Tahoma" w:cs="Tahoma"/>
                <w:sz w:val="20"/>
                <w:szCs w:val="20"/>
              </w:rPr>
              <w:t>zawartości</w:t>
            </w:r>
            <w:r w:rsidRPr="0099207F">
              <w:rPr>
                <w:rFonts w:ascii="Tahoma" w:hAnsi="Tahoma" w:cs="Tahoma"/>
                <w:spacing w:val="29"/>
                <w:sz w:val="20"/>
                <w:szCs w:val="20"/>
              </w:rPr>
              <w:t xml:space="preserve"> </w:t>
            </w:r>
            <w:proofErr w:type="spellStart"/>
            <w:r w:rsidRPr="0099207F">
              <w:rPr>
                <w:rFonts w:ascii="Tahoma" w:hAnsi="Tahoma" w:cs="Tahoma"/>
                <w:sz w:val="20"/>
                <w:szCs w:val="20"/>
              </w:rPr>
              <w:t>ziarn</w:t>
            </w:r>
            <w:proofErr w:type="spellEnd"/>
            <w:r w:rsidRPr="0099207F">
              <w:rPr>
                <w:rFonts w:ascii="Tahoma" w:hAnsi="Tahoma" w:cs="Tahoma"/>
                <w:spacing w:val="27"/>
                <w:sz w:val="20"/>
                <w:szCs w:val="20"/>
              </w:rPr>
              <w:t xml:space="preserve"> </w:t>
            </w:r>
            <w:r w:rsidRPr="0099207F">
              <w:rPr>
                <w:rFonts w:ascii="Tahoma" w:hAnsi="Tahoma" w:cs="Tahoma"/>
                <w:sz w:val="20"/>
                <w:szCs w:val="20"/>
              </w:rPr>
              <w:t>o</w:t>
            </w:r>
            <w:r w:rsidRPr="0099207F">
              <w:rPr>
                <w:rFonts w:ascii="Tahoma" w:hAnsi="Tahoma" w:cs="Tahoma"/>
                <w:spacing w:val="28"/>
                <w:sz w:val="20"/>
                <w:szCs w:val="20"/>
              </w:rPr>
              <w:t xml:space="preserve"> </w:t>
            </w:r>
            <w:r w:rsidRPr="0099207F">
              <w:rPr>
                <w:rFonts w:ascii="Tahoma" w:hAnsi="Tahoma" w:cs="Tahoma"/>
                <w:sz w:val="20"/>
                <w:szCs w:val="20"/>
              </w:rPr>
              <w:t>powierzchniach</w:t>
            </w:r>
            <w:r w:rsidRPr="0099207F">
              <w:rPr>
                <w:rFonts w:ascii="Tahoma" w:hAnsi="Tahoma" w:cs="Tahoma"/>
                <w:spacing w:val="27"/>
                <w:sz w:val="20"/>
                <w:szCs w:val="20"/>
              </w:rPr>
              <w:t xml:space="preserve"> </w:t>
            </w:r>
            <w:r w:rsidRPr="0099207F">
              <w:rPr>
                <w:rFonts w:ascii="Tahoma" w:hAnsi="Tahoma" w:cs="Tahoma"/>
                <w:sz w:val="20"/>
                <w:szCs w:val="20"/>
              </w:rPr>
              <w:t>powstałych</w:t>
            </w:r>
            <w:r w:rsidRPr="0099207F">
              <w:rPr>
                <w:rFonts w:ascii="Tahoma" w:hAnsi="Tahoma" w:cs="Tahoma"/>
                <w:spacing w:val="28"/>
                <w:sz w:val="20"/>
                <w:szCs w:val="20"/>
              </w:rPr>
              <w:t xml:space="preserve"> </w:t>
            </w:r>
            <w:r w:rsidRPr="0099207F">
              <w:rPr>
                <w:rFonts w:ascii="Tahoma" w:hAnsi="Tahoma" w:cs="Tahoma"/>
                <w:sz w:val="20"/>
                <w:szCs w:val="20"/>
              </w:rPr>
              <w:t>w</w:t>
            </w:r>
            <w:r w:rsidRPr="0099207F">
              <w:rPr>
                <w:rFonts w:ascii="Tahoma" w:hAnsi="Tahoma" w:cs="Tahoma"/>
                <w:spacing w:val="26"/>
                <w:sz w:val="20"/>
                <w:szCs w:val="20"/>
              </w:rPr>
              <w:t xml:space="preserve"> </w:t>
            </w:r>
            <w:r w:rsidRPr="0099207F">
              <w:rPr>
                <w:rFonts w:ascii="Tahoma" w:hAnsi="Tahoma" w:cs="Tahoma"/>
                <w:sz w:val="20"/>
                <w:szCs w:val="20"/>
              </w:rPr>
              <w:t>wyniku</w:t>
            </w:r>
          </w:p>
          <w:p w:rsidR="00F37C9A" w:rsidRPr="0099207F" w:rsidRDefault="00977099" w:rsidP="004C5AC1">
            <w:pPr>
              <w:pStyle w:val="TableParagraph"/>
              <w:spacing w:line="237" w:lineRule="exact"/>
              <w:ind w:left="373"/>
              <w:jc w:val="both"/>
              <w:rPr>
                <w:rFonts w:ascii="Tahoma" w:hAnsi="Tahoma" w:cs="Tahoma"/>
                <w:sz w:val="20"/>
                <w:szCs w:val="20"/>
              </w:rPr>
            </w:pPr>
            <w:proofErr w:type="spellStart"/>
            <w:r w:rsidRPr="0099207F">
              <w:rPr>
                <w:rFonts w:ascii="Tahoma" w:hAnsi="Tahoma" w:cs="Tahoma"/>
                <w:sz w:val="20"/>
                <w:szCs w:val="20"/>
              </w:rPr>
              <w:t>przekruszenia</w:t>
            </w:r>
            <w:proofErr w:type="spellEnd"/>
            <w:r w:rsidRPr="0099207F">
              <w:rPr>
                <w:rFonts w:ascii="Tahoma" w:hAnsi="Tahoma" w:cs="Tahoma"/>
                <w:sz w:val="20"/>
                <w:szCs w:val="20"/>
              </w:rPr>
              <w:t xml:space="preserve"> lub łamania kruszyw grubych</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5</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1097-1</w:t>
            </w:r>
          </w:p>
        </w:tc>
        <w:tc>
          <w:tcPr>
            <w:tcW w:w="6968" w:type="dxa"/>
            <w:gridSpan w:val="2"/>
          </w:tcPr>
          <w:p w:rsidR="00F37C9A" w:rsidRPr="0099207F" w:rsidRDefault="00977099" w:rsidP="004C5AC1">
            <w:pPr>
              <w:pStyle w:val="TableParagraph"/>
              <w:tabs>
                <w:tab w:val="left" w:pos="1320"/>
                <w:tab w:val="left" w:pos="2911"/>
                <w:tab w:val="left" w:pos="3196"/>
                <w:tab w:val="left" w:pos="4381"/>
                <w:tab w:val="left" w:pos="5683"/>
                <w:tab w:val="left" w:pos="6652"/>
              </w:tabs>
              <w:spacing w:line="248" w:lineRule="exact"/>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mechanicznych</w:t>
            </w:r>
            <w:r w:rsidRPr="0099207F">
              <w:rPr>
                <w:rFonts w:ascii="Tahoma" w:hAnsi="Tahoma" w:cs="Tahoma"/>
                <w:sz w:val="20"/>
                <w:szCs w:val="20"/>
              </w:rPr>
              <w:tab/>
              <w:t>i</w:t>
            </w:r>
            <w:r w:rsidRPr="0099207F">
              <w:rPr>
                <w:rFonts w:ascii="Tahoma" w:hAnsi="Tahoma" w:cs="Tahoma"/>
                <w:sz w:val="20"/>
                <w:szCs w:val="20"/>
              </w:rPr>
              <w:tab/>
              <w:t>fizycznych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Oznaczanie odporności na ścieranie (</w:t>
            </w:r>
            <w:proofErr w:type="spellStart"/>
            <w:r w:rsidRPr="0099207F">
              <w:rPr>
                <w:rFonts w:ascii="Tahoma" w:hAnsi="Tahoma" w:cs="Tahoma"/>
                <w:sz w:val="20"/>
                <w:szCs w:val="20"/>
              </w:rPr>
              <w:t>mikro-Deval</w:t>
            </w:r>
            <w:proofErr w:type="spellEnd"/>
            <w:r w:rsidRPr="0099207F">
              <w:rPr>
                <w:rFonts w:ascii="Tahoma" w:hAnsi="Tahoma" w:cs="Tahoma"/>
                <w:sz w:val="20"/>
                <w:szCs w:val="20"/>
              </w:rPr>
              <w:t>)</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6</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1097-2</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mechanicznych i fizycznych właściwości kruszyw – Metody oznaczania odporności na rozdrabnianie</w:t>
            </w:r>
          </w:p>
        </w:tc>
      </w:tr>
      <w:tr w:rsidR="00F37C9A" w:rsidRPr="0099207F">
        <w:trPr>
          <w:trHeight w:val="505"/>
        </w:trPr>
        <w:tc>
          <w:tcPr>
            <w:tcW w:w="631" w:type="dxa"/>
          </w:tcPr>
          <w:p w:rsidR="00F37C9A" w:rsidRPr="0099207F" w:rsidRDefault="004B490B" w:rsidP="004C5AC1">
            <w:pPr>
              <w:pStyle w:val="TableParagraph"/>
              <w:spacing w:line="250" w:lineRule="exact"/>
              <w:ind w:left="0"/>
              <w:jc w:val="both"/>
              <w:rPr>
                <w:rFonts w:ascii="Tahoma" w:hAnsi="Tahoma" w:cs="Tahoma"/>
                <w:sz w:val="20"/>
                <w:szCs w:val="20"/>
              </w:rPr>
            </w:pPr>
            <w:r>
              <w:rPr>
                <w:rFonts w:ascii="Tahoma" w:hAnsi="Tahoma" w:cs="Tahoma"/>
                <w:sz w:val="20"/>
                <w:szCs w:val="20"/>
              </w:rPr>
              <w:t>7</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50" w:lineRule="exact"/>
              <w:ind w:left="154"/>
              <w:jc w:val="both"/>
              <w:rPr>
                <w:rFonts w:ascii="Tahoma" w:hAnsi="Tahoma" w:cs="Tahoma"/>
                <w:sz w:val="20"/>
                <w:szCs w:val="20"/>
              </w:rPr>
            </w:pPr>
            <w:r w:rsidRPr="0099207F">
              <w:rPr>
                <w:rFonts w:ascii="Tahoma" w:hAnsi="Tahoma" w:cs="Tahoma"/>
                <w:sz w:val="20"/>
                <w:szCs w:val="20"/>
              </w:rPr>
              <w:t>PN-EN 1097-6</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 xml:space="preserve">Badania mechanicznych i fizycznych właściwości kruszyw – Część 6: Oznaczanie gęstości </w:t>
            </w:r>
            <w:proofErr w:type="spellStart"/>
            <w:r w:rsidRPr="0099207F">
              <w:rPr>
                <w:rFonts w:ascii="Tahoma" w:hAnsi="Tahoma" w:cs="Tahoma"/>
                <w:sz w:val="20"/>
                <w:szCs w:val="20"/>
              </w:rPr>
              <w:t>ziarn</w:t>
            </w:r>
            <w:proofErr w:type="spellEnd"/>
            <w:r w:rsidRPr="0099207F">
              <w:rPr>
                <w:rFonts w:ascii="Tahoma" w:hAnsi="Tahoma" w:cs="Tahoma"/>
                <w:sz w:val="20"/>
                <w:szCs w:val="20"/>
              </w:rPr>
              <w:t xml:space="preserve"> i nasiąkliwości</w:t>
            </w:r>
          </w:p>
        </w:tc>
      </w:tr>
      <w:tr w:rsidR="00F37C9A" w:rsidRPr="0099207F">
        <w:trPr>
          <w:trHeight w:val="506"/>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8</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1367-1</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czynników atmosferycznych – Część 1: Oznaczanie mrozoodporności</w:t>
            </w:r>
          </w:p>
        </w:tc>
      </w:tr>
      <w:tr w:rsidR="00F37C9A" w:rsidRPr="0099207F">
        <w:trPr>
          <w:trHeight w:val="758"/>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lastRenderedPageBreak/>
              <w:t>9</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5" w:line="252" w:lineRule="exact"/>
              <w:ind w:left="373"/>
              <w:jc w:val="both"/>
              <w:rPr>
                <w:rFonts w:ascii="Tahoma" w:hAnsi="Tahoma" w:cs="Tahoma"/>
                <w:sz w:val="20"/>
                <w:szCs w:val="20"/>
              </w:rPr>
            </w:pPr>
            <w:r w:rsidRPr="0099207F">
              <w:rPr>
                <w:rFonts w:ascii="Tahoma" w:hAnsi="Tahoma" w:cs="Tahoma"/>
                <w:sz w:val="20"/>
                <w:szCs w:val="20"/>
              </w:rPr>
              <w:t>czynników atmosferycznych – Część 3: Badanie bazaltowej zgorzeli słonecznej metodą gotowania</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10</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1744-1</w:t>
            </w:r>
          </w:p>
        </w:tc>
        <w:tc>
          <w:tcPr>
            <w:tcW w:w="6968" w:type="dxa"/>
            <w:gridSpan w:val="2"/>
          </w:tcPr>
          <w:p w:rsidR="00F37C9A" w:rsidRPr="0099207F" w:rsidRDefault="00977099" w:rsidP="004C5AC1">
            <w:pPr>
              <w:pStyle w:val="TableParagraph"/>
              <w:spacing w:line="233" w:lineRule="exact"/>
              <w:ind w:left="373"/>
              <w:jc w:val="both"/>
              <w:rPr>
                <w:rFonts w:ascii="Tahoma" w:hAnsi="Tahoma" w:cs="Tahoma"/>
                <w:sz w:val="20"/>
                <w:szCs w:val="20"/>
              </w:rPr>
            </w:pPr>
            <w:r w:rsidRPr="0099207F">
              <w:rPr>
                <w:rFonts w:ascii="Tahoma" w:hAnsi="Tahoma" w:cs="Tahoma"/>
                <w:sz w:val="20"/>
                <w:szCs w:val="20"/>
              </w:rPr>
              <w:t>Badania chemicznych właściwości kruszyw – Analiza chemiczna</w:t>
            </w:r>
          </w:p>
        </w:tc>
      </w:tr>
      <w:tr w:rsidR="00F37C9A" w:rsidRPr="0099207F">
        <w:trPr>
          <w:trHeight w:val="249"/>
        </w:trPr>
        <w:tc>
          <w:tcPr>
            <w:tcW w:w="631" w:type="dxa"/>
          </w:tcPr>
          <w:p w:rsidR="00F37C9A" w:rsidRPr="0099207F" w:rsidRDefault="00977099" w:rsidP="004C5AC1">
            <w:pPr>
              <w:pStyle w:val="TableParagraph"/>
              <w:spacing w:line="229"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1</w:t>
            </w:r>
            <w:r w:rsidRPr="0099207F">
              <w:rPr>
                <w:rFonts w:ascii="Tahoma" w:hAnsi="Tahoma" w:cs="Tahoma"/>
                <w:sz w:val="20"/>
                <w:szCs w:val="20"/>
              </w:rPr>
              <w:t>.</w:t>
            </w:r>
          </w:p>
        </w:tc>
        <w:tc>
          <w:tcPr>
            <w:tcW w:w="1853" w:type="dxa"/>
          </w:tcPr>
          <w:p w:rsidR="00F37C9A" w:rsidRPr="0099207F" w:rsidRDefault="00977099" w:rsidP="004C5AC1">
            <w:pPr>
              <w:pStyle w:val="TableParagraph"/>
              <w:spacing w:line="229" w:lineRule="exact"/>
              <w:ind w:left="154"/>
              <w:jc w:val="both"/>
              <w:rPr>
                <w:rFonts w:ascii="Tahoma" w:hAnsi="Tahoma" w:cs="Tahoma"/>
                <w:sz w:val="20"/>
                <w:szCs w:val="20"/>
              </w:rPr>
            </w:pPr>
            <w:r w:rsidRPr="0099207F">
              <w:rPr>
                <w:rFonts w:ascii="Tahoma" w:hAnsi="Tahoma" w:cs="Tahoma"/>
                <w:sz w:val="20"/>
                <w:szCs w:val="20"/>
              </w:rPr>
              <w:t>PN-EN 1744-3</w:t>
            </w:r>
          </w:p>
        </w:tc>
        <w:tc>
          <w:tcPr>
            <w:tcW w:w="6968" w:type="dxa"/>
            <w:gridSpan w:val="2"/>
          </w:tcPr>
          <w:p w:rsidR="00F37C9A" w:rsidRPr="0099207F" w:rsidRDefault="00977099" w:rsidP="004C5AC1">
            <w:pPr>
              <w:pStyle w:val="TableParagraph"/>
              <w:spacing w:line="229" w:lineRule="exact"/>
              <w:ind w:left="373"/>
              <w:jc w:val="both"/>
              <w:rPr>
                <w:rFonts w:ascii="Tahoma" w:hAnsi="Tahoma" w:cs="Tahoma"/>
                <w:sz w:val="20"/>
                <w:szCs w:val="20"/>
              </w:rPr>
            </w:pPr>
            <w:r w:rsidRPr="0099207F">
              <w:rPr>
                <w:rFonts w:ascii="Tahoma" w:hAnsi="Tahoma" w:cs="Tahoma"/>
                <w:sz w:val="20"/>
                <w:szCs w:val="20"/>
              </w:rPr>
              <w:t>Badania chemicznych właściwości kruszyw – Część 3: Przygotowanie</w:t>
            </w:r>
          </w:p>
        </w:tc>
      </w:tr>
      <w:tr w:rsidR="00F37C9A" w:rsidRPr="0099207F">
        <w:trPr>
          <w:trHeight w:val="249"/>
        </w:trPr>
        <w:tc>
          <w:tcPr>
            <w:tcW w:w="631" w:type="dxa"/>
          </w:tcPr>
          <w:p w:rsidR="00F37C9A" w:rsidRPr="0099207F" w:rsidRDefault="00F37C9A" w:rsidP="004C5AC1">
            <w:pPr>
              <w:pStyle w:val="TableParagraph"/>
              <w:ind w:left="0"/>
              <w:jc w:val="both"/>
              <w:rPr>
                <w:rFonts w:ascii="Tahoma" w:hAnsi="Tahoma" w:cs="Tahoma"/>
                <w:sz w:val="20"/>
                <w:szCs w:val="20"/>
              </w:rPr>
            </w:pPr>
          </w:p>
        </w:tc>
        <w:tc>
          <w:tcPr>
            <w:tcW w:w="1908" w:type="dxa"/>
            <w:gridSpan w:val="2"/>
          </w:tcPr>
          <w:p w:rsidR="00F37C9A" w:rsidRPr="0099207F" w:rsidRDefault="00F37C9A" w:rsidP="004C5AC1">
            <w:pPr>
              <w:pStyle w:val="TableParagraph"/>
              <w:ind w:left="0"/>
              <w:jc w:val="both"/>
              <w:rPr>
                <w:rFonts w:ascii="Tahoma" w:hAnsi="Tahoma" w:cs="Tahoma"/>
                <w:sz w:val="20"/>
                <w:szCs w:val="20"/>
              </w:rPr>
            </w:pPr>
          </w:p>
        </w:tc>
        <w:tc>
          <w:tcPr>
            <w:tcW w:w="6911" w:type="dxa"/>
          </w:tcPr>
          <w:p w:rsidR="00F37C9A" w:rsidRPr="0099207F" w:rsidRDefault="00977099" w:rsidP="004C5AC1">
            <w:pPr>
              <w:pStyle w:val="TableParagraph"/>
              <w:spacing w:line="229" w:lineRule="exact"/>
              <w:ind w:left="318"/>
              <w:jc w:val="both"/>
              <w:rPr>
                <w:rFonts w:ascii="Tahoma" w:hAnsi="Tahoma" w:cs="Tahoma"/>
                <w:sz w:val="20"/>
                <w:szCs w:val="20"/>
              </w:rPr>
            </w:pPr>
            <w:r w:rsidRPr="0099207F">
              <w:rPr>
                <w:rFonts w:ascii="Tahoma" w:hAnsi="Tahoma" w:cs="Tahoma"/>
                <w:sz w:val="20"/>
                <w:szCs w:val="20"/>
              </w:rPr>
              <w:t>wyciągów przez wymywanie kruszyw</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12</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13242</w:t>
            </w:r>
          </w:p>
        </w:tc>
        <w:tc>
          <w:tcPr>
            <w:tcW w:w="6911" w:type="dxa"/>
          </w:tcPr>
          <w:p w:rsidR="00F37C9A" w:rsidRPr="0099207F" w:rsidRDefault="00977099" w:rsidP="004C5AC1">
            <w:pPr>
              <w:pStyle w:val="TableParagraph"/>
              <w:spacing w:line="249" w:lineRule="exact"/>
              <w:ind w:left="318"/>
              <w:jc w:val="both"/>
              <w:rPr>
                <w:rFonts w:ascii="Tahoma" w:hAnsi="Tahoma" w:cs="Tahoma"/>
                <w:sz w:val="20"/>
                <w:szCs w:val="20"/>
              </w:rPr>
            </w:pPr>
            <w:r w:rsidRPr="0099207F">
              <w:rPr>
                <w:rFonts w:ascii="Tahoma" w:hAnsi="Tahoma" w:cs="Tahoma"/>
                <w:sz w:val="20"/>
                <w:szCs w:val="20"/>
              </w:rPr>
              <w:t>Kruszywa do niezwiązanych i związanych hydraulicznie materiałów</w:t>
            </w:r>
          </w:p>
          <w:p w:rsidR="00F37C9A" w:rsidRPr="0099207F" w:rsidRDefault="00977099" w:rsidP="004C5AC1">
            <w:pPr>
              <w:pStyle w:val="TableParagraph"/>
              <w:spacing w:line="238" w:lineRule="exact"/>
              <w:ind w:left="318"/>
              <w:jc w:val="both"/>
              <w:rPr>
                <w:rFonts w:ascii="Tahoma" w:hAnsi="Tahoma" w:cs="Tahoma"/>
                <w:sz w:val="20"/>
                <w:szCs w:val="20"/>
              </w:rPr>
            </w:pPr>
            <w:r w:rsidRPr="0099207F">
              <w:rPr>
                <w:rFonts w:ascii="Tahoma" w:hAnsi="Tahoma" w:cs="Tahoma"/>
                <w:sz w:val="20"/>
                <w:szCs w:val="20"/>
              </w:rPr>
              <w:t>stosowanych w obiektach budowlanych i budownictwie drogowym</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13</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13285</w:t>
            </w:r>
          </w:p>
        </w:tc>
        <w:tc>
          <w:tcPr>
            <w:tcW w:w="6911" w:type="dxa"/>
          </w:tcPr>
          <w:p w:rsidR="00F37C9A" w:rsidRPr="0099207F" w:rsidRDefault="00977099" w:rsidP="004C5AC1">
            <w:pPr>
              <w:pStyle w:val="TableParagraph"/>
              <w:spacing w:line="233" w:lineRule="exact"/>
              <w:ind w:left="318"/>
              <w:jc w:val="both"/>
              <w:rPr>
                <w:rFonts w:ascii="Tahoma" w:hAnsi="Tahoma" w:cs="Tahoma"/>
                <w:sz w:val="20"/>
                <w:szCs w:val="20"/>
              </w:rPr>
            </w:pPr>
            <w:r w:rsidRPr="0099207F">
              <w:rPr>
                <w:rFonts w:ascii="Tahoma" w:hAnsi="Tahoma" w:cs="Tahoma"/>
                <w:sz w:val="20"/>
                <w:szCs w:val="20"/>
              </w:rPr>
              <w:t>Mieszanki niezwiązane – Wymagania</w:t>
            </w:r>
          </w:p>
        </w:tc>
      </w:tr>
      <w:tr w:rsidR="00F37C9A" w:rsidRPr="0099207F">
        <w:trPr>
          <w:trHeight w:val="754"/>
        </w:trPr>
        <w:tc>
          <w:tcPr>
            <w:tcW w:w="631" w:type="dxa"/>
          </w:tcPr>
          <w:p w:rsidR="00F37C9A" w:rsidRPr="0099207F" w:rsidRDefault="00977099" w:rsidP="004C5AC1">
            <w:pPr>
              <w:pStyle w:val="TableParagraph"/>
              <w:spacing w:line="248"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4</w:t>
            </w:r>
            <w:r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13286-2</w:t>
            </w:r>
          </w:p>
        </w:tc>
        <w:tc>
          <w:tcPr>
            <w:tcW w:w="6911" w:type="dxa"/>
          </w:tcPr>
          <w:p w:rsidR="00F37C9A" w:rsidRPr="0099207F" w:rsidRDefault="00977099" w:rsidP="004C5AC1">
            <w:pPr>
              <w:pStyle w:val="TableParagraph"/>
              <w:ind w:left="318"/>
              <w:jc w:val="both"/>
              <w:rPr>
                <w:rFonts w:ascii="Tahoma" w:hAnsi="Tahoma" w:cs="Tahoma"/>
                <w:sz w:val="20"/>
                <w:szCs w:val="20"/>
              </w:rPr>
            </w:pPr>
            <w:r w:rsidRPr="0099207F">
              <w:rPr>
                <w:rFonts w:ascii="Tahoma" w:hAnsi="Tahoma" w:cs="Tahoma"/>
                <w:sz w:val="20"/>
                <w:szCs w:val="20"/>
              </w:rPr>
              <w:t>Mieszanki niezwiązane i związane spoiwem hydraulicznym – Część 2: Metody określania gęstości i zawartości wody – Zagęszczanie metodą</w:t>
            </w:r>
          </w:p>
          <w:p w:rsidR="00F37C9A" w:rsidRPr="0099207F" w:rsidRDefault="00977099" w:rsidP="004C5AC1">
            <w:pPr>
              <w:pStyle w:val="TableParagraph"/>
              <w:spacing w:line="233" w:lineRule="exact"/>
              <w:ind w:left="318"/>
              <w:jc w:val="both"/>
              <w:rPr>
                <w:rFonts w:ascii="Tahoma" w:hAnsi="Tahoma" w:cs="Tahoma"/>
                <w:sz w:val="20"/>
                <w:szCs w:val="20"/>
              </w:rPr>
            </w:pPr>
            <w:proofErr w:type="spellStart"/>
            <w:r w:rsidRPr="0099207F">
              <w:rPr>
                <w:rFonts w:ascii="Tahoma" w:hAnsi="Tahoma" w:cs="Tahoma"/>
                <w:sz w:val="20"/>
                <w:szCs w:val="20"/>
              </w:rPr>
              <w:t>Proctora</w:t>
            </w:r>
            <w:proofErr w:type="spellEnd"/>
          </w:p>
        </w:tc>
      </w:tr>
      <w:tr w:rsidR="00EE5021" w:rsidRPr="0099207F">
        <w:trPr>
          <w:trHeight w:val="754"/>
        </w:trPr>
        <w:tc>
          <w:tcPr>
            <w:tcW w:w="631" w:type="dxa"/>
          </w:tcPr>
          <w:p w:rsidR="00EE5021"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15</w:t>
            </w:r>
            <w:r w:rsidR="00EE5021" w:rsidRPr="0099207F">
              <w:rPr>
                <w:rFonts w:ascii="Tahoma" w:hAnsi="Tahoma" w:cs="Tahoma"/>
                <w:sz w:val="20"/>
                <w:szCs w:val="20"/>
              </w:rPr>
              <w:t>.</w:t>
            </w:r>
          </w:p>
        </w:tc>
        <w:tc>
          <w:tcPr>
            <w:tcW w:w="1908" w:type="dxa"/>
            <w:gridSpan w:val="2"/>
          </w:tcPr>
          <w:p w:rsidR="00EE5021" w:rsidRPr="0099207F" w:rsidRDefault="0099207F" w:rsidP="004C5AC1">
            <w:pPr>
              <w:pStyle w:val="TableParagraph"/>
              <w:spacing w:line="248" w:lineRule="exact"/>
              <w:ind w:left="154"/>
              <w:jc w:val="both"/>
              <w:rPr>
                <w:rFonts w:ascii="Tahoma" w:hAnsi="Tahoma" w:cs="Tahoma"/>
                <w:sz w:val="20"/>
                <w:szCs w:val="20"/>
              </w:rPr>
            </w:pPr>
            <w:r w:rsidRPr="0099207F">
              <w:rPr>
                <w:rFonts w:ascii="Tahoma" w:hAnsi="Tahoma" w:cs="Tahoma"/>
                <w:spacing w:val="-3"/>
                <w:sz w:val="20"/>
                <w:szCs w:val="20"/>
              </w:rPr>
              <w:t>PN-EN 13286-47</w:t>
            </w:r>
          </w:p>
        </w:tc>
        <w:tc>
          <w:tcPr>
            <w:tcW w:w="6911" w:type="dxa"/>
          </w:tcPr>
          <w:p w:rsidR="00EE5021" w:rsidRPr="0099207F" w:rsidRDefault="0099207F" w:rsidP="004C5AC1">
            <w:pPr>
              <w:pStyle w:val="TableParagraph"/>
              <w:ind w:left="318"/>
              <w:jc w:val="both"/>
              <w:rPr>
                <w:rFonts w:ascii="Tahoma" w:hAnsi="Tahoma" w:cs="Tahoma"/>
                <w:sz w:val="20"/>
                <w:szCs w:val="20"/>
              </w:rPr>
            </w:pPr>
            <w:r w:rsidRPr="0099207F">
              <w:rPr>
                <w:rFonts w:ascii="Tahoma" w:hAnsi="Tahoma" w:cs="Tahoma"/>
                <w:spacing w:val="-3"/>
                <w:sz w:val="20"/>
                <w:szCs w:val="20"/>
              </w:rPr>
              <w:t>Mieszanki niezwiązane i związane spoiwem hydraulicznym. Metoda badania do określenia kalifornijskiego wskaźnika nośności, natychmiastowego wskaźnika nośności i pęcznienia liniowego.</w:t>
            </w:r>
          </w:p>
        </w:tc>
      </w:tr>
      <w:tr w:rsidR="0099207F" w:rsidRPr="0099207F">
        <w:trPr>
          <w:trHeight w:val="754"/>
        </w:trPr>
        <w:tc>
          <w:tcPr>
            <w:tcW w:w="631" w:type="dxa"/>
          </w:tcPr>
          <w:p w:rsidR="0099207F"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16</w:t>
            </w:r>
            <w:r w:rsidR="0099207F" w:rsidRPr="0099207F">
              <w:rPr>
                <w:rFonts w:ascii="Tahoma" w:hAnsi="Tahoma" w:cs="Tahoma"/>
                <w:sz w:val="20"/>
                <w:szCs w:val="20"/>
              </w:rPr>
              <w:t>.</w:t>
            </w:r>
          </w:p>
        </w:tc>
        <w:tc>
          <w:tcPr>
            <w:tcW w:w="1908" w:type="dxa"/>
            <w:gridSpan w:val="2"/>
          </w:tcPr>
          <w:p w:rsidR="0099207F" w:rsidRPr="0099207F" w:rsidRDefault="0099207F" w:rsidP="004C5AC1">
            <w:pPr>
              <w:pStyle w:val="TableParagraph"/>
              <w:spacing w:line="248" w:lineRule="exact"/>
              <w:ind w:left="154"/>
              <w:jc w:val="both"/>
              <w:rPr>
                <w:rFonts w:ascii="Tahoma" w:hAnsi="Tahoma" w:cs="Tahoma"/>
                <w:spacing w:val="-3"/>
                <w:sz w:val="20"/>
                <w:szCs w:val="20"/>
              </w:rPr>
            </w:pPr>
            <w:r w:rsidRPr="0099207F">
              <w:rPr>
                <w:rFonts w:ascii="Tahoma" w:hAnsi="Tahoma" w:cs="Tahoma"/>
                <w:spacing w:val="-3"/>
                <w:sz w:val="20"/>
                <w:szCs w:val="20"/>
              </w:rPr>
              <w:t>PN-EN 1008</w:t>
            </w:r>
          </w:p>
        </w:tc>
        <w:tc>
          <w:tcPr>
            <w:tcW w:w="6911" w:type="dxa"/>
          </w:tcPr>
          <w:p w:rsidR="0099207F" w:rsidRPr="0099207F" w:rsidRDefault="0099207F" w:rsidP="004C5AC1">
            <w:pPr>
              <w:pStyle w:val="TableParagraph"/>
              <w:ind w:left="318"/>
              <w:jc w:val="both"/>
              <w:rPr>
                <w:rFonts w:ascii="Tahoma" w:hAnsi="Tahoma" w:cs="Tahoma"/>
                <w:spacing w:val="-3"/>
                <w:sz w:val="20"/>
                <w:szCs w:val="20"/>
              </w:rPr>
            </w:pPr>
            <w:r w:rsidRPr="0099207F">
              <w:rPr>
                <w:rFonts w:ascii="Tahoma" w:hAnsi="Tahoma" w:cs="Tahoma"/>
                <w:spacing w:val="-3"/>
                <w:sz w:val="20"/>
                <w:szCs w:val="20"/>
              </w:rPr>
              <w:t xml:space="preserve">Woda </w:t>
            </w:r>
            <w:proofErr w:type="spellStart"/>
            <w:r w:rsidRPr="0099207F">
              <w:rPr>
                <w:rFonts w:ascii="Tahoma" w:hAnsi="Tahoma" w:cs="Tahoma"/>
                <w:spacing w:val="-3"/>
                <w:sz w:val="20"/>
                <w:szCs w:val="20"/>
              </w:rPr>
              <w:t>zarobowa</w:t>
            </w:r>
            <w:proofErr w:type="spellEnd"/>
            <w:r w:rsidRPr="0099207F">
              <w:rPr>
                <w:rFonts w:ascii="Tahoma" w:hAnsi="Tahoma" w:cs="Tahoma"/>
                <w:spacing w:val="-3"/>
                <w:sz w:val="20"/>
                <w:szCs w:val="20"/>
              </w:rPr>
              <w:t xml:space="preserve"> do betonu.</w:t>
            </w:r>
          </w:p>
        </w:tc>
      </w:tr>
    </w:tbl>
    <w:p w:rsidR="00F37C9A" w:rsidRPr="0099207F" w:rsidRDefault="00977099" w:rsidP="004C5AC1">
      <w:pPr>
        <w:pStyle w:val="Akapitzlist"/>
        <w:numPr>
          <w:ilvl w:val="1"/>
          <w:numId w:val="2"/>
        </w:numPr>
        <w:tabs>
          <w:tab w:val="left" w:pos="734"/>
        </w:tabs>
        <w:spacing w:before="123"/>
        <w:ind w:left="733" w:hanging="498"/>
        <w:jc w:val="both"/>
        <w:rPr>
          <w:rFonts w:ascii="Tahoma" w:hAnsi="Tahoma" w:cs="Tahoma"/>
          <w:b/>
          <w:sz w:val="20"/>
          <w:szCs w:val="20"/>
        </w:rPr>
      </w:pPr>
      <w:r w:rsidRPr="0099207F">
        <w:rPr>
          <w:rFonts w:ascii="Tahoma" w:hAnsi="Tahoma" w:cs="Tahoma"/>
          <w:b/>
          <w:sz w:val="20"/>
          <w:szCs w:val="20"/>
        </w:rPr>
        <w:t>Inne dokumenty</w:t>
      </w:r>
    </w:p>
    <w:p w:rsidR="00F37C9A" w:rsidRPr="0099207F" w:rsidRDefault="00977099" w:rsidP="004C5AC1">
      <w:pPr>
        <w:pStyle w:val="Akapitzlist"/>
        <w:numPr>
          <w:ilvl w:val="0"/>
          <w:numId w:val="15"/>
        </w:numPr>
        <w:tabs>
          <w:tab w:val="left" w:pos="921"/>
        </w:tabs>
        <w:spacing w:before="117"/>
        <w:ind w:hanging="802"/>
        <w:jc w:val="both"/>
        <w:rPr>
          <w:rFonts w:ascii="Tahoma" w:hAnsi="Tahoma" w:cs="Tahoma"/>
          <w:sz w:val="20"/>
          <w:szCs w:val="20"/>
        </w:rPr>
      </w:pPr>
      <w:r w:rsidRPr="0099207F">
        <w:rPr>
          <w:rFonts w:ascii="Tahoma" w:hAnsi="Tahoma" w:cs="Tahoma"/>
          <w:sz w:val="20"/>
          <w:szCs w:val="20"/>
        </w:rPr>
        <w:t xml:space="preserve">Mieszanki niezwiązane do dróg krajowych. WT-4 2010. Wymagania techniczne (zalecone do stosowania w specyfikacji technicznej na roboty budowlane na drogach krajowych wg zarządzenia nr 102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 dnia 19.11.2010</w:t>
      </w:r>
      <w:r w:rsidRPr="0099207F">
        <w:rPr>
          <w:rFonts w:ascii="Tahoma" w:hAnsi="Tahoma" w:cs="Tahoma"/>
          <w:spacing w:val="-6"/>
          <w:sz w:val="20"/>
          <w:szCs w:val="20"/>
        </w:rPr>
        <w:t xml:space="preserve"> </w:t>
      </w:r>
      <w:r w:rsidRPr="0099207F">
        <w:rPr>
          <w:rFonts w:ascii="Tahoma" w:hAnsi="Tahoma" w:cs="Tahoma"/>
          <w:sz w:val="20"/>
          <w:szCs w:val="20"/>
        </w:rPr>
        <w:t>r.)</w:t>
      </w:r>
    </w:p>
    <w:p w:rsidR="00F37C9A" w:rsidRPr="0099207F" w:rsidRDefault="00977099"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Katalog typowych konstrukcji nawierzchni podatnych i półsztywnych. Generalna Dyrekcja Dróg Publicznych – Instytut Badawczy Dróg i Mostów, Warszawa</w:t>
      </w:r>
      <w:r w:rsidRPr="0099207F">
        <w:rPr>
          <w:rFonts w:ascii="Tahoma" w:hAnsi="Tahoma" w:cs="Tahoma"/>
          <w:spacing w:val="-9"/>
          <w:sz w:val="20"/>
          <w:szCs w:val="20"/>
        </w:rPr>
        <w:t xml:space="preserve"> </w:t>
      </w:r>
      <w:r w:rsidRPr="0099207F">
        <w:rPr>
          <w:rFonts w:ascii="Tahoma" w:hAnsi="Tahoma" w:cs="Tahoma"/>
          <w:sz w:val="20"/>
          <w:szCs w:val="20"/>
        </w:rPr>
        <w:t>1997</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 xml:space="preserve">Katalog typowych konstrukcji nawierzchni podatnych i półsztywnych.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w:t>
      </w:r>
      <w:r w:rsidRPr="0099207F">
        <w:rPr>
          <w:rFonts w:ascii="Tahoma" w:hAnsi="Tahoma" w:cs="Tahoma"/>
          <w:color w:val="FF0000"/>
          <w:sz w:val="20"/>
          <w:szCs w:val="20"/>
        </w:rPr>
        <w:t xml:space="preserve"> </w:t>
      </w:r>
      <w:r w:rsidRPr="0099207F">
        <w:rPr>
          <w:rFonts w:ascii="Tahoma" w:hAnsi="Tahoma" w:cs="Tahoma"/>
          <w:sz w:val="20"/>
          <w:szCs w:val="20"/>
        </w:rPr>
        <w:t>dn. 16.06.2014.</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„Instrukcja Badań Podłoża Gruntowego Budowli Drogowych i Mostowych. Część 2. Załącznik” GDDP, Warszawa 1998 r.</w:t>
      </w:r>
    </w:p>
    <w:sectPr w:rsidR="0099207F" w:rsidRPr="0099207F" w:rsidSect="004B490B">
      <w:footerReference w:type="default" r:id="rId8"/>
      <w:pgSz w:w="11910" w:h="16840"/>
      <w:pgMar w:top="1418" w:right="1418" w:bottom="1418"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223D" w:rsidRDefault="005F223D" w:rsidP="00170127">
      <w:r>
        <w:separator/>
      </w:r>
    </w:p>
  </w:endnote>
  <w:endnote w:type="continuationSeparator" w:id="0">
    <w:p w:rsidR="005F223D" w:rsidRDefault="005F223D" w:rsidP="001701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282344"/>
      <w:docPartObj>
        <w:docPartGallery w:val="Page Numbers (Bottom of Page)"/>
        <w:docPartUnique/>
      </w:docPartObj>
    </w:sdtPr>
    <w:sdtEndPr>
      <w:rPr>
        <w:rFonts w:ascii="Tahoma" w:hAnsi="Tahoma" w:cs="Tahoma"/>
        <w:sz w:val="20"/>
        <w:szCs w:val="20"/>
      </w:rPr>
    </w:sdtEndPr>
    <w:sdtContent>
      <w:p w:rsidR="0099207F" w:rsidRPr="0099207F" w:rsidRDefault="005E6477">
        <w:pPr>
          <w:pStyle w:val="Stopka"/>
          <w:jc w:val="right"/>
          <w:rPr>
            <w:rFonts w:ascii="Tahoma" w:hAnsi="Tahoma" w:cs="Tahoma"/>
            <w:sz w:val="20"/>
            <w:szCs w:val="20"/>
          </w:rPr>
        </w:pPr>
        <w:r w:rsidRPr="0099207F">
          <w:rPr>
            <w:rFonts w:ascii="Tahoma" w:hAnsi="Tahoma" w:cs="Tahoma"/>
            <w:sz w:val="20"/>
            <w:szCs w:val="20"/>
          </w:rPr>
          <w:fldChar w:fldCharType="begin"/>
        </w:r>
        <w:r w:rsidR="0099207F" w:rsidRPr="0099207F">
          <w:rPr>
            <w:rFonts w:ascii="Tahoma" w:hAnsi="Tahoma" w:cs="Tahoma"/>
            <w:sz w:val="20"/>
            <w:szCs w:val="20"/>
          </w:rPr>
          <w:instrText xml:space="preserve"> PAGE   \* MERGEFORMAT </w:instrText>
        </w:r>
        <w:r w:rsidRPr="0099207F">
          <w:rPr>
            <w:rFonts w:ascii="Tahoma" w:hAnsi="Tahoma" w:cs="Tahoma"/>
            <w:sz w:val="20"/>
            <w:szCs w:val="20"/>
          </w:rPr>
          <w:fldChar w:fldCharType="separate"/>
        </w:r>
        <w:r w:rsidR="00750C70">
          <w:rPr>
            <w:rFonts w:ascii="Tahoma" w:hAnsi="Tahoma" w:cs="Tahoma"/>
            <w:noProof/>
            <w:sz w:val="20"/>
            <w:szCs w:val="20"/>
          </w:rPr>
          <w:t>1</w:t>
        </w:r>
        <w:r w:rsidRPr="0099207F">
          <w:rPr>
            <w:rFonts w:ascii="Tahoma" w:hAnsi="Tahoma" w:cs="Tahoma"/>
            <w:sz w:val="20"/>
            <w:szCs w:val="20"/>
          </w:rPr>
          <w:fldChar w:fldCharType="end"/>
        </w:r>
      </w:p>
    </w:sdtContent>
  </w:sdt>
  <w:p w:rsidR="0099207F" w:rsidRDefault="0099207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223D" w:rsidRDefault="005F223D" w:rsidP="00170127">
      <w:r>
        <w:separator/>
      </w:r>
    </w:p>
  </w:footnote>
  <w:footnote w:type="continuationSeparator" w:id="0">
    <w:p w:rsidR="005F223D" w:rsidRDefault="005F223D" w:rsidP="001701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30F4"/>
    <w:multiLevelType w:val="multilevel"/>
    <w:tmpl w:val="DD721934"/>
    <w:lvl w:ilvl="0">
      <w:start w:val="1"/>
      <w:numFmt w:val="decimal"/>
      <w:lvlText w:val="%1"/>
      <w:lvlJc w:val="left"/>
      <w:pPr>
        <w:ind w:left="236" w:hanging="670"/>
      </w:pPr>
      <w:rPr>
        <w:rFonts w:hint="default"/>
        <w:lang w:val="pl-PL" w:eastAsia="en-US" w:bidi="ar-SA"/>
      </w:rPr>
    </w:lvl>
    <w:lvl w:ilvl="1">
      <w:start w:val="4"/>
      <w:numFmt w:val="decimal"/>
      <w:lvlText w:val="%1.%2"/>
      <w:lvlJc w:val="left"/>
      <w:pPr>
        <w:ind w:left="236" w:hanging="670"/>
      </w:pPr>
      <w:rPr>
        <w:rFonts w:hint="default"/>
        <w:lang w:val="pl-PL" w:eastAsia="en-US" w:bidi="ar-SA"/>
      </w:rPr>
    </w:lvl>
    <w:lvl w:ilvl="2">
      <w:start w:val="16"/>
      <w:numFmt w:val="decimal"/>
      <w:lvlText w:val="%1.%2.%3."/>
      <w:lvlJc w:val="left"/>
      <w:pPr>
        <w:ind w:left="236" w:hanging="670"/>
      </w:pPr>
      <w:rPr>
        <w:rFonts w:ascii="Times New Roman" w:eastAsia="Times New Roman" w:hAnsi="Times New Roman" w:cs="Times New Roman" w:hint="default"/>
        <w:b/>
        <w:bCs/>
        <w:w w:val="100"/>
        <w:sz w:val="22"/>
        <w:szCs w:val="22"/>
        <w:lang w:val="pl-PL" w:eastAsia="en-US" w:bidi="ar-SA"/>
      </w:rPr>
    </w:lvl>
    <w:lvl w:ilvl="3">
      <w:numFmt w:val="bullet"/>
      <w:lvlText w:val="•"/>
      <w:lvlJc w:val="left"/>
      <w:pPr>
        <w:ind w:left="3151" w:hanging="670"/>
      </w:pPr>
      <w:rPr>
        <w:rFonts w:hint="default"/>
        <w:lang w:val="pl-PL" w:eastAsia="en-US" w:bidi="ar-SA"/>
      </w:rPr>
    </w:lvl>
    <w:lvl w:ilvl="4">
      <w:numFmt w:val="bullet"/>
      <w:lvlText w:val="•"/>
      <w:lvlJc w:val="left"/>
      <w:pPr>
        <w:ind w:left="4122" w:hanging="670"/>
      </w:pPr>
      <w:rPr>
        <w:rFonts w:hint="default"/>
        <w:lang w:val="pl-PL" w:eastAsia="en-US" w:bidi="ar-SA"/>
      </w:rPr>
    </w:lvl>
    <w:lvl w:ilvl="5">
      <w:numFmt w:val="bullet"/>
      <w:lvlText w:val="•"/>
      <w:lvlJc w:val="left"/>
      <w:pPr>
        <w:ind w:left="5093" w:hanging="670"/>
      </w:pPr>
      <w:rPr>
        <w:rFonts w:hint="default"/>
        <w:lang w:val="pl-PL" w:eastAsia="en-US" w:bidi="ar-SA"/>
      </w:rPr>
    </w:lvl>
    <w:lvl w:ilvl="6">
      <w:numFmt w:val="bullet"/>
      <w:lvlText w:val="•"/>
      <w:lvlJc w:val="left"/>
      <w:pPr>
        <w:ind w:left="6063" w:hanging="670"/>
      </w:pPr>
      <w:rPr>
        <w:rFonts w:hint="default"/>
        <w:lang w:val="pl-PL" w:eastAsia="en-US" w:bidi="ar-SA"/>
      </w:rPr>
    </w:lvl>
    <w:lvl w:ilvl="7">
      <w:numFmt w:val="bullet"/>
      <w:lvlText w:val="•"/>
      <w:lvlJc w:val="left"/>
      <w:pPr>
        <w:ind w:left="7034" w:hanging="670"/>
      </w:pPr>
      <w:rPr>
        <w:rFonts w:hint="default"/>
        <w:lang w:val="pl-PL" w:eastAsia="en-US" w:bidi="ar-SA"/>
      </w:rPr>
    </w:lvl>
    <w:lvl w:ilvl="8">
      <w:numFmt w:val="bullet"/>
      <w:lvlText w:val="•"/>
      <w:lvlJc w:val="left"/>
      <w:pPr>
        <w:ind w:left="8005" w:hanging="670"/>
      </w:pPr>
      <w:rPr>
        <w:rFonts w:hint="default"/>
        <w:lang w:val="pl-PL" w:eastAsia="en-US" w:bidi="ar-SA"/>
      </w:rPr>
    </w:lvl>
  </w:abstractNum>
  <w:abstractNum w:abstractNumId="1">
    <w:nsid w:val="0BBF4DC2"/>
    <w:multiLevelType w:val="hybridMultilevel"/>
    <w:tmpl w:val="C6AAFDB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A150B4"/>
    <w:multiLevelType w:val="hybridMultilevel"/>
    <w:tmpl w:val="AA1C82F4"/>
    <w:lvl w:ilvl="0" w:tplc="DCA8A8E6">
      <w:start w:val="17"/>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022E8D"/>
    <w:multiLevelType w:val="hybridMultilevel"/>
    <w:tmpl w:val="09E034AA"/>
    <w:lvl w:ilvl="0" w:tplc="BE64B5F0">
      <w:start w:val="1"/>
      <w:numFmt w:val="lowerLetter"/>
      <w:lvlText w:val="%1)"/>
      <w:lvlJc w:val="left"/>
      <w:pPr>
        <w:ind w:left="519" w:hanging="411"/>
      </w:pPr>
      <w:rPr>
        <w:rFonts w:ascii="Tahoma" w:eastAsia="Times New Roman" w:hAnsi="Tahoma" w:cs="Tahoma" w:hint="default"/>
        <w:w w:val="100"/>
        <w:sz w:val="20"/>
        <w:szCs w:val="20"/>
        <w:lang w:val="pl-PL" w:eastAsia="en-US" w:bidi="ar-SA"/>
      </w:rPr>
    </w:lvl>
    <w:lvl w:ilvl="1" w:tplc="20223CAC">
      <w:numFmt w:val="bullet"/>
      <w:lvlText w:val="•"/>
      <w:lvlJc w:val="left"/>
      <w:pPr>
        <w:ind w:left="1462" w:hanging="411"/>
      </w:pPr>
      <w:rPr>
        <w:rFonts w:hint="default"/>
        <w:lang w:val="pl-PL" w:eastAsia="en-US" w:bidi="ar-SA"/>
      </w:rPr>
    </w:lvl>
    <w:lvl w:ilvl="2" w:tplc="131EBA62">
      <w:numFmt w:val="bullet"/>
      <w:lvlText w:val="•"/>
      <w:lvlJc w:val="left"/>
      <w:pPr>
        <w:ind w:left="2405" w:hanging="411"/>
      </w:pPr>
      <w:rPr>
        <w:rFonts w:hint="default"/>
        <w:lang w:val="pl-PL" w:eastAsia="en-US" w:bidi="ar-SA"/>
      </w:rPr>
    </w:lvl>
    <w:lvl w:ilvl="3" w:tplc="D28831F8">
      <w:numFmt w:val="bullet"/>
      <w:lvlText w:val="•"/>
      <w:lvlJc w:val="left"/>
      <w:pPr>
        <w:ind w:left="3347" w:hanging="411"/>
      </w:pPr>
      <w:rPr>
        <w:rFonts w:hint="default"/>
        <w:lang w:val="pl-PL" w:eastAsia="en-US" w:bidi="ar-SA"/>
      </w:rPr>
    </w:lvl>
    <w:lvl w:ilvl="4" w:tplc="4A725804">
      <w:numFmt w:val="bullet"/>
      <w:lvlText w:val="•"/>
      <w:lvlJc w:val="left"/>
      <w:pPr>
        <w:ind w:left="4290" w:hanging="411"/>
      </w:pPr>
      <w:rPr>
        <w:rFonts w:hint="default"/>
        <w:lang w:val="pl-PL" w:eastAsia="en-US" w:bidi="ar-SA"/>
      </w:rPr>
    </w:lvl>
    <w:lvl w:ilvl="5" w:tplc="29C6E2F0">
      <w:numFmt w:val="bullet"/>
      <w:lvlText w:val="•"/>
      <w:lvlJc w:val="left"/>
      <w:pPr>
        <w:ind w:left="5233" w:hanging="411"/>
      </w:pPr>
      <w:rPr>
        <w:rFonts w:hint="default"/>
        <w:lang w:val="pl-PL" w:eastAsia="en-US" w:bidi="ar-SA"/>
      </w:rPr>
    </w:lvl>
    <w:lvl w:ilvl="6" w:tplc="A8DC98CE">
      <w:numFmt w:val="bullet"/>
      <w:lvlText w:val="•"/>
      <w:lvlJc w:val="left"/>
      <w:pPr>
        <w:ind w:left="6175" w:hanging="411"/>
      </w:pPr>
      <w:rPr>
        <w:rFonts w:hint="default"/>
        <w:lang w:val="pl-PL" w:eastAsia="en-US" w:bidi="ar-SA"/>
      </w:rPr>
    </w:lvl>
    <w:lvl w:ilvl="7" w:tplc="81865D1A">
      <w:numFmt w:val="bullet"/>
      <w:lvlText w:val="•"/>
      <w:lvlJc w:val="left"/>
      <w:pPr>
        <w:ind w:left="7118" w:hanging="411"/>
      </w:pPr>
      <w:rPr>
        <w:rFonts w:hint="default"/>
        <w:lang w:val="pl-PL" w:eastAsia="en-US" w:bidi="ar-SA"/>
      </w:rPr>
    </w:lvl>
    <w:lvl w:ilvl="8" w:tplc="3A005D00">
      <w:numFmt w:val="bullet"/>
      <w:lvlText w:val="•"/>
      <w:lvlJc w:val="left"/>
      <w:pPr>
        <w:ind w:left="8061" w:hanging="411"/>
      </w:pPr>
      <w:rPr>
        <w:rFonts w:hint="default"/>
        <w:lang w:val="pl-PL" w:eastAsia="en-US" w:bidi="ar-SA"/>
      </w:rPr>
    </w:lvl>
  </w:abstractNum>
  <w:abstractNum w:abstractNumId="4">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F6F6D43"/>
    <w:multiLevelType w:val="multilevel"/>
    <w:tmpl w:val="278C73FC"/>
    <w:lvl w:ilvl="0">
      <w:start w:val="6"/>
      <w:numFmt w:val="decimal"/>
      <w:lvlText w:val="%1."/>
      <w:lvlJc w:val="left"/>
      <w:pPr>
        <w:ind w:left="505"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2" w:hanging="387"/>
      </w:pPr>
      <w:rPr>
        <w:rFonts w:ascii="Tahoma" w:eastAsia="Times New Roman" w:hAnsi="Tahoma" w:cs="Tahoma" w:hint="default"/>
        <w:b/>
        <w:bCs/>
        <w:w w:val="100"/>
        <w:sz w:val="20"/>
        <w:szCs w:val="20"/>
        <w:lang w:val="pl-PL" w:eastAsia="en-US" w:bidi="ar-SA"/>
      </w:rPr>
    </w:lvl>
    <w:lvl w:ilvl="2">
      <w:numFmt w:val="bullet"/>
      <w:lvlText w:val="•"/>
      <w:lvlJc w:val="left"/>
      <w:pPr>
        <w:ind w:left="740" w:hanging="387"/>
      </w:pPr>
      <w:rPr>
        <w:rFonts w:hint="default"/>
        <w:lang w:val="pl-PL" w:eastAsia="en-US" w:bidi="ar-SA"/>
      </w:rPr>
    </w:lvl>
    <w:lvl w:ilvl="3">
      <w:numFmt w:val="bullet"/>
      <w:lvlText w:val="•"/>
      <w:lvlJc w:val="left"/>
      <w:pPr>
        <w:ind w:left="1890" w:hanging="387"/>
      </w:pPr>
      <w:rPr>
        <w:rFonts w:hint="default"/>
        <w:lang w:val="pl-PL" w:eastAsia="en-US" w:bidi="ar-SA"/>
      </w:rPr>
    </w:lvl>
    <w:lvl w:ilvl="4">
      <w:numFmt w:val="bullet"/>
      <w:lvlText w:val="•"/>
      <w:lvlJc w:val="left"/>
      <w:pPr>
        <w:ind w:left="3041" w:hanging="387"/>
      </w:pPr>
      <w:rPr>
        <w:rFonts w:hint="default"/>
        <w:lang w:val="pl-PL" w:eastAsia="en-US" w:bidi="ar-SA"/>
      </w:rPr>
    </w:lvl>
    <w:lvl w:ilvl="5">
      <w:numFmt w:val="bullet"/>
      <w:lvlText w:val="•"/>
      <w:lvlJc w:val="left"/>
      <w:pPr>
        <w:ind w:left="4192" w:hanging="387"/>
      </w:pPr>
      <w:rPr>
        <w:rFonts w:hint="default"/>
        <w:lang w:val="pl-PL" w:eastAsia="en-US" w:bidi="ar-SA"/>
      </w:rPr>
    </w:lvl>
    <w:lvl w:ilvl="6">
      <w:numFmt w:val="bullet"/>
      <w:lvlText w:val="•"/>
      <w:lvlJc w:val="left"/>
      <w:pPr>
        <w:ind w:left="5343" w:hanging="387"/>
      </w:pPr>
      <w:rPr>
        <w:rFonts w:hint="default"/>
        <w:lang w:val="pl-PL" w:eastAsia="en-US" w:bidi="ar-SA"/>
      </w:rPr>
    </w:lvl>
    <w:lvl w:ilvl="7">
      <w:numFmt w:val="bullet"/>
      <w:lvlText w:val="•"/>
      <w:lvlJc w:val="left"/>
      <w:pPr>
        <w:ind w:left="6494" w:hanging="387"/>
      </w:pPr>
      <w:rPr>
        <w:rFonts w:hint="default"/>
        <w:lang w:val="pl-PL" w:eastAsia="en-US" w:bidi="ar-SA"/>
      </w:rPr>
    </w:lvl>
    <w:lvl w:ilvl="8">
      <w:numFmt w:val="bullet"/>
      <w:lvlText w:val="•"/>
      <w:lvlJc w:val="left"/>
      <w:pPr>
        <w:ind w:left="7644" w:hanging="387"/>
      </w:pPr>
      <w:rPr>
        <w:rFonts w:hint="default"/>
        <w:lang w:val="pl-PL" w:eastAsia="en-US" w:bidi="ar-SA"/>
      </w:rPr>
    </w:lvl>
  </w:abstractNum>
  <w:abstractNum w:abstractNumId="6">
    <w:nsid w:val="329A6D44"/>
    <w:multiLevelType w:val="hybridMultilevel"/>
    <w:tmpl w:val="3FE23186"/>
    <w:lvl w:ilvl="0" w:tplc="494C40C4">
      <w:start w:val="1"/>
      <w:numFmt w:val="lowerLetter"/>
      <w:lvlText w:val="%1)"/>
      <w:lvlJc w:val="left"/>
      <w:pPr>
        <w:ind w:left="630" w:hanging="394"/>
      </w:pPr>
      <w:rPr>
        <w:rFonts w:ascii="Times New Roman" w:eastAsia="Times New Roman" w:hAnsi="Times New Roman" w:cs="Times New Roman" w:hint="default"/>
        <w:w w:val="100"/>
        <w:sz w:val="22"/>
        <w:szCs w:val="22"/>
        <w:lang w:val="pl-PL" w:eastAsia="en-US" w:bidi="ar-SA"/>
      </w:rPr>
    </w:lvl>
    <w:lvl w:ilvl="1" w:tplc="045ECEDC">
      <w:numFmt w:val="bullet"/>
      <w:lvlText w:val="•"/>
      <w:lvlJc w:val="left"/>
      <w:pPr>
        <w:ind w:left="1570" w:hanging="394"/>
      </w:pPr>
      <w:rPr>
        <w:rFonts w:hint="default"/>
        <w:lang w:val="pl-PL" w:eastAsia="en-US" w:bidi="ar-SA"/>
      </w:rPr>
    </w:lvl>
    <w:lvl w:ilvl="2" w:tplc="8B4C623E">
      <w:numFmt w:val="bullet"/>
      <w:lvlText w:val="•"/>
      <w:lvlJc w:val="left"/>
      <w:pPr>
        <w:ind w:left="2501" w:hanging="394"/>
      </w:pPr>
      <w:rPr>
        <w:rFonts w:hint="default"/>
        <w:lang w:val="pl-PL" w:eastAsia="en-US" w:bidi="ar-SA"/>
      </w:rPr>
    </w:lvl>
    <w:lvl w:ilvl="3" w:tplc="6C4C28C4">
      <w:numFmt w:val="bullet"/>
      <w:lvlText w:val="•"/>
      <w:lvlJc w:val="left"/>
      <w:pPr>
        <w:ind w:left="3431" w:hanging="394"/>
      </w:pPr>
      <w:rPr>
        <w:rFonts w:hint="default"/>
        <w:lang w:val="pl-PL" w:eastAsia="en-US" w:bidi="ar-SA"/>
      </w:rPr>
    </w:lvl>
    <w:lvl w:ilvl="4" w:tplc="5232A3FE">
      <w:numFmt w:val="bullet"/>
      <w:lvlText w:val="•"/>
      <w:lvlJc w:val="left"/>
      <w:pPr>
        <w:ind w:left="4362" w:hanging="394"/>
      </w:pPr>
      <w:rPr>
        <w:rFonts w:hint="default"/>
        <w:lang w:val="pl-PL" w:eastAsia="en-US" w:bidi="ar-SA"/>
      </w:rPr>
    </w:lvl>
    <w:lvl w:ilvl="5" w:tplc="CC12489E">
      <w:numFmt w:val="bullet"/>
      <w:lvlText w:val="•"/>
      <w:lvlJc w:val="left"/>
      <w:pPr>
        <w:ind w:left="5293" w:hanging="394"/>
      </w:pPr>
      <w:rPr>
        <w:rFonts w:hint="default"/>
        <w:lang w:val="pl-PL" w:eastAsia="en-US" w:bidi="ar-SA"/>
      </w:rPr>
    </w:lvl>
    <w:lvl w:ilvl="6" w:tplc="62688462">
      <w:numFmt w:val="bullet"/>
      <w:lvlText w:val="•"/>
      <w:lvlJc w:val="left"/>
      <w:pPr>
        <w:ind w:left="6223" w:hanging="394"/>
      </w:pPr>
      <w:rPr>
        <w:rFonts w:hint="default"/>
        <w:lang w:val="pl-PL" w:eastAsia="en-US" w:bidi="ar-SA"/>
      </w:rPr>
    </w:lvl>
    <w:lvl w:ilvl="7" w:tplc="0FC67A4C">
      <w:numFmt w:val="bullet"/>
      <w:lvlText w:val="•"/>
      <w:lvlJc w:val="left"/>
      <w:pPr>
        <w:ind w:left="7154" w:hanging="394"/>
      </w:pPr>
      <w:rPr>
        <w:rFonts w:hint="default"/>
        <w:lang w:val="pl-PL" w:eastAsia="en-US" w:bidi="ar-SA"/>
      </w:rPr>
    </w:lvl>
    <w:lvl w:ilvl="8" w:tplc="1E6A2C9A">
      <w:numFmt w:val="bullet"/>
      <w:lvlText w:val="•"/>
      <w:lvlJc w:val="left"/>
      <w:pPr>
        <w:ind w:left="8085" w:hanging="394"/>
      </w:pPr>
      <w:rPr>
        <w:rFonts w:hint="default"/>
        <w:lang w:val="pl-PL" w:eastAsia="en-US" w:bidi="ar-SA"/>
      </w:rPr>
    </w:lvl>
  </w:abstractNum>
  <w:abstractNum w:abstractNumId="7">
    <w:nsid w:val="339E71DF"/>
    <w:multiLevelType w:val="hybridMultilevel"/>
    <w:tmpl w:val="6BBEE0AA"/>
    <w:lvl w:ilvl="0" w:tplc="8698FAF6">
      <w:start w:val="21"/>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9C005D9"/>
    <w:multiLevelType w:val="hybridMultilevel"/>
    <w:tmpl w:val="E910AB04"/>
    <w:lvl w:ilvl="0" w:tplc="29BC5D9A">
      <w:start w:val="1"/>
      <w:numFmt w:val="decimal"/>
      <w:lvlText w:val="%1."/>
      <w:lvlJc w:val="left"/>
      <w:pPr>
        <w:ind w:left="622" w:hanging="387"/>
      </w:pPr>
      <w:rPr>
        <w:rFonts w:ascii="Times New Roman" w:eastAsia="Times New Roman" w:hAnsi="Times New Roman" w:cs="Times New Roman" w:hint="default"/>
        <w:w w:val="100"/>
        <w:sz w:val="22"/>
        <w:szCs w:val="22"/>
        <w:lang w:val="pl-PL" w:eastAsia="en-US" w:bidi="ar-SA"/>
      </w:rPr>
    </w:lvl>
    <w:lvl w:ilvl="1" w:tplc="5BD682B4">
      <w:numFmt w:val="bullet"/>
      <w:lvlText w:val="•"/>
      <w:lvlJc w:val="left"/>
      <w:pPr>
        <w:ind w:left="1552" w:hanging="387"/>
      </w:pPr>
      <w:rPr>
        <w:rFonts w:hint="default"/>
        <w:lang w:val="pl-PL" w:eastAsia="en-US" w:bidi="ar-SA"/>
      </w:rPr>
    </w:lvl>
    <w:lvl w:ilvl="2" w:tplc="91FCD3D8">
      <w:numFmt w:val="bullet"/>
      <w:lvlText w:val="•"/>
      <w:lvlJc w:val="left"/>
      <w:pPr>
        <w:ind w:left="2485" w:hanging="387"/>
      </w:pPr>
      <w:rPr>
        <w:rFonts w:hint="default"/>
        <w:lang w:val="pl-PL" w:eastAsia="en-US" w:bidi="ar-SA"/>
      </w:rPr>
    </w:lvl>
    <w:lvl w:ilvl="3" w:tplc="AF96B648">
      <w:numFmt w:val="bullet"/>
      <w:lvlText w:val="•"/>
      <w:lvlJc w:val="left"/>
      <w:pPr>
        <w:ind w:left="3417" w:hanging="387"/>
      </w:pPr>
      <w:rPr>
        <w:rFonts w:hint="default"/>
        <w:lang w:val="pl-PL" w:eastAsia="en-US" w:bidi="ar-SA"/>
      </w:rPr>
    </w:lvl>
    <w:lvl w:ilvl="4" w:tplc="9182D400">
      <w:numFmt w:val="bullet"/>
      <w:lvlText w:val="•"/>
      <w:lvlJc w:val="left"/>
      <w:pPr>
        <w:ind w:left="4350" w:hanging="387"/>
      </w:pPr>
      <w:rPr>
        <w:rFonts w:hint="default"/>
        <w:lang w:val="pl-PL" w:eastAsia="en-US" w:bidi="ar-SA"/>
      </w:rPr>
    </w:lvl>
    <w:lvl w:ilvl="5" w:tplc="A058E5AE">
      <w:numFmt w:val="bullet"/>
      <w:lvlText w:val="•"/>
      <w:lvlJc w:val="left"/>
      <w:pPr>
        <w:ind w:left="5283" w:hanging="387"/>
      </w:pPr>
      <w:rPr>
        <w:rFonts w:hint="default"/>
        <w:lang w:val="pl-PL" w:eastAsia="en-US" w:bidi="ar-SA"/>
      </w:rPr>
    </w:lvl>
    <w:lvl w:ilvl="6" w:tplc="E2BE21F4">
      <w:numFmt w:val="bullet"/>
      <w:lvlText w:val="•"/>
      <w:lvlJc w:val="left"/>
      <w:pPr>
        <w:ind w:left="6215" w:hanging="387"/>
      </w:pPr>
      <w:rPr>
        <w:rFonts w:hint="default"/>
        <w:lang w:val="pl-PL" w:eastAsia="en-US" w:bidi="ar-SA"/>
      </w:rPr>
    </w:lvl>
    <w:lvl w:ilvl="7" w:tplc="0F5806C4">
      <w:numFmt w:val="bullet"/>
      <w:lvlText w:val="•"/>
      <w:lvlJc w:val="left"/>
      <w:pPr>
        <w:ind w:left="7148" w:hanging="387"/>
      </w:pPr>
      <w:rPr>
        <w:rFonts w:hint="default"/>
        <w:lang w:val="pl-PL" w:eastAsia="en-US" w:bidi="ar-SA"/>
      </w:rPr>
    </w:lvl>
    <w:lvl w:ilvl="8" w:tplc="06AE80F2">
      <w:numFmt w:val="bullet"/>
      <w:lvlText w:val="•"/>
      <w:lvlJc w:val="left"/>
      <w:pPr>
        <w:ind w:left="8081" w:hanging="387"/>
      </w:pPr>
      <w:rPr>
        <w:rFonts w:hint="default"/>
        <w:lang w:val="pl-PL" w:eastAsia="en-US" w:bidi="ar-SA"/>
      </w:rPr>
    </w:lvl>
  </w:abstractNum>
  <w:abstractNum w:abstractNumId="9">
    <w:nsid w:val="4DEE5668"/>
    <w:multiLevelType w:val="hybridMultilevel"/>
    <w:tmpl w:val="3A20267C"/>
    <w:lvl w:ilvl="0" w:tplc="D576BA4A">
      <w:numFmt w:val="bullet"/>
      <w:lvlText w:val="–"/>
      <w:lvlJc w:val="left"/>
      <w:pPr>
        <w:ind w:left="519" w:hanging="608"/>
      </w:pPr>
      <w:rPr>
        <w:rFonts w:ascii="Times New Roman" w:eastAsia="Times New Roman" w:hAnsi="Times New Roman" w:cs="Times New Roman" w:hint="default"/>
        <w:w w:val="100"/>
        <w:sz w:val="22"/>
        <w:szCs w:val="22"/>
        <w:lang w:val="pl-PL" w:eastAsia="en-US" w:bidi="ar-SA"/>
      </w:rPr>
    </w:lvl>
    <w:lvl w:ilvl="1" w:tplc="1D4C6ECC">
      <w:numFmt w:val="bullet"/>
      <w:lvlText w:val="•"/>
      <w:lvlJc w:val="left"/>
      <w:pPr>
        <w:ind w:left="1462" w:hanging="608"/>
      </w:pPr>
      <w:rPr>
        <w:rFonts w:hint="default"/>
        <w:lang w:val="pl-PL" w:eastAsia="en-US" w:bidi="ar-SA"/>
      </w:rPr>
    </w:lvl>
    <w:lvl w:ilvl="2" w:tplc="ED3463D0">
      <w:numFmt w:val="bullet"/>
      <w:lvlText w:val="•"/>
      <w:lvlJc w:val="left"/>
      <w:pPr>
        <w:ind w:left="2405" w:hanging="608"/>
      </w:pPr>
      <w:rPr>
        <w:rFonts w:hint="default"/>
        <w:lang w:val="pl-PL" w:eastAsia="en-US" w:bidi="ar-SA"/>
      </w:rPr>
    </w:lvl>
    <w:lvl w:ilvl="3" w:tplc="AC4ECFEA">
      <w:numFmt w:val="bullet"/>
      <w:lvlText w:val="•"/>
      <w:lvlJc w:val="left"/>
      <w:pPr>
        <w:ind w:left="3347" w:hanging="608"/>
      </w:pPr>
      <w:rPr>
        <w:rFonts w:hint="default"/>
        <w:lang w:val="pl-PL" w:eastAsia="en-US" w:bidi="ar-SA"/>
      </w:rPr>
    </w:lvl>
    <w:lvl w:ilvl="4" w:tplc="D1E26BE8">
      <w:numFmt w:val="bullet"/>
      <w:lvlText w:val="•"/>
      <w:lvlJc w:val="left"/>
      <w:pPr>
        <w:ind w:left="4290" w:hanging="608"/>
      </w:pPr>
      <w:rPr>
        <w:rFonts w:hint="default"/>
        <w:lang w:val="pl-PL" w:eastAsia="en-US" w:bidi="ar-SA"/>
      </w:rPr>
    </w:lvl>
    <w:lvl w:ilvl="5" w:tplc="1ED2AA00">
      <w:numFmt w:val="bullet"/>
      <w:lvlText w:val="•"/>
      <w:lvlJc w:val="left"/>
      <w:pPr>
        <w:ind w:left="5233" w:hanging="608"/>
      </w:pPr>
      <w:rPr>
        <w:rFonts w:hint="default"/>
        <w:lang w:val="pl-PL" w:eastAsia="en-US" w:bidi="ar-SA"/>
      </w:rPr>
    </w:lvl>
    <w:lvl w:ilvl="6" w:tplc="69AA015E">
      <w:numFmt w:val="bullet"/>
      <w:lvlText w:val="•"/>
      <w:lvlJc w:val="left"/>
      <w:pPr>
        <w:ind w:left="6175" w:hanging="608"/>
      </w:pPr>
      <w:rPr>
        <w:rFonts w:hint="default"/>
        <w:lang w:val="pl-PL" w:eastAsia="en-US" w:bidi="ar-SA"/>
      </w:rPr>
    </w:lvl>
    <w:lvl w:ilvl="7" w:tplc="BFC6B702">
      <w:numFmt w:val="bullet"/>
      <w:lvlText w:val="•"/>
      <w:lvlJc w:val="left"/>
      <w:pPr>
        <w:ind w:left="7118" w:hanging="608"/>
      </w:pPr>
      <w:rPr>
        <w:rFonts w:hint="default"/>
        <w:lang w:val="pl-PL" w:eastAsia="en-US" w:bidi="ar-SA"/>
      </w:rPr>
    </w:lvl>
    <w:lvl w:ilvl="8" w:tplc="713C720E">
      <w:numFmt w:val="bullet"/>
      <w:lvlText w:val="•"/>
      <w:lvlJc w:val="left"/>
      <w:pPr>
        <w:ind w:left="8061" w:hanging="608"/>
      </w:pPr>
      <w:rPr>
        <w:rFonts w:hint="default"/>
        <w:lang w:val="pl-PL" w:eastAsia="en-US" w:bidi="ar-SA"/>
      </w:rPr>
    </w:lvl>
  </w:abstractNum>
  <w:abstractNum w:abstractNumId="10">
    <w:nsid w:val="5701176D"/>
    <w:multiLevelType w:val="hybridMultilevel"/>
    <w:tmpl w:val="AE103A9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32E1569"/>
    <w:multiLevelType w:val="multilevel"/>
    <w:tmpl w:val="9A74EC36"/>
    <w:lvl w:ilvl="0">
      <w:start w:val="1"/>
      <w:numFmt w:val="decimal"/>
      <w:lvlText w:val="%1."/>
      <w:lvlJc w:val="left"/>
      <w:pPr>
        <w:ind w:left="512"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0" w:hanging="384"/>
      </w:pPr>
      <w:rPr>
        <w:rFonts w:ascii="Tahoma" w:eastAsia="Times New Roman" w:hAnsi="Tahoma" w:cs="Tahoma" w:hint="default"/>
        <w:b/>
        <w:bCs/>
        <w:w w:val="100"/>
        <w:sz w:val="20"/>
        <w:szCs w:val="20"/>
        <w:lang w:val="pl-PL" w:eastAsia="en-US" w:bidi="ar-SA"/>
      </w:rPr>
    </w:lvl>
    <w:lvl w:ilvl="2">
      <w:start w:val="1"/>
      <w:numFmt w:val="decimal"/>
      <w:lvlText w:val="%1.%2.%3."/>
      <w:lvlJc w:val="left"/>
      <w:pPr>
        <w:ind w:left="236" w:hanging="572"/>
      </w:pPr>
      <w:rPr>
        <w:rFonts w:ascii="Tahoma" w:eastAsia="Times New Roman" w:hAnsi="Tahoma" w:cs="Tahoma" w:hint="default"/>
        <w:b/>
        <w:bCs/>
        <w:w w:val="100"/>
        <w:sz w:val="20"/>
        <w:szCs w:val="20"/>
        <w:lang w:val="pl-PL" w:eastAsia="en-US" w:bidi="ar-SA"/>
      </w:rPr>
    </w:lvl>
    <w:lvl w:ilvl="3">
      <w:numFmt w:val="bullet"/>
      <w:lvlText w:val="•"/>
      <w:lvlJc w:val="left"/>
      <w:pPr>
        <w:ind w:left="780" w:hanging="572"/>
      </w:pPr>
      <w:rPr>
        <w:rFonts w:hint="default"/>
        <w:lang w:val="pl-PL" w:eastAsia="en-US" w:bidi="ar-SA"/>
      </w:rPr>
    </w:lvl>
    <w:lvl w:ilvl="4">
      <w:numFmt w:val="bullet"/>
      <w:lvlText w:val="•"/>
      <w:lvlJc w:val="left"/>
      <w:pPr>
        <w:ind w:left="840" w:hanging="572"/>
      </w:pPr>
      <w:rPr>
        <w:rFonts w:hint="default"/>
        <w:lang w:val="pl-PL" w:eastAsia="en-US" w:bidi="ar-SA"/>
      </w:rPr>
    </w:lvl>
    <w:lvl w:ilvl="5">
      <w:numFmt w:val="bullet"/>
      <w:lvlText w:val="•"/>
      <w:lvlJc w:val="left"/>
      <w:pPr>
        <w:ind w:left="2357" w:hanging="572"/>
      </w:pPr>
      <w:rPr>
        <w:rFonts w:hint="default"/>
        <w:lang w:val="pl-PL" w:eastAsia="en-US" w:bidi="ar-SA"/>
      </w:rPr>
    </w:lvl>
    <w:lvl w:ilvl="6">
      <w:numFmt w:val="bullet"/>
      <w:lvlText w:val="•"/>
      <w:lvlJc w:val="left"/>
      <w:pPr>
        <w:ind w:left="3875" w:hanging="572"/>
      </w:pPr>
      <w:rPr>
        <w:rFonts w:hint="default"/>
        <w:lang w:val="pl-PL" w:eastAsia="en-US" w:bidi="ar-SA"/>
      </w:rPr>
    </w:lvl>
    <w:lvl w:ilvl="7">
      <w:numFmt w:val="bullet"/>
      <w:lvlText w:val="•"/>
      <w:lvlJc w:val="left"/>
      <w:pPr>
        <w:ind w:left="5393" w:hanging="572"/>
      </w:pPr>
      <w:rPr>
        <w:rFonts w:hint="default"/>
        <w:lang w:val="pl-PL" w:eastAsia="en-US" w:bidi="ar-SA"/>
      </w:rPr>
    </w:lvl>
    <w:lvl w:ilvl="8">
      <w:numFmt w:val="bullet"/>
      <w:lvlText w:val="•"/>
      <w:lvlJc w:val="left"/>
      <w:pPr>
        <w:ind w:left="6910" w:hanging="572"/>
      </w:pPr>
      <w:rPr>
        <w:rFonts w:hint="default"/>
        <w:lang w:val="pl-PL" w:eastAsia="en-US" w:bidi="ar-SA"/>
      </w:rPr>
    </w:lvl>
  </w:abstractNum>
  <w:abstractNum w:abstractNumId="12">
    <w:nsid w:val="671B51F0"/>
    <w:multiLevelType w:val="hybridMultilevel"/>
    <w:tmpl w:val="506EF53C"/>
    <w:lvl w:ilvl="0" w:tplc="833407C4">
      <w:start w:val="1"/>
      <w:numFmt w:val="decimal"/>
      <w:lvlText w:val="%1."/>
      <w:lvlJc w:val="left"/>
      <w:pPr>
        <w:ind w:left="570" w:hanging="221"/>
        <w:jc w:val="right"/>
      </w:pPr>
      <w:rPr>
        <w:rFonts w:ascii="Times New Roman" w:eastAsia="Times New Roman" w:hAnsi="Times New Roman" w:cs="Times New Roman" w:hint="default"/>
        <w:b/>
        <w:bCs/>
        <w:w w:val="100"/>
        <w:sz w:val="22"/>
        <w:szCs w:val="22"/>
        <w:u w:val="thick" w:color="000000"/>
        <w:lang w:val="pl-PL" w:eastAsia="en-US" w:bidi="ar-SA"/>
      </w:rPr>
    </w:lvl>
    <w:lvl w:ilvl="1" w:tplc="42A638B4">
      <w:numFmt w:val="bullet"/>
      <w:lvlText w:val="•"/>
      <w:lvlJc w:val="left"/>
      <w:pPr>
        <w:ind w:left="1516" w:hanging="221"/>
      </w:pPr>
      <w:rPr>
        <w:rFonts w:hint="default"/>
        <w:lang w:val="pl-PL" w:eastAsia="en-US" w:bidi="ar-SA"/>
      </w:rPr>
    </w:lvl>
    <w:lvl w:ilvl="2" w:tplc="A2CACD88">
      <w:numFmt w:val="bullet"/>
      <w:lvlText w:val="•"/>
      <w:lvlJc w:val="left"/>
      <w:pPr>
        <w:ind w:left="2453" w:hanging="221"/>
      </w:pPr>
      <w:rPr>
        <w:rFonts w:hint="default"/>
        <w:lang w:val="pl-PL" w:eastAsia="en-US" w:bidi="ar-SA"/>
      </w:rPr>
    </w:lvl>
    <w:lvl w:ilvl="3" w:tplc="6978A0EC">
      <w:numFmt w:val="bullet"/>
      <w:lvlText w:val="•"/>
      <w:lvlJc w:val="left"/>
      <w:pPr>
        <w:ind w:left="3389" w:hanging="221"/>
      </w:pPr>
      <w:rPr>
        <w:rFonts w:hint="default"/>
        <w:lang w:val="pl-PL" w:eastAsia="en-US" w:bidi="ar-SA"/>
      </w:rPr>
    </w:lvl>
    <w:lvl w:ilvl="4" w:tplc="E66A1D06">
      <w:numFmt w:val="bullet"/>
      <w:lvlText w:val="•"/>
      <w:lvlJc w:val="left"/>
      <w:pPr>
        <w:ind w:left="4326" w:hanging="221"/>
      </w:pPr>
      <w:rPr>
        <w:rFonts w:hint="default"/>
        <w:lang w:val="pl-PL" w:eastAsia="en-US" w:bidi="ar-SA"/>
      </w:rPr>
    </w:lvl>
    <w:lvl w:ilvl="5" w:tplc="B6F42276">
      <w:numFmt w:val="bullet"/>
      <w:lvlText w:val="•"/>
      <w:lvlJc w:val="left"/>
      <w:pPr>
        <w:ind w:left="5263" w:hanging="221"/>
      </w:pPr>
      <w:rPr>
        <w:rFonts w:hint="default"/>
        <w:lang w:val="pl-PL" w:eastAsia="en-US" w:bidi="ar-SA"/>
      </w:rPr>
    </w:lvl>
    <w:lvl w:ilvl="6" w:tplc="8D72D99E">
      <w:numFmt w:val="bullet"/>
      <w:lvlText w:val="•"/>
      <w:lvlJc w:val="left"/>
      <w:pPr>
        <w:ind w:left="6199" w:hanging="221"/>
      </w:pPr>
      <w:rPr>
        <w:rFonts w:hint="default"/>
        <w:lang w:val="pl-PL" w:eastAsia="en-US" w:bidi="ar-SA"/>
      </w:rPr>
    </w:lvl>
    <w:lvl w:ilvl="7" w:tplc="448AC400">
      <w:numFmt w:val="bullet"/>
      <w:lvlText w:val="•"/>
      <w:lvlJc w:val="left"/>
      <w:pPr>
        <w:ind w:left="7136" w:hanging="221"/>
      </w:pPr>
      <w:rPr>
        <w:rFonts w:hint="default"/>
        <w:lang w:val="pl-PL" w:eastAsia="en-US" w:bidi="ar-SA"/>
      </w:rPr>
    </w:lvl>
    <w:lvl w:ilvl="8" w:tplc="E9A2A5C2">
      <w:numFmt w:val="bullet"/>
      <w:lvlText w:val="•"/>
      <w:lvlJc w:val="left"/>
      <w:pPr>
        <w:ind w:left="8073" w:hanging="221"/>
      </w:pPr>
      <w:rPr>
        <w:rFonts w:hint="default"/>
        <w:lang w:val="pl-PL" w:eastAsia="en-US" w:bidi="ar-SA"/>
      </w:rPr>
    </w:lvl>
  </w:abstractNum>
  <w:abstractNum w:abstractNumId="13">
    <w:nsid w:val="6EAB6113"/>
    <w:multiLevelType w:val="hybridMultilevel"/>
    <w:tmpl w:val="B73C01E0"/>
    <w:lvl w:ilvl="0" w:tplc="554CD82C">
      <w:start w:val="19"/>
      <w:numFmt w:val="decimal"/>
      <w:lvlText w:val="%1."/>
      <w:lvlJc w:val="left"/>
      <w:pPr>
        <w:ind w:left="944" w:hanging="401"/>
      </w:pPr>
      <w:rPr>
        <w:rFonts w:ascii="Tahoma" w:eastAsia="Times New Roman" w:hAnsi="Tahoma" w:cs="Tahoma" w:hint="default"/>
        <w:w w:val="100"/>
        <w:sz w:val="20"/>
        <w:szCs w:val="20"/>
        <w:lang w:val="pl-PL" w:eastAsia="en-US" w:bidi="ar-SA"/>
      </w:rPr>
    </w:lvl>
    <w:lvl w:ilvl="1" w:tplc="2194936A">
      <w:numFmt w:val="bullet"/>
      <w:lvlText w:val="•"/>
      <w:lvlJc w:val="left"/>
      <w:pPr>
        <w:ind w:left="1840" w:hanging="401"/>
      </w:pPr>
      <w:rPr>
        <w:rFonts w:hint="default"/>
        <w:lang w:val="pl-PL" w:eastAsia="en-US" w:bidi="ar-SA"/>
      </w:rPr>
    </w:lvl>
    <w:lvl w:ilvl="2" w:tplc="EF4E4C00">
      <w:numFmt w:val="bullet"/>
      <w:lvlText w:val="•"/>
      <w:lvlJc w:val="left"/>
      <w:pPr>
        <w:ind w:left="2741" w:hanging="401"/>
      </w:pPr>
      <w:rPr>
        <w:rFonts w:hint="default"/>
        <w:lang w:val="pl-PL" w:eastAsia="en-US" w:bidi="ar-SA"/>
      </w:rPr>
    </w:lvl>
    <w:lvl w:ilvl="3" w:tplc="EFB2046C">
      <w:numFmt w:val="bullet"/>
      <w:lvlText w:val="•"/>
      <w:lvlJc w:val="left"/>
      <w:pPr>
        <w:ind w:left="3641" w:hanging="401"/>
      </w:pPr>
      <w:rPr>
        <w:rFonts w:hint="default"/>
        <w:lang w:val="pl-PL" w:eastAsia="en-US" w:bidi="ar-SA"/>
      </w:rPr>
    </w:lvl>
    <w:lvl w:ilvl="4" w:tplc="DB1C4DBC">
      <w:numFmt w:val="bullet"/>
      <w:lvlText w:val="•"/>
      <w:lvlJc w:val="left"/>
      <w:pPr>
        <w:ind w:left="4542" w:hanging="401"/>
      </w:pPr>
      <w:rPr>
        <w:rFonts w:hint="default"/>
        <w:lang w:val="pl-PL" w:eastAsia="en-US" w:bidi="ar-SA"/>
      </w:rPr>
    </w:lvl>
    <w:lvl w:ilvl="5" w:tplc="9DE615EC">
      <w:numFmt w:val="bullet"/>
      <w:lvlText w:val="•"/>
      <w:lvlJc w:val="left"/>
      <w:pPr>
        <w:ind w:left="5443" w:hanging="401"/>
      </w:pPr>
      <w:rPr>
        <w:rFonts w:hint="default"/>
        <w:lang w:val="pl-PL" w:eastAsia="en-US" w:bidi="ar-SA"/>
      </w:rPr>
    </w:lvl>
    <w:lvl w:ilvl="6" w:tplc="85349680">
      <w:numFmt w:val="bullet"/>
      <w:lvlText w:val="•"/>
      <w:lvlJc w:val="left"/>
      <w:pPr>
        <w:ind w:left="6343" w:hanging="401"/>
      </w:pPr>
      <w:rPr>
        <w:rFonts w:hint="default"/>
        <w:lang w:val="pl-PL" w:eastAsia="en-US" w:bidi="ar-SA"/>
      </w:rPr>
    </w:lvl>
    <w:lvl w:ilvl="7" w:tplc="1CBE0F10">
      <w:numFmt w:val="bullet"/>
      <w:lvlText w:val="•"/>
      <w:lvlJc w:val="left"/>
      <w:pPr>
        <w:ind w:left="7244" w:hanging="401"/>
      </w:pPr>
      <w:rPr>
        <w:rFonts w:hint="default"/>
        <w:lang w:val="pl-PL" w:eastAsia="en-US" w:bidi="ar-SA"/>
      </w:rPr>
    </w:lvl>
    <w:lvl w:ilvl="8" w:tplc="28CA4F58">
      <w:numFmt w:val="bullet"/>
      <w:lvlText w:val="•"/>
      <w:lvlJc w:val="left"/>
      <w:pPr>
        <w:ind w:left="8145" w:hanging="401"/>
      </w:pPr>
      <w:rPr>
        <w:rFonts w:hint="default"/>
        <w:lang w:val="pl-PL" w:eastAsia="en-US" w:bidi="ar-SA"/>
      </w:rPr>
    </w:lvl>
  </w:abstractNum>
  <w:abstractNum w:abstractNumId="14">
    <w:nsid w:val="7E722E86"/>
    <w:multiLevelType w:val="hybridMultilevel"/>
    <w:tmpl w:val="FDAA1394"/>
    <w:lvl w:ilvl="0" w:tplc="7960EE76">
      <w:start w:val="1"/>
      <w:numFmt w:val="decimal"/>
      <w:lvlText w:val="%1."/>
      <w:lvlJc w:val="left"/>
      <w:pPr>
        <w:ind w:left="596" w:hanging="514"/>
      </w:pPr>
      <w:rPr>
        <w:rFonts w:ascii="Times New Roman" w:eastAsia="Times New Roman" w:hAnsi="Times New Roman" w:cs="Times New Roman" w:hint="default"/>
        <w:w w:val="100"/>
        <w:sz w:val="22"/>
        <w:szCs w:val="22"/>
        <w:lang w:val="pl-PL" w:eastAsia="en-US" w:bidi="ar-SA"/>
      </w:rPr>
    </w:lvl>
    <w:lvl w:ilvl="1" w:tplc="AEC2BCC6">
      <w:numFmt w:val="bullet"/>
      <w:lvlText w:val="•"/>
      <w:lvlJc w:val="left"/>
      <w:pPr>
        <w:ind w:left="1534" w:hanging="514"/>
      </w:pPr>
      <w:rPr>
        <w:rFonts w:hint="default"/>
        <w:lang w:val="pl-PL" w:eastAsia="en-US" w:bidi="ar-SA"/>
      </w:rPr>
    </w:lvl>
    <w:lvl w:ilvl="2" w:tplc="8758A726">
      <w:numFmt w:val="bullet"/>
      <w:lvlText w:val="•"/>
      <w:lvlJc w:val="left"/>
      <w:pPr>
        <w:ind w:left="2469" w:hanging="514"/>
      </w:pPr>
      <w:rPr>
        <w:rFonts w:hint="default"/>
        <w:lang w:val="pl-PL" w:eastAsia="en-US" w:bidi="ar-SA"/>
      </w:rPr>
    </w:lvl>
    <w:lvl w:ilvl="3" w:tplc="EE68C570">
      <w:numFmt w:val="bullet"/>
      <w:lvlText w:val="•"/>
      <w:lvlJc w:val="left"/>
      <w:pPr>
        <w:ind w:left="3403" w:hanging="514"/>
      </w:pPr>
      <w:rPr>
        <w:rFonts w:hint="default"/>
        <w:lang w:val="pl-PL" w:eastAsia="en-US" w:bidi="ar-SA"/>
      </w:rPr>
    </w:lvl>
    <w:lvl w:ilvl="4" w:tplc="D67601F4">
      <w:numFmt w:val="bullet"/>
      <w:lvlText w:val="•"/>
      <w:lvlJc w:val="left"/>
      <w:pPr>
        <w:ind w:left="4338" w:hanging="514"/>
      </w:pPr>
      <w:rPr>
        <w:rFonts w:hint="default"/>
        <w:lang w:val="pl-PL" w:eastAsia="en-US" w:bidi="ar-SA"/>
      </w:rPr>
    </w:lvl>
    <w:lvl w:ilvl="5" w:tplc="66AC4A58">
      <w:numFmt w:val="bullet"/>
      <w:lvlText w:val="•"/>
      <w:lvlJc w:val="left"/>
      <w:pPr>
        <w:ind w:left="5273" w:hanging="514"/>
      </w:pPr>
      <w:rPr>
        <w:rFonts w:hint="default"/>
        <w:lang w:val="pl-PL" w:eastAsia="en-US" w:bidi="ar-SA"/>
      </w:rPr>
    </w:lvl>
    <w:lvl w:ilvl="6" w:tplc="9AAAF47A">
      <w:numFmt w:val="bullet"/>
      <w:lvlText w:val="•"/>
      <w:lvlJc w:val="left"/>
      <w:pPr>
        <w:ind w:left="6207" w:hanging="514"/>
      </w:pPr>
      <w:rPr>
        <w:rFonts w:hint="default"/>
        <w:lang w:val="pl-PL" w:eastAsia="en-US" w:bidi="ar-SA"/>
      </w:rPr>
    </w:lvl>
    <w:lvl w:ilvl="7" w:tplc="765E8B02">
      <w:numFmt w:val="bullet"/>
      <w:lvlText w:val="•"/>
      <w:lvlJc w:val="left"/>
      <w:pPr>
        <w:ind w:left="7142" w:hanging="514"/>
      </w:pPr>
      <w:rPr>
        <w:rFonts w:hint="default"/>
        <w:lang w:val="pl-PL" w:eastAsia="en-US" w:bidi="ar-SA"/>
      </w:rPr>
    </w:lvl>
    <w:lvl w:ilvl="8" w:tplc="4DE4A2CA">
      <w:numFmt w:val="bullet"/>
      <w:lvlText w:val="•"/>
      <w:lvlJc w:val="left"/>
      <w:pPr>
        <w:ind w:left="8077" w:hanging="514"/>
      </w:pPr>
      <w:rPr>
        <w:rFonts w:hint="default"/>
        <w:lang w:val="pl-PL" w:eastAsia="en-US" w:bidi="ar-SA"/>
      </w:rPr>
    </w:lvl>
  </w:abstractNum>
  <w:num w:numId="1">
    <w:abstractNumId w:val="13"/>
  </w:num>
  <w:num w:numId="2">
    <w:abstractNumId w:val="5"/>
  </w:num>
  <w:num w:numId="3">
    <w:abstractNumId w:val="14"/>
  </w:num>
  <w:num w:numId="4">
    <w:abstractNumId w:val="8"/>
  </w:num>
  <w:num w:numId="5">
    <w:abstractNumId w:val="3"/>
  </w:num>
  <w:num w:numId="6">
    <w:abstractNumId w:val="6"/>
  </w:num>
  <w:num w:numId="7">
    <w:abstractNumId w:val="9"/>
  </w:num>
  <w:num w:numId="8">
    <w:abstractNumId w:val="0"/>
  </w:num>
  <w:num w:numId="9">
    <w:abstractNumId w:val="11"/>
  </w:num>
  <w:num w:numId="10">
    <w:abstractNumId w:val="12"/>
  </w:num>
  <w:num w:numId="11">
    <w:abstractNumId w:val="1"/>
  </w:num>
  <w:num w:numId="12">
    <w:abstractNumId w:val="10"/>
  </w:num>
  <w:num w:numId="13">
    <w:abstractNumId w:val="4"/>
  </w:num>
  <w:num w:numId="14">
    <w:abstractNumId w:val="7"/>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624"/>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F37C9A"/>
    <w:rsid w:val="00027734"/>
    <w:rsid w:val="00053CC0"/>
    <w:rsid w:val="00067253"/>
    <w:rsid w:val="000B2EFE"/>
    <w:rsid w:val="000E4CBD"/>
    <w:rsid w:val="00170127"/>
    <w:rsid w:val="00355FC0"/>
    <w:rsid w:val="003B08E3"/>
    <w:rsid w:val="00482305"/>
    <w:rsid w:val="00482AE6"/>
    <w:rsid w:val="004A1AE7"/>
    <w:rsid w:val="004A5241"/>
    <w:rsid w:val="004B490B"/>
    <w:rsid w:val="004C5AC1"/>
    <w:rsid w:val="004D7C3B"/>
    <w:rsid w:val="00527166"/>
    <w:rsid w:val="005660AC"/>
    <w:rsid w:val="005970DA"/>
    <w:rsid w:val="005A382E"/>
    <w:rsid w:val="005C6E98"/>
    <w:rsid w:val="005E6477"/>
    <w:rsid w:val="005F223D"/>
    <w:rsid w:val="006A2C15"/>
    <w:rsid w:val="00750C70"/>
    <w:rsid w:val="00796CA8"/>
    <w:rsid w:val="007C4B47"/>
    <w:rsid w:val="008C02F8"/>
    <w:rsid w:val="00914F1E"/>
    <w:rsid w:val="00923EF5"/>
    <w:rsid w:val="00975DE8"/>
    <w:rsid w:val="00977099"/>
    <w:rsid w:val="0099207F"/>
    <w:rsid w:val="00995A1F"/>
    <w:rsid w:val="009A08A7"/>
    <w:rsid w:val="009B521A"/>
    <w:rsid w:val="009D62A1"/>
    <w:rsid w:val="009E1C3D"/>
    <w:rsid w:val="00A4765B"/>
    <w:rsid w:val="00AB7470"/>
    <w:rsid w:val="00AF147E"/>
    <w:rsid w:val="00B03CF3"/>
    <w:rsid w:val="00B616B2"/>
    <w:rsid w:val="00BE52D3"/>
    <w:rsid w:val="00C24FC3"/>
    <w:rsid w:val="00C35E0D"/>
    <w:rsid w:val="00C414D5"/>
    <w:rsid w:val="00C5498B"/>
    <w:rsid w:val="00DF386B"/>
    <w:rsid w:val="00E05855"/>
    <w:rsid w:val="00E112DA"/>
    <w:rsid w:val="00E4496E"/>
    <w:rsid w:val="00EE5021"/>
    <w:rsid w:val="00F37C9A"/>
    <w:rsid w:val="00FC76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F37C9A"/>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F37C9A"/>
    <w:tblPr>
      <w:tblInd w:w="0" w:type="dxa"/>
      <w:tblCellMar>
        <w:top w:w="0" w:type="dxa"/>
        <w:left w:w="0" w:type="dxa"/>
        <w:bottom w:w="0" w:type="dxa"/>
        <w:right w:w="0" w:type="dxa"/>
      </w:tblCellMar>
    </w:tblPr>
  </w:style>
  <w:style w:type="paragraph" w:styleId="Tekstpodstawowy">
    <w:name w:val="Body Text"/>
    <w:basedOn w:val="Normalny"/>
    <w:uiPriority w:val="1"/>
    <w:qFormat/>
    <w:rsid w:val="00F37C9A"/>
    <w:pPr>
      <w:ind w:left="236"/>
    </w:pPr>
  </w:style>
  <w:style w:type="paragraph" w:customStyle="1" w:styleId="Heading1">
    <w:name w:val="Heading 1"/>
    <w:basedOn w:val="Normalny"/>
    <w:uiPriority w:val="1"/>
    <w:qFormat/>
    <w:rsid w:val="00F37C9A"/>
    <w:pPr>
      <w:ind w:left="622" w:hanging="387"/>
      <w:outlineLvl w:val="1"/>
    </w:pPr>
    <w:rPr>
      <w:b/>
      <w:bCs/>
    </w:rPr>
  </w:style>
  <w:style w:type="paragraph" w:styleId="Akapitzlist">
    <w:name w:val="List Paragraph"/>
    <w:basedOn w:val="Normalny"/>
    <w:uiPriority w:val="1"/>
    <w:qFormat/>
    <w:rsid w:val="00F37C9A"/>
    <w:pPr>
      <w:ind w:left="622" w:hanging="387"/>
    </w:pPr>
  </w:style>
  <w:style w:type="paragraph" w:customStyle="1" w:styleId="TableParagraph">
    <w:name w:val="Table Paragraph"/>
    <w:basedOn w:val="Normalny"/>
    <w:uiPriority w:val="1"/>
    <w:qFormat/>
    <w:rsid w:val="00F37C9A"/>
    <w:pPr>
      <w:ind w:left="107"/>
    </w:pPr>
  </w:style>
  <w:style w:type="paragraph" w:styleId="Nagwek">
    <w:name w:val="header"/>
    <w:basedOn w:val="Normalny"/>
    <w:link w:val="NagwekZnak"/>
    <w:uiPriority w:val="99"/>
    <w:semiHidden/>
    <w:unhideWhenUsed/>
    <w:rsid w:val="00170127"/>
    <w:pPr>
      <w:tabs>
        <w:tab w:val="center" w:pos="4536"/>
        <w:tab w:val="right" w:pos="9072"/>
      </w:tabs>
    </w:pPr>
  </w:style>
  <w:style w:type="character" w:customStyle="1" w:styleId="NagwekZnak">
    <w:name w:val="Nagłówek Znak"/>
    <w:basedOn w:val="Domylnaczcionkaakapitu"/>
    <w:link w:val="Nagwek"/>
    <w:uiPriority w:val="99"/>
    <w:semiHidden/>
    <w:rsid w:val="00170127"/>
    <w:rPr>
      <w:rFonts w:ascii="Times New Roman" w:eastAsia="Times New Roman" w:hAnsi="Times New Roman" w:cs="Times New Roman"/>
      <w:lang w:val="pl-PL"/>
    </w:rPr>
  </w:style>
  <w:style w:type="paragraph" w:styleId="Stopka">
    <w:name w:val="footer"/>
    <w:basedOn w:val="Normalny"/>
    <w:link w:val="StopkaZnak"/>
    <w:uiPriority w:val="99"/>
    <w:unhideWhenUsed/>
    <w:rsid w:val="00170127"/>
    <w:pPr>
      <w:tabs>
        <w:tab w:val="center" w:pos="4536"/>
        <w:tab w:val="right" w:pos="9072"/>
      </w:tabs>
    </w:pPr>
  </w:style>
  <w:style w:type="character" w:customStyle="1" w:styleId="StopkaZnak">
    <w:name w:val="Stopka Znak"/>
    <w:basedOn w:val="Domylnaczcionkaakapitu"/>
    <w:link w:val="Stopka"/>
    <w:uiPriority w:val="99"/>
    <w:rsid w:val="00170127"/>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170127"/>
    <w:rPr>
      <w:rFonts w:ascii="Tahoma" w:hAnsi="Tahoma" w:cs="Tahoma"/>
      <w:sz w:val="16"/>
      <w:szCs w:val="16"/>
    </w:rPr>
  </w:style>
  <w:style w:type="character" w:customStyle="1" w:styleId="TekstdymkaZnak">
    <w:name w:val="Tekst dymka Znak"/>
    <w:basedOn w:val="Domylnaczcionkaakapitu"/>
    <w:link w:val="Tekstdymka"/>
    <w:uiPriority w:val="99"/>
    <w:semiHidden/>
    <w:rsid w:val="00170127"/>
    <w:rPr>
      <w:rFonts w:ascii="Tahoma" w:eastAsia="Times New Roman" w:hAnsi="Tahoma" w:cs="Tahoma"/>
      <w:sz w:val="16"/>
      <w:szCs w:val="16"/>
      <w:lang w:val="pl-PL"/>
    </w:rPr>
  </w:style>
  <w:style w:type="paragraph" w:styleId="Tekstpodstawowy3">
    <w:name w:val="Body Text 3"/>
    <w:basedOn w:val="Normalny"/>
    <w:link w:val="Tekstpodstawowy3Znak"/>
    <w:uiPriority w:val="99"/>
    <w:semiHidden/>
    <w:unhideWhenUsed/>
    <w:rsid w:val="009D62A1"/>
    <w:pPr>
      <w:spacing w:after="120"/>
    </w:pPr>
    <w:rPr>
      <w:sz w:val="16"/>
      <w:szCs w:val="16"/>
    </w:rPr>
  </w:style>
  <w:style w:type="character" w:customStyle="1" w:styleId="Tekstpodstawowy3Znak">
    <w:name w:val="Tekst podstawowy 3 Znak"/>
    <w:basedOn w:val="Domylnaczcionkaakapitu"/>
    <w:link w:val="Tekstpodstawowy3"/>
    <w:uiPriority w:val="99"/>
    <w:semiHidden/>
    <w:rsid w:val="009D62A1"/>
    <w:rPr>
      <w:rFonts w:ascii="Times New Roman" w:eastAsia="Times New Roman" w:hAnsi="Times New Roman" w:cs="Times New Roman"/>
      <w:sz w:val="16"/>
      <w:szCs w:val="16"/>
      <w:lang w:val="pl-PL"/>
    </w:rPr>
  </w:style>
  <w:style w:type="paragraph" w:customStyle="1" w:styleId="Heading2">
    <w:name w:val="Heading 2"/>
    <w:basedOn w:val="Normalny"/>
    <w:next w:val="Normalny"/>
    <w:link w:val="Nagwek2Znak"/>
    <w:qFormat/>
    <w:rsid w:val="009D62A1"/>
    <w:pPr>
      <w:keepNext/>
      <w:widowControl/>
      <w:suppressAutoHyphens/>
      <w:overflowPunct w:val="0"/>
      <w:autoSpaceDE/>
      <w:autoSpaceDN/>
      <w:spacing w:before="120" w:after="120"/>
      <w:jc w:val="both"/>
      <w:textAlignment w:val="baseline"/>
      <w:outlineLvl w:val="1"/>
    </w:pPr>
    <w:rPr>
      <w:b/>
      <w:sz w:val="20"/>
      <w:szCs w:val="20"/>
      <w:lang w:eastAsia="pl-PL"/>
    </w:rPr>
  </w:style>
  <w:style w:type="character" w:customStyle="1" w:styleId="Nagwek2Znak">
    <w:name w:val="Nagłówek 2 Znak"/>
    <w:basedOn w:val="Domylnaczcionkaakapitu"/>
    <w:link w:val="Heading2"/>
    <w:qFormat/>
    <w:rsid w:val="009D62A1"/>
    <w:rPr>
      <w:rFonts w:ascii="Times New Roman" w:eastAsia="Times New Roman" w:hAnsi="Times New Roman" w:cs="Times New Roman"/>
      <w:b/>
      <w:sz w:val="20"/>
      <w:szCs w:val="20"/>
      <w:lang w:val="pl-PL" w:eastAsia="pl-PL"/>
    </w:rPr>
  </w:style>
  <w:style w:type="paragraph" w:styleId="Tekstpodstawowywcity2">
    <w:name w:val="Body Text Indent 2"/>
    <w:basedOn w:val="Normalny"/>
    <w:link w:val="Tekstpodstawowywcity2Znak"/>
    <w:uiPriority w:val="99"/>
    <w:semiHidden/>
    <w:unhideWhenUsed/>
    <w:rsid w:val="004A1AE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A1AE7"/>
    <w:rPr>
      <w:rFonts w:ascii="Times New Roman" w:eastAsia="Times New Roman" w:hAnsi="Times New Roman" w:cs="Times New Roman"/>
      <w:lang w:val="pl-PL"/>
    </w:rPr>
  </w:style>
  <w:style w:type="paragraph" w:customStyle="1" w:styleId="tekstost">
    <w:name w:val="tekst ost"/>
    <w:basedOn w:val="Normalny"/>
    <w:qFormat/>
    <w:rsid w:val="00C24FC3"/>
    <w:pPr>
      <w:widowControl/>
      <w:suppressAutoHyphens/>
      <w:overflowPunct w:val="0"/>
      <w:autoSpaceDE/>
      <w:autoSpaceDN/>
      <w:jc w:val="both"/>
      <w:textAlignment w:val="baseline"/>
    </w:pPr>
    <w:rPr>
      <w:sz w:val="20"/>
      <w:szCs w:val="20"/>
      <w:lang w:eastAsia="pl-PL"/>
    </w:rPr>
  </w:style>
  <w:style w:type="paragraph" w:styleId="Tekstpodstawowy2">
    <w:name w:val="Body Text 2"/>
    <w:basedOn w:val="Normalny"/>
    <w:link w:val="Tekstpodstawowy2Znak"/>
    <w:uiPriority w:val="99"/>
    <w:semiHidden/>
    <w:unhideWhenUsed/>
    <w:rsid w:val="005660AC"/>
    <w:pPr>
      <w:spacing w:after="120" w:line="480" w:lineRule="auto"/>
    </w:pPr>
  </w:style>
  <w:style w:type="character" w:customStyle="1" w:styleId="Tekstpodstawowy2Znak">
    <w:name w:val="Tekst podstawowy 2 Znak"/>
    <w:basedOn w:val="Domylnaczcionkaakapitu"/>
    <w:link w:val="Tekstpodstawowy2"/>
    <w:uiPriority w:val="99"/>
    <w:semiHidden/>
    <w:rsid w:val="005660AC"/>
    <w:rPr>
      <w:rFonts w:ascii="Times New Roman" w:eastAsia="Times New Roman" w:hAnsi="Times New Roman" w:cs="Times New Roman"/>
      <w:lang w:val="pl-PL"/>
    </w:rPr>
  </w:style>
  <w:style w:type="paragraph" w:styleId="Tekstblokowy">
    <w:name w:val="Block Text"/>
    <w:basedOn w:val="Normalny"/>
    <w:qFormat/>
    <w:rsid w:val="005660AC"/>
    <w:pPr>
      <w:widowControl/>
      <w:suppressAutoHyphens/>
      <w:autoSpaceDE/>
      <w:autoSpaceDN/>
      <w:spacing w:before="120"/>
      <w:ind w:left="284" w:right="-11" w:hanging="284"/>
    </w:pPr>
    <w:rPr>
      <w:sz w:val="20"/>
      <w:szCs w:val="20"/>
      <w:lang w:eastAsia="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4197</Words>
  <Characters>25186</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dc:creator>
  <cp:lastModifiedBy>Maciej Smoliga</cp:lastModifiedBy>
  <cp:revision>2</cp:revision>
  <dcterms:created xsi:type="dcterms:W3CDTF">2022-03-15T20:45:00Z</dcterms:created>
  <dcterms:modified xsi:type="dcterms:W3CDTF">2022-03-15T20:45:00Z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2016-06-28T00:00:00Z</vt:filetime>
  </property>
  <property fmtid="{D5CDD505-2E9C-101B-9397-08002B2CF9AE}" pid="3" name="Creator">
    <vt:lpwstr>Microsoft® Word 2010</vt:lpwstr>
  </property>
  <property fmtid="{D5CDD505-2E9C-101B-9397-08002B2CF9AE}" pid="4" name="LastSaved">
    <vt:filetime>2021-08-31T00:00:00Z</vt:filetime>
  </property>
</Properties>
</file>