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A5" w:rsidRDefault="00C810BC">
      <w:pPr>
        <w:widowControl w:val="0"/>
        <w:jc w:val="both"/>
        <w:rPr>
          <w:rFonts w:ascii="Tahoma" w:hAnsi="Tahoma" w:cs="Tahoma"/>
          <w:b/>
          <w:spacing w:val="-3"/>
          <w:sz w:val="20"/>
        </w:rPr>
      </w:pPr>
      <w:r>
        <w:rPr>
          <w:rFonts w:ascii="Tahoma" w:hAnsi="Tahoma" w:cs="Tahoma"/>
          <w:b/>
          <w:spacing w:val="-3"/>
          <w:sz w:val="20"/>
        </w:rPr>
        <w:t>D.05.03.11 FREZOWANIE NAWIERZCHNI ASFALTOWYCH NA ZIMNO</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 WSTĘP</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5822ED">
        <w:rPr>
          <w:rFonts w:ascii="Tahoma" w:hAnsi="Tahoma" w:cs="Tahoma"/>
          <w:sz w:val="20"/>
        </w:rPr>
        <w:t>„</w:t>
      </w:r>
      <w:r w:rsidR="00413A93" w:rsidRPr="00413A93">
        <w:rPr>
          <w:rFonts w:ascii="Tahoma" w:hAnsi="Tahoma" w:cs="Tahoma"/>
          <w:sz w:val="20"/>
        </w:rPr>
        <w:t>Modernizacja infrastruktury drogowej na terenie gminy Wodzierady - przebudowa drogi gminnej wewn</w:t>
      </w:r>
      <w:r w:rsidR="00413A93" w:rsidRPr="00413A93">
        <w:rPr>
          <w:rFonts w:ascii="Tahoma" w:hAnsi="Tahoma" w:cs="Tahoma" w:hint="eastAsia"/>
          <w:sz w:val="20"/>
        </w:rPr>
        <w:t>ę</w:t>
      </w:r>
      <w:r w:rsidR="00413A93" w:rsidRPr="00413A93">
        <w:rPr>
          <w:rFonts w:ascii="Tahoma" w:hAnsi="Tahoma" w:cs="Tahoma"/>
          <w:sz w:val="20"/>
        </w:rPr>
        <w:t>trznej w m. Dobruch</w:t>
      </w:r>
      <w:r w:rsidR="00413A93" w:rsidRPr="00413A93">
        <w:rPr>
          <w:rFonts w:ascii="Tahoma" w:hAnsi="Tahoma" w:cs="Tahoma" w:hint="eastAsia"/>
          <w:sz w:val="20"/>
        </w:rPr>
        <w:t>ó</w:t>
      </w:r>
      <w:r w:rsidR="00413A93" w:rsidRPr="00413A93">
        <w:rPr>
          <w:rFonts w:ascii="Tahoma" w:hAnsi="Tahoma" w:cs="Tahoma"/>
          <w:sz w:val="20"/>
        </w:rPr>
        <w:t xml:space="preserve">w - dz. nr </w:t>
      </w:r>
      <w:proofErr w:type="spellStart"/>
      <w:r w:rsidR="00413A93" w:rsidRPr="00413A93">
        <w:rPr>
          <w:rFonts w:ascii="Tahoma" w:hAnsi="Tahoma" w:cs="Tahoma"/>
          <w:sz w:val="20"/>
        </w:rPr>
        <w:t>ewid</w:t>
      </w:r>
      <w:proofErr w:type="spellEnd"/>
      <w:r w:rsidR="00413A93" w:rsidRPr="00413A93">
        <w:rPr>
          <w:rFonts w:ascii="Tahoma" w:hAnsi="Tahoma" w:cs="Tahoma"/>
          <w:sz w:val="20"/>
        </w:rPr>
        <w:t>. 245/2 obr</w:t>
      </w:r>
      <w:r w:rsidR="00413A93" w:rsidRPr="00413A93">
        <w:rPr>
          <w:rFonts w:ascii="Tahoma" w:hAnsi="Tahoma" w:cs="Tahoma" w:hint="eastAsia"/>
          <w:sz w:val="20"/>
        </w:rPr>
        <w:t>ę</w:t>
      </w:r>
      <w:r w:rsidR="00413A93" w:rsidRPr="00413A93">
        <w:rPr>
          <w:rFonts w:ascii="Tahoma" w:hAnsi="Tahoma" w:cs="Tahoma"/>
          <w:sz w:val="20"/>
        </w:rPr>
        <w:t>b Dobruch</w:t>
      </w:r>
      <w:r w:rsidR="00413A93" w:rsidRPr="00413A93">
        <w:rPr>
          <w:rFonts w:ascii="Tahoma" w:hAnsi="Tahoma" w:cs="Tahoma" w:hint="eastAsia"/>
          <w:sz w:val="20"/>
        </w:rPr>
        <w:t>ó</w:t>
      </w:r>
      <w:r w:rsidR="00413A93" w:rsidRPr="00413A93">
        <w:rPr>
          <w:rFonts w:ascii="Tahoma" w:hAnsi="Tahoma" w:cs="Tahoma"/>
          <w:sz w:val="20"/>
        </w:rPr>
        <w:t>w</w:t>
      </w:r>
      <w:r w:rsidR="004B5348">
        <w:rPr>
          <w:rFonts w:ascii="Tahoma" w:hAnsi="Tahoma" w:cs="Tahoma"/>
          <w:sz w:val="20"/>
        </w:rPr>
        <w:t>”.</w:t>
      </w:r>
    </w:p>
    <w:p w:rsidR="00017FA5" w:rsidRDefault="00017FA5">
      <w:pPr>
        <w:pStyle w:val="StylStyl10ptPogrubienieCzarnyWyjustowanyPogrubienie"/>
        <w:keepNext w:val="0"/>
        <w:widowControl w:val="0"/>
        <w:rPr>
          <w:rFonts w:ascii="Tahoma" w:hAnsi="Tahoma" w:cs="Tahoma"/>
          <w:spacing w:val="-3"/>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rsidR="00017FA5" w:rsidRDefault="00017FA5">
      <w:pPr>
        <w:pStyle w:val="Tekstpodstawowy3"/>
        <w:widowControl w:val="0"/>
        <w:suppressAutoHyphens w:val="0"/>
        <w:rPr>
          <w:rFonts w:ascii="Tahoma" w:hAnsi="Tahoma" w:cs="Tahoma"/>
          <w:color w:val="auto"/>
        </w:rPr>
      </w:pPr>
    </w:p>
    <w:p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1.5.</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2. Materiały</w:t>
      </w:r>
    </w:p>
    <w:p w:rsidR="00017FA5" w:rsidRDefault="00017FA5">
      <w:pPr>
        <w:widowControl w:val="0"/>
        <w:jc w:val="both"/>
        <w:rPr>
          <w:rFonts w:ascii="Tahoma" w:hAnsi="Tahoma" w:cs="Tahoma"/>
          <w:b/>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2.1. Ogólne wymagania dotyczące materiałów</w:t>
      </w:r>
    </w:p>
    <w:p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3. Sprzęt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3.1. Ogólne wymagania dotyczące sprzętu</w:t>
      </w:r>
    </w:p>
    <w:p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3.2. Sprzęt do wykonania robót</w:t>
      </w:r>
    </w:p>
    <w:p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xml:space="preserve">.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w:t>
      </w:r>
      <w:proofErr w:type="spellStart"/>
      <w:r>
        <w:rPr>
          <w:rFonts w:ascii="Tahoma" w:hAnsi="Tahoma" w:cs="Tahoma"/>
          <w:sz w:val="20"/>
        </w:rPr>
        <w:t>mm</w:t>
      </w:r>
      <w:proofErr w:type="spellEnd"/>
      <w:r>
        <w:rPr>
          <w:rFonts w:ascii="Tahoma" w:hAnsi="Tahoma" w:cs="Tahoma"/>
          <w:sz w:val="20"/>
        </w:rPr>
        <w:t>.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być zaakceptowany przez Zamawiającego. Wydajność frezarek powinna zapewnić wykonanie robót przy jak najmniejszych zakłóceniach ruchu.</w:t>
      </w:r>
    </w:p>
    <w:p w:rsidR="00017FA5" w:rsidRDefault="00017FA5">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lastRenderedPageBreak/>
        <w:t>4. Transport</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4.1. Ogólne wymagania dotyczące transportu</w:t>
      </w:r>
    </w:p>
    <w:p w:rsidR="00017FA5" w:rsidRDefault="00C810BC">
      <w:pPr>
        <w:widowControl w:val="0"/>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4.2. Transport materiałów</w:t>
      </w:r>
    </w:p>
    <w:p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 xml:space="preserve">należy </w:t>
      </w:r>
      <w:r w:rsidR="00A25176">
        <w:rPr>
          <w:rFonts w:ascii="Tahoma" w:hAnsi="Tahoma" w:cs="Tahoma"/>
          <w:spacing w:val="-3"/>
          <w:sz w:val="20"/>
        </w:rPr>
        <w:t>wykorzystać do wykonania nawierzchni</w:t>
      </w:r>
      <w:r w:rsidR="00A25176" w:rsidRPr="00A25176">
        <w:rPr>
          <w:rFonts w:ascii="Tahoma" w:hAnsi="Tahoma" w:cs="Tahoma"/>
          <w:spacing w:val="-3"/>
          <w:sz w:val="20"/>
        </w:rPr>
        <w:t xml:space="preserve"> zjazd</w:t>
      </w:r>
      <w:r w:rsidR="00A25176" w:rsidRPr="00A25176">
        <w:rPr>
          <w:rFonts w:ascii="Tahoma" w:hAnsi="Tahoma" w:cs="Tahoma" w:hint="eastAsia"/>
          <w:spacing w:val="-3"/>
          <w:sz w:val="20"/>
        </w:rPr>
        <w:t>ó</w:t>
      </w:r>
      <w:r w:rsidR="00A25176" w:rsidRPr="00A25176">
        <w:rPr>
          <w:rFonts w:ascii="Tahoma" w:hAnsi="Tahoma" w:cs="Tahoma"/>
          <w:spacing w:val="-3"/>
          <w:sz w:val="20"/>
        </w:rPr>
        <w:t>w z destruktu bitumicznego oraz poboczy</w:t>
      </w:r>
      <w:r w:rsidR="003220CC">
        <w:rPr>
          <w:rFonts w:ascii="Tahoma" w:hAnsi="Tahoma" w:cs="Tahoma"/>
          <w:spacing w:val="-3"/>
          <w:sz w:val="20"/>
        </w:rPr>
        <w:t xml:space="preserve"> </w:t>
      </w:r>
      <w:r w:rsidR="00A25176">
        <w:rPr>
          <w:rFonts w:ascii="Tahoma" w:hAnsi="Tahoma" w:cs="Tahoma"/>
          <w:spacing w:val="-3"/>
          <w:sz w:val="20"/>
        </w:rPr>
        <w:t>zaś</w:t>
      </w:r>
      <w:r w:rsidR="003220CC">
        <w:rPr>
          <w:rFonts w:ascii="Tahoma" w:hAnsi="Tahoma" w:cs="Tahoma"/>
          <w:spacing w:val="-3"/>
          <w:sz w:val="20"/>
        </w:rPr>
        <w:t xml:space="preserve"> jego nadmiar przewieźć w miejsce wskazane przez Zamawiającego</w:t>
      </w:r>
      <w:r w:rsidR="00A25176">
        <w:rPr>
          <w:rFonts w:ascii="Tahoma" w:hAnsi="Tahoma" w:cs="Tahoma"/>
          <w:spacing w:val="-3"/>
          <w:sz w:val="20"/>
        </w:rPr>
        <w:t xml:space="preserve"> w dokumentach kontraktowych.</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5.1. Ogólne warunki wykonywania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5.2. Wykonanie frezowania</w:t>
      </w:r>
    </w:p>
    <w:p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w:t>
      </w:r>
      <w:proofErr w:type="spellStart"/>
      <w:r>
        <w:rPr>
          <w:rFonts w:ascii="Tahoma" w:hAnsi="Tahoma" w:cs="Tahoma"/>
          <w:spacing w:val="-3"/>
          <w:sz w:val="20"/>
        </w:rPr>
        <w:t>mm</w:t>
      </w:r>
      <w:proofErr w:type="spellEnd"/>
      <w:r>
        <w:rPr>
          <w:rFonts w:ascii="Tahoma" w:hAnsi="Tahoma" w:cs="Tahoma"/>
          <w:sz w:val="20"/>
        </w:rPr>
        <w:t>.</w:t>
      </w:r>
    </w:p>
    <w:p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Nierówności sfrezowanej powierzchni mierzone łatą 4-metrową zgodnie z BN-68/8931-04, przy użyciu klina pomiarowego o szerokości 40 mm, nie powinny wynosić więcej niż 8 mm</w:t>
      </w:r>
      <w:r w:rsidR="00A25176">
        <w:rPr>
          <w:rFonts w:ascii="Tahoma" w:hAnsi="Tahoma" w:cs="Tahoma"/>
          <w:sz w:val="20"/>
        </w:rPr>
        <w:t xml:space="preserve"> – nie dotyczy przypadków gdy nawierzchnia asfaltowa zgodnie z dokumentacją projektową ma zostać sfrezowana </w:t>
      </w:r>
      <w:r w:rsidR="008D4767" w:rsidRPr="008D4767">
        <w:rPr>
          <w:rFonts w:ascii="Tahoma" w:hAnsi="Tahoma" w:cs="Tahoma"/>
          <w:sz w:val="20"/>
        </w:rPr>
        <w:t>na pe</w:t>
      </w:r>
      <w:r w:rsidR="008D4767" w:rsidRPr="008D4767">
        <w:rPr>
          <w:rFonts w:ascii="Tahoma" w:hAnsi="Tahoma" w:cs="Tahoma" w:hint="eastAsia"/>
          <w:sz w:val="20"/>
        </w:rPr>
        <w:t>ł</w:t>
      </w:r>
      <w:r w:rsidR="008D4767" w:rsidRPr="008D4767">
        <w:rPr>
          <w:rFonts w:ascii="Tahoma" w:hAnsi="Tahoma" w:cs="Tahoma"/>
          <w:sz w:val="20"/>
        </w:rPr>
        <w:t>n</w:t>
      </w:r>
      <w:r w:rsidR="008D4767" w:rsidRPr="008D4767">
        <w:rPr>
          <w:rFonts w:ascii="Tahoma" w:hAnsi="Tahoma" w:cs="Tahoma" w:hint="eastAsia"/>
          <w:sz w:val="20"/>
        </w:rPr>
        <w:t>ą</w:t>
      </w:r>
      <w:r w:rsidR="008D4767" w:rsidRPr="008D4767">
        <w:rPr>
          <w:rFonts w:ascii="Tahoma" w:hAnsi="Tahoma" w:cs="Tahoma"/>
          <w:sz w:val="20"/>
        </w:rPr>
        <w:t xml:space="preserve"> g</w:t>
      </w:r>
      <w:r w:rsidR="008D4767" w:rsidRPr="008D4767">
        <w:rPr>
          <w:rFonts w:ascii="Tahoma" w:hAnsi="Tahoma" w:cs="Tahoma" w:hint="eastAsia"/>
          <w:sz w:val="20"/>
        </w:rPr>
        <w:t>łę</w:t>
      </w:r>
      <w:r w:rsidR="008D4767" w:rsidRPr="008D4767">
        <w:rPr>
          <w:rFonts w:ascii="Tahoma" w:hAnsi="Tahoma" w:cs="Tahoma"/>
          <w:sz w:val="20"/>
        </w:rPr>
        <w:t>b</w:t>
      </w:r>
      <w:r w:rsidR="008D4767" w:rsidRPr="008D4767">
        <w:rPr>
          <w:rFonts w:ascii="Tahoma" w:hAnsi="Tahoma" w:cs="Tahoma"/>
          <w:sz w:val="20"/>
        </w:rPr>
        <w:t>o</w:t>
      </w:r>
      <w:r w:rsidR="008D4767" w:rsidRPr="008D4767">
        <w:rPr>
          <w:rFonts w:ascii="Tahoma" w:hAnsi="Tahoma" w:cs="Tahoma"/>
          <w:sz w:val="20"/>
        </w:rPr>
        <w:t>ko</w:t>
      </w:r>
      <w:r w:rsidR="008D4767" w:rsidRPr="008D4767">
        <w:rPr>
          <w:rFonts w:ascii="Tahoma" w:hAnsi="Tahoma" w:cs="Tahoma" w:hint="eastAsia"/>
          <w:sz w:val="20"/>
        </w:rPr>
        <w:t>ść</w:t>
      </w:r>
      <w:r>
        <w:rPr>
          <w:rFonts w:ascii="Tahoma" w:hAnsi="Tahoma" w:cs="Tahoma"/>
          <w:sz w:val="20"/>
        </w:rPr>
        <w:t>.</w:t>
      </w:r>
    </w:p>
    <w:p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rsidR="00017FA5" w:rsidRDefault="00C810BC">
      <w:pPr>
        <w:widowControl w:val="0"/>
        <w:numPr>
          <w:ilvl w:val="0"/>
          <w:numId w:val="1"/>
        </w:numPr>
        <w:jc w:val="both"/>
        <w:rPr>
          <w:rFonts w:ascii="Tahoma" w:hAnsi="Tahoma" w:cs="Tahoma"/>
          <w:sz w:val="20"/>
        </w:rPr>
      </w:pPr>
      <w:r>
        <w:rPr>
          <w:rFonts w:ascii="Tahoma" w:hAnsi="Tahoma" w:cs="Tahoma"/>
          <w:sz w:val="20"/>
        </w:rPr>
        <w:t xml:space="preserve">przy lokalnych naprawach polegających na sfrezowaniu nawierzchni przy linii krawężnika (ścieku) dopuszcza się większy uskok niż określono w </w:t>
      </w:r>
      <w:proofErr w:type="spellStart"/>
      <w:r>
        <w:rPr>
          <w:rFonts w:ascii="Tahoma" w:hAnsi="Tahoma" w:cs="Tahoma"/>
          <w:sz w:val="20"/>
        </w:rPr>
        <w:t>pkt</w:t>
      </w:r>
      <w:proofErr w:type="spellEnd"/>
      <w:r>
        <w:rPr>
          <w:rFonts w:ascii="Tahoma" w:hAnsi="Tahoma" w:cs="Tahoma"/>
          <w:sz w:val="20"/>
        </w:rPr>
        <w:t xml:space="preserve"> b), ale przy głębokości większej od 75 mm wymaga on specjalnego oznakowania,</w:t>
      </w:r>
    </w:p>
    <w:p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6.1. Ogólne zasady kontroli jakości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 xml:space="preserve">6.2. Badania </w:t>
      </w:r>
      <w:r w:rsidR="000C2ECF">
        <w:rPr>
          <w:rFonts w:ascii="Tahoma" w:hAnsi="Tahoma" w:cs="Tahoma"/>
        </w:rPr>
        <w:t>w trakcie</w:t>
      </w:r>
      <w:r>
        <w:rPr>
          <w:rFonts w:ascii="Tahoma" w:hAnsi="Tahoma" w:cs="Tahoma"/>
        </w:rPr>
        <w:t xml:space="preserve"> robót</w:t>
      </w:r>
    </w:p>
    <w:p w:rsidR="00017FA5" w:rsidRDefault="00C810BC" w:rsidP="000C2ECF">
      <w:pPr>
        <w:widowControl w:val="0"/>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r w:rsidR="000C2ECF">
        <w:rPr>
          <w:rFonts w:ascii="Tahoma" w:hAnsi="Tahoma" w:cs="Tahoma"/>
          <w:spacing w:val="-3"/>
          <w:sz w:val="20"/>
        </w:rPr>
        <w:t xml:space="preserve"> </w:t>
      </w:r>
      <w:r w:rsidR="000C2ECF">
        <w:rPr>
          <w:rFonts w:ascii="Tahoma" w:hAnsi="Tahoma" w:cs="Tahoma"/>
          <w:sz w:val="20"/>
        </w:rPr>
        <w:t xml:space="preserve">– nie dotyczy przypadków gdy nawierzchnia asfaltowa zgodnie z dokumentacją projektową ma zostać sfrezowana </w:t>
      </w:r>
      <w:r w:rsidR="008D4767">
        <w:rPr>
          <w:rFonts w:ascii="Tahoma" w:hAnsi="Tahoma" w:cs="Tahoma"/>
          <w:sz w:val="20"/>
        </w:rPr>
        <w:t>na pełną głębokość</w:t>
      </w:r>
      <w:r w:rsidR="000C2ECF">
        <w:rPr>
          <w:rFonts w:ascii="Tahoma" w:hAnsi="Tahoma" w:cs="Tahoma"/>
          <w:sz w:val="20"/>
        </w:rPr>
        <w:t>.</w:t>
      </w:r>
    </w:p>
    <w:p w:rsidR="00017FA5" w:rsidRDefault="00017FA5">
      <w:pPr>
        <w:widowControl w:val="0"/>
        <w:ind w:left="709" w:hanging="709"/>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tblPr>
      <w:tblGrid>
        <w:gridCol w:w="849"/>
        <w:gridCol w:w="4366"/>
        <w:gridCol w:w="4419"/>
      </w:tblGrid>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r w:rsidR="000C2ECF">
        <w:rPr>
          <w:rFonts w:ascii="Tahoma" w:hAnsi="Tahoma" w:cs="Tahoma"/>
          <w:sz w:val="20"/>
        </w:rPr>
        <w:t xml:space="preserve"> – nie dotyczy przypadków gdy nawierzchnia asfaltowa zgodnie z dokumentacją projektową ma zostać sfrezowana </w:t>
      </w:r>
      <w:r w:rsidR="008D4767">
        <w:rPr>
          <w:rFonts w:ascii="Tahoma" w:hAnsi="Tahoma" w:cs="Tahoma"/>
          <w:sz w:val="20"/>
        </w:rPr>
        <w:t>na pełną głębokość</w:t>
      </w:r>
      <w:r>
        <w:rPr>
          <w:rFonts w:ascii="Tahoma" w:hAnsi="Tahoma" w:cs="Tahoma"/>
          <w:sz w:val="20"/>
        </w:rPr>
        <w:t>:</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lastRenderedPageBreak/>
        <w:t>szerokość frezowania - pełna,</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głębokość frezowania </w:t>
      </w:r>
      <w:r>
        <w:rPr>
          <w:rFonts w:ascii="Symbol" w:eastAsia="Symbol" w:hAnsi="Symbol" w:cs="Symbol"/>
          <w:spacing w:val="-3"/>
          <w:sz w:val="20"/>
        </w:rPr>
        <w:t></w:t>
      </w:r>
      <w:r>
        <w:rPr>
          <w:rFonts w:ascii="Tahoma" w:hAnsi="Tahoma" w:cs="Tahoma"/>
          <w:spacing w:val="-3"/>
          <w:sz w:val="20"/>
        </w:rPr>
        <w:t xml:space="preserve"> 5mm.</w:t>
      </w:r>
    </w:p>
    <w:p w:rsidR="00017FA5" w:rsidRDefault="00017FA5">
      <w:pPr>
        <w:widowControl w:val="0"/>
        <w:jc w:val="both"/>
        <w:rPr>
          <w:rFonts w:ascii="Tahoma" w:hAnsi="Tahoma" w:cs="Tahoma"/>
          <w:spacing w:val="-3"/>
          <w:sz w:val="20"/>
        </w:rPr>
      </w:pPr>
    </w:p>
    <w:p w:rsidR="000C2ECF" w:rsidRDefault="000C2ECF" w:rsidP="000C2ECF">
      <w:pPr>
        <w:widowControl w:val="0"/>
        <w:jc w:val="both"/>
        <w:rPr>
          <w:rFonts w:ascii="Tahoma" w:hAnsi="Tahoma" w:cs="Tahoma"/>
          <w:b/>
          <w:spacing w:val="-3"/>
          <w:sz w:val="20"/>
        </w:rPr>
      </w:pPr>
      <w:r>
        <w:rPr>
          <w:rFonts w:ascii="Tahoma" w:hAnsi="Tahoma" w:cs="Tahoma"/>
          <w:b/>
          <w:spacing w:val="-3"/>
          <w:sz w:val="20"/>
        </w:rPr>
        <w:t xml:space="preserve">6.4. </w:t>
      </w:r>
      <w:r w:rsidRPr="000C2ECF">
        <w:rPr>
          <w:rFonts w:ascii="Tahoma" w:hAnsi="Tahoma" w:cs="Tahoma"/>
          <w:b/>
          <w:spacing w:val="-3"/>
          <w:sz w:val="20"/>
        </w:rPr>
        <w:t>Kontrola jako</w:t>
      </w:r>
      <w:r w:rsidRPr="000C2ECF">
        <w:rPr>
          <w:rFonts w:ascii="Tahoma" w:hAnsi="Tahoma" w:cs="Tahoma" w:hint="eastAsia"/>
          <w:b/>
          <w:spacing w:val="-3"/>
          <w:sz w:val="20"/>
        </w:rPr>
        <w:t>ś</w:t>
      </w:r>
      <w:r w:rsidRPr="000C2ECF">
        <w:rPr>
          <w:rFonts w:ascii="Tahoma" w:hAnsi="Tahoma" w:cs="Tahoma"/>
          <w:b/>
          <w:spacing w:val="-3"/>
          <w:sz w:val="20"/>
        </w:rPr>
        <w:t xml:space="preserve">ci </w:t>
      </w:r>
      <w:r>
        <w:rPr>
          <w:rFonts w:ascii="Tahoma" w:hAnsi="Tahoma" w:cs="Tahoma"/>
          <w:b/>
          <w:spacing w:val="-3"/>
          <w:sz w:val="20"/>
        </w:rPr>
        <w:t xml:space="preserve">wykonanych </w:t>
      </w:r>
      <w:r w:rsidRPr="000C2ECF">
        <w:rPr>
          <w:rFonts w:ascii="Tahoma" w:hAnsi="Tahoma" w:cs="Tahoma"/>
          <w:b/>
          <w:spacing w:val="-3"/>
          <w:sz w:val="20"/>
        </w:rPr>
        <w:t>rob</w:t>
      </w:r>
      <w:r w:rsidRPr="000C2ECF">
        <w:rPr>
          <w:rFonts w:ascii="Tahoma" w:hAnsi="Tahoma" w:cs="Tahoma" w:hint="eastAsia"/>
          <w:b/>
          <w:spacing w:val="-3"/>
          <w:sz w:val="20"/>
        </w:rPr>
        <w:t>ó</w:t>
      </w:r>
      <w:r w:rsidRPr="000C2ECF">
        <w:rPr>
          <w:rFonts w:ascii="Tahoma" w:hAnsi="Tahoma" w:cs="Tahoma"/>
          <w:b/>
          <w:spacing w:val="-3"/>
          <w:sz w:val="20"/>
        </w:rPr>
        <w:t>t</w:t>
      </w:r>
    </w:p>
    <w:p w:rsidR="000C2ECF" w:rsidRDefault="000C2ECF" w:rsidP="000C2ECF">
      <w:pPr>
        <w:widowControl w:val="0"/>
        <w:jc w:val="both"/>
        <w:rPr>
          <w:rFonts w:ascii="Tahoma" w:hAnsi="Tahoma" w:cs="Tahoma"/>
          <w:spacing w:val="-3"/>
          <w:sz w:val="20"/>
        </w:rPr>
      </w:pPr>
      <w:r w:rsidRPr="000C2ECF">
        <w:rPr>
          <w:rFonts w:ascii="Tahoma" w:hAnsi="Tahoma" w:cs="Tahoma"/>
          <w:spacing w:val="-3"/>
          <w:sz w:val="20"/>
        </w:rPr>
        <w:t>Kontrola jako</w:t>
      </w:r>
      <w:r w:rsidRPr="000C2ECF">
        <w:rPr>
          <w:rFonts w:ascii="Tahoma" w:hAnsi="Tahoma" w:cs="Tahoma" w:hint="eastAsia"/>
          <w:spacing w:val="-3"/>
          <w:sz w:val="20"/>
        </w:rPr>
        <w:t>ś</w:t>
      </w:r>
      <w:r w:rsidRPr="000C2ECF">
        <w:rPr>
          <w:rFonts w:ascii="Tahoma" w:hAnsi="Tahoma" w:cs="Tahoma"/>
          <w:spacing w:val="-3"/>
          <w:sz w:val="20"/>
        </w:rPr>
        <w:t>ci rob</w:t>
      </w:r>
      <w:r w:rsidRPr="000C2ECF">
        <w:rPr>
          <w:rFonts w:ascii="Tahoma" w:hAnsi="Tahoma" w:cs="Tahoma" w:hint="eastAsia"/>
          <w:spacing w:val="-3"/>
          <w:sz w:val="20"/>
        </w:rPr>
        <w:t>ó</w:t>
      </w:r>
      <w:r w:rsidRPr="000C2ECF">
        <w:rPr>
          <w:rFonts w:ascii="Tahoma" w:hAnsi="Tahoma" w:cs="Tahoma"/>
          <w:spacing w:val="-3"/>
          <w:sz w:val="20"/>
        </w:rPr>
        <w:t>t polega na wizualnej ocenie kompletno</w:t>
      </w:r>
      <w:r w:rsidRPr="000C2ECF">
        <w:rPr>
          <w:rFonts w:ascii="Tahoma" w:hAnsi="Tahoma" w:cs="Tahoma" w:hint="eastAsia"/>
          <w:spacing w:val="-3"/>
          <w:sz w:val="20"/>
        </w:rPr>
        <w:t>ś</w:t>
      </w:r>
      <w:r>
        <w:rPr>
          <w:rFonts w:ascii="Tahoma" w:hAnsi="Tahoma" w:cs="Tahoma"/>
          <w:spacing w:val="-3"/>
          <w:sz w:val="20"/>
        </w:rPr>
        <w:t>ci wykonanego frezowania.</w:t>
      </w:r>
    </w:p>
    <w:p w:rsidR="008D4767" w:rsidRPr="000C2ECF" w:rsidRDefault="008D4767" w:rsidP="000C2ECF">
      <w:pPr>
        <w:widowControl w:val="0"/>
        <w:jc w:val="both"/>
        <w:rPr>
          <w:rFonts w:ascii="Tahoma" w:hAnsi="Tahoma" w:cs="Tahoma"/>
          <w:spacing w:val="-3"/>
          <w:sz w:val="20"/>
        </w:rPr>
      </w:pPr>
    </w:p>
    <w:p w:rsidR="00017FA5" w:rsidRDefault="00C810BC">
      <w:pPr>
        <w:jc w:val="both"/>
        <w:rPr>
          <w:rFonts w:ascii="Tahoma" w:hAnsi="Tahoma" w:cs="Tahoma"/>
          <w:b/>
          <w:sz w:val="20"/>
        </w:rPr>
      </w:pPr>
      <w:r>
        <w:rPr>
          <w:rFonts w:ascii="Tahoma" w:hAnsi="Tahoma" w:cs="Tahoma"/>
          <w:b/>
          <w:sz w:val="20"/>
        </w:rPr>
        <w:t>6.4. Roboty niespełniające wymagań</w:t>
      </w:r>
    </w:p>
    <w:p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rsidR="00017FA5" w:rsidRDefault="00C810BC">
      <w:pPr>
        <w:pStyle w:val="Heading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t>7. Obmiar robót</w:t>
      </w:r>
      <w:bookmarkEnd w:id="0"/>
      <w:bookmarkEnd w:id="1"/>
      <w:bookmarkEnd w:id="2"/>
      <w:bookmarkEnd w:id="3"/>
      <w:bookmarkEnd w:id="4"/>
      <w:bookmarkEnd w:id="5"/>
      <w:bookmarkEnd w:id="6"/>
      <w:bookmarkEnd w:id="7"/>
      <w:bookmarkEnd w:id="8"/>
    </w:p>
    <w:p w:rsidR="00017FA5" w:rsidRDefault="00017FA5">
      <w:pPr>
        <w:jc w:val="both"/>
        <w:rPr>
          <w:rFonts w:ascii="Tahoma" w:hAnsi="Tahoma" w:cs="Tahoma"/>
          <w:b/>
          <w:sz w:val="20"/>
        </w:rPr>
      </w:pPr>
    </w:p>
    <w:p w:rsidR="00017FA5" w:rsidRDefault="00C810BC">
      <w:pPr>
        <w:jc w:val="both"/>
        <w:rPr>
          <w:rFonts w:ascii="Tahoma" w:hAnsi="Tahoma" w:cs="Tahoma"/>
          <w:b/>
          <w:bCs/>
          <w:sz w:val="20"/>
        </w:rPr>
      </w:pPr>
      <w:r>
        <w:rPr>
          <w:rFonts w:ascii="Tahoma" w:hAnsi="Tahoma" w:cs="Tahoma"/>
          <w:b/>
          <w:sz w:val="20"/>
        </w:rPr>
        <w:t>7.1 Ogólne zasady obmiaru Robót</w:t>
      </w:r>
    </w:p>
    <w:p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017FA5" w:rsidRDefault="00017FA5">
      <w:pPr>
        <w:jc w:val="both"/>
        <w:rPr>
          <w:rFonts w:ascii="Tahoma" w:hAnsi="Tahoma" w:cs="Tahoma"/>
          <w:b/>
          <w:sz w:val="20"/>
        </w:rPr>
      </w:pPr>
    </w:p>
    <w:p w:rsidR="00017FA5" w:rsidRDefault="00C810BC">
      <w:pPr>
        <w:jc w:val="both"/>
        <w:rPr>
          <w:rFonts w:ascii="Tahoma" w:hAnsi="Tahoma" w:cs="Tahoma"/>
          <w:b/>
          <w:sz w:val="20"/>
        </w:rPr>
      </w:pPr>
      <w:r>
        <w:rPr>
          <w:rFonts w:ascii="Tahoma" w:hAnsi="Tahoma" w:cs="Tahoma"/>
          <w:b/>
          <w:sz w:val="20"/>
        </w:rPr>
        <w:t>7.2 Jednostka obmiarowa</w:t>
      </w:r>
    </w:p>
    <w:p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rsidR="00017FA5" w:rsidRDefault="00017FA5">
      <w:pPr>
        <w:pStyle w:val="Heading2"/>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rsidR="00017FA5" w:rsidRDefault="00C810BC">
      <w:pPr>
        <w:jc w:val="both"/>
        <w:rPr>
          <w:rFonts w:ascii="Tahoma" w:hAnsi="Tahoma" w:cs="Tahoma"/>
          <w:b/>
          <w:sz w:val="20"/>
        </w:rPr>
      </w:pPr>
      <w:r>
        <w:rPr>
          <w:rFonts w:ascii="Tahoma" w:hAnsi="Tahoma" w:cs="Tahoma"/>
          <w:b/>
          <w:sz w:val="20"/>
        </w:rPr>
        <w:t>8. Odbiór Robót</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8.1. Ogólne zasady odbioru robót</w:t>
      </w:r>
    </w:p>
    <w:p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8.2. Dokumenty do odbioru robót</w:t>
      </w:r>
    </w:p>
    <w:p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widowControl w:val="0"/>
        <w:jc w:val="both"/>
        <w:rPr>
          <w:rFonts w:ascii="Tahoma" w:hAnsi="Tahoma" w:cs="Tahoma"/>
          <w:spacing w:val="-3"/>
          <w:sz w:val="20"/>
        </w:rPr>
      </w:pPr>
    </w:p>
    <w:p w:rsidR="00017FA5" w:rsidRDefault="00C810BC">
      <w:pPr>
        <w:pStyle w:val="Heading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rsidR="00017FA5" w:rsidRDefault="00017FA5">
      <w:pPr>
        <w:widowControl w:val="0"/>
        <w:jc w:val="both"/>
        <w:rPr>
          <w:rFonts w:ascii="Tahoma" w:hAnsi="Tahoma" w:cs="Tahoma"/>
          <w:sz w:val="20"/>
        </w:rPr>
      </w:pPr>
    </w:p>
    <w:p w:rsidR="00017FA5" w:rsidRDefault="00C810BC">
      <w:pPr>
        <w:widowControl w:val="0"/>
        <w:rPr>
          <w:rFonts w:ascii="Tahoma" w:hAnsi="Tahoma" w:cs="Tahoma"/>
          <w:b/>
          <w:sz w:val="20"/>
        </w:rPr>
      </w:pPr>
      <w:r>
        <w:rPr>
          <w:rFonts w:ascii="Tahoma" w:hAnsi="Tahoma" w:cs="Tahoma"/>
          <w:b/>
          <w:sz w:val="20"/>
        </w:rPr>
        <w:t>9.1. Ogólne ustalenia dotyczące podstawy płatności</w:t>
      </w:r>
    </w:p>
    <w:p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z w:val="20"/>
        </w:rPr>
      </w:pPr>
      <w:r>
        <w:rPr>
          <w:rFonts w:ascii="Tahoma" w:hAnsi="Tahoma" w:cs="Tahoma"/>
          <w:b/>
          <w:sz w:val="20"/>
        </w:rPr>
        <w:t>9.2. Cena jednostki obmiarowej</w:t>
      </w:r>
    </w:p>
    <w:p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frezowanie </w:t>
      </w:r>
      <w:r w:rsidR="008D4767">
        <w:rPr>
          <w:rFonts w:ascii="Tahoma" w:hAnsi="Tahoma" w:cs="Tahoma"/>
          <w:sz w:val="20"/>
        </w:rPr>
        <w:t>nawierzchni asfaltowej</w:t>
      </w:r>
      <w:r>
        <w:rPr>
          <w:rFonts w:ascii="Tahoma" w:hAnsi="Tahoma" w:cs="Tahoma"/>
          <w:sz w:val="20"/>
        </w:rPr>
        <w:t>,</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wywiezienie materiału na </w:t>
      </w:r>
      <w:r w:rsidR="008D4767">
        <w:rPr>
          <w:rFonts w:ascii="Tahoma" w:hAnsi="Tahoma" w:cs="Tahoma"/>
          <w:sz w:val="20"/>
        </w:rPr>
        <w:t xml:space="preserve">odkład z przeznaczeniem do wbudowania w pobocza i zjazdy a nadmiaru w </w:t>
      </w:r>
      <w:r>
        <w:rPr>
          <w:rFonts w:ascii="Tahoma" w:hAnsi="Tahoma" w:cs="Tahoma"/>
          <w:sz w:val="20"/>
        </w:rPr>
        <w:t>miejsce wskazane przez Zamawiającego,</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10.1. Normy</w:t>
      </w:r>
    </w:p>
    <w:p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BE2" w:rsidRDefault="00072BE2" w:rsidP="00017FA5">
      <w:r>
        <w:separator/>
      </w:r>
    </w:p>
  </w:endnote>
  <w:endnote w:type="continuationSeparator" w:id="0">
    <w:p w:rsidR="00072BE2" w:rsidRDefault="00072BE2" w:rsidP="00017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5" w:rsidRDefault="005C7D20">
    <w:pPr>
      <w:pStyle w:val="Footer"/>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413A93">
      <w:rPr>
        <w:rFonts w:ascii="Arial" w:hAnsi="Arial" w:cs="Arial"/>
        <w:noProof/>
        <w:sz w:val="18"/>
        <w:szCs w:val="18"/>
      </w:rPr>
      <w:t>3</w:t>
    </w:r>
    <w:r>
      <w:rPr>
        <w:rFonts w:ascii="Arial" w:hAnsi="Arial" w:cs="Arial"/>
        <w:sz w:val="18"/>
        <w:szCs w:val="18"/>
      </w:rPr>
      <w:fldChar w:fldCharType="end"/>
    </w:r>
  </w:p>
  <w:p w:rsidR="00017FA5" w:rsidRDefault="00017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BE2" w:rsidRDefault="00072BE2" w:rsidP="00017FA5">
      <w:r>
        <w:separator/>
      </w:r>
    </w:p>
  </w:footnote>
  <w:footnote w:type="continuationSeparator" w:id="0">
    <w:p w:rsidR="00072BE2" w:rsidRDefault="00072BE2" w:rsidP="00017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017FA5"/>
    <w:rsid w:val="00017FA5"/>
    <w:rsid w:val="00072BE2"/>
    <w:rsid w:val="000B2B48"/>
    <w:rsid w:val="000C2ECF"/>
    <w:rsid w:val="000F3B5D"/>
    <w:rsid w:val="001474C3"/>
    <w:rsid w:val="00245FD4"/>
    <w:rsid w:val="002C5FCC"/>
    <w:rsid w:val="00317610"/>
    <w:rsid w:val="003220CC"/>
    <w:rsid w:val="00333292"/>
    <w:rsid w:val="00365590"/>
    <w:rsid w:val="003D6DD0"/>
    <w:rsid w:val="0041356C"/>
    <w:rsid w:val="00413A93"/>
    <w:rsid w:val="00435CCC"/>
    <w:rsid w:val="0045355F"/>
    <w:rsid w:val="00453EB3"/>
    <w:rsid w:val="0049794E"/>
    <w:rsid w:val="004A683D"/>
    <w:rsid w:val="004B5348"/>
    <w:rsid w:val="005822ED"/>
    <w:rsid w:val="005C7D20"/>
    <w:rsid w:val="00601B29"/>
    <w:rsid w:val="00632D02"/>
    <w:rsid w:val="006B511D"/>
    <w:rsid w:val="007D4867"/>
    <w:rsid w:val="008D4767"/>
    <w:rsid w:val="00934073"/>
    <w:rsid w:val="009664AF"/>
    <w:rsid w:val="00990B65"/>
    <w:rsid w:val="009B043F"/>
    <w:rsid w:val="00A25176"/>
    <w:rsid w:val="00A90AFF"/>
    <w:rsid w:val="00B9676B"/>
    <w:rsid w:val="00BF222E"/>
    <w:rsid w:val="00C810BC"/>
    <w:rsid w:val="00CB389A"/>
    <w:rsid w:val="00CC3DEE"/>
    <w:rsid w:val="00D130D7"/>
    <w:rsid w:val="00DD468D"/>
    <w:rsid w:val="00E24DD2"/>
    <w:rsid w:val="00E670C9"/>
    <w:rsid w:val="00FE55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Heading2">
    <w:name w:val="Heading 2"/>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Heading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Heading2"/>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Footer"/>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Caption">
    <w:name w:val="Caption"/>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Header">
    <w:name w:val="Header"/>
    <w:basedOn w:val="Normalny"/>
    <w:link w:val="NagwekZnak"/>
    <w:rsid w:val="002C76B2"/>
    <w:pPr>
      <w:tabs>
        <w:tab w:val="center" w:pos="4703"/>
        <w:tab w:val="right" w:pos="9406"/>
      </w:tabs>
    </w:pPr>
  </w:style>
  <w:style w:type="paragraph" w:customStyle="1" w:styleId="Footer">
    <w:name w:val="Footer"/>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Heading2"/>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1084</Words>
  <Characters>6504</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2022-03-15T19:03:00Z</dcterms:created>
  <dcterms:modified xsi:type="dcterms:W3CDTF">2022-03-15T19:03:00Z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