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D-01.03.05 REGULACJE WYSOKOŚCIOWE URZĄDZEŃ PODZIEMNYCH</w:t>
      </w:r>
      <w:bookmarkStart w:id="0" w:name="_Hlk534885250"/>
      <w:bookmarkStart w:id="1" w:name="_Hlk520970117"/>
      <w:bookmarkEnd w:id="0"/>
      <w:bookmarkEnd w:id="1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1. WSTĘP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1.1. Przedmiot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) są wymagania dotyczące wykonania i odbioru robót związanych z regulacją wysokościową urządzeń podziemnych w związku z zamierzeniem budowlanym pn.: </w:t>
      </w:r>
      <w:r w:rsidR="009369CE" w:rsidRPr="00143921">
        <w:rPr>
          <w:rFonts w:ascii="Tahoma" w:hAnsi="Tahoma" w:cs="Tahoma"/>
          <w:sz w:val="20"/>
          <w:szCs w:val="20"/>
        </w:rPr>
        <w:t>„</w:t>
      </w:r>
      <w:r w:rsidR="00F92794" w:rsidRPr="00F92794">
        <w:rPr>
          <w:rFonts w:ascii="Tahoma" w:hAnsi="Tahoma" w:cs="Tahoma"/>
          <w:sz w:val="20"/>
          <w:szCs w:val="20"/>
        </w:rPr>
        <w:t xml:space="preserve">Modernizacja infrastruktury drogowej na terenie gminy Wodzierady - przebudowa drogi gminnej wewnętrznej w m. Dobruchów - dz. nr </w:t>
      </w:r>
      <w:proofErr w:type="spellStart"/>
      <w:r w:rsidR="00F92794" w:rsidRPr="00F92794">
        <w:rPr>
          <w:rFonts w:ascii="Tahoma" w:hAnsi="Tahoma" w:cs="Tahoma"/>
          <w:sz w:val="20"/>
          <w:szCs w:val="20"/>
        </w:rPr>
        <w:t>ewid</w:t>
      </w:r>
      <w:proofErr w:type="spellEnd"/>
      <w:r w:rsidR="00F92794" w:rsidRPr="00F92794">
        <w:rPr>
          <w:rFonts w:ascii="Tahoma" w:hAnsi="Tahoma" w:cs="Tahoma"/>
          <w:sz w:val="20"/>
          <w:szCs w:val="20"/>
        </w:rPr>
        <w:t>. 97, 71, 118/3, 118/4, 118/5, 118/6, obręb Dobruchów</w:t>
      </w:r>
      <w:r w:rsidR="009369CE" w:rsidRPr="00143921">
        <w:rPr>
          <w:rFonts w:ascii="Tahoma" w:hAnsi="Tahoma" w:cs="Tahoma"/>
          <w:sz w:val="20"/>
          <w:szCs w:val="20"/>
        </w:rPr>
        <w:t>”</w:t>
      </w:r>
      <w:r w:rsidRPr="00143921">
        <w:rPr>
          <w:rFonts w:ascii="Tahoma" w:hAnsi="Tahoma" w:cs="Tahoma"/>
          <w:sz w:val="20"/>
          <w:szCs w:val="20"/>
        </w:rPr>
        <w:t>.</w:t>
      </w:r>
      <w:bookmarkStart w:id="2" w:name="_GoBack"/>
      <w:bookmarkEnd w:id="2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1.2. Zakres stosowania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Szczegółowa specyfikacja techniczna stosowana jest, jako dokument przetargowy i kontraktowy przy zlecaniu i realizacji robót wymienionych w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1.1.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1.3. Zakres robót objętych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Ustalenia zawarte w niniejszej SST dotyczą zasad wykonania i odbioru robót związanych z regulacją wysokościową urządzeń podziemnych i obejmują:</w:t>
      </w:r>
    </w:p>
    <w:p w:rsidR="0094200E" w:rsidRPr="0094200E" w:rsidRDefault="00991862" w:rsidP="00977CDD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977CDD">
        <w:rPr>
          <w:rFonts w:ascii="Tahoma" w:hAnsi="Tahoma" w:cs="Tahoma"/>
          <w:sz w:val="20"/>
          <w:szCs w:val="20"/>
        </w:rPr>
        <w:t>regulację pionową</w:t>
      </w:r>
      <w:r w:rsidR="00356921" w:rsidRPr="00977CDD">
        <w:rPr>
          <w:rFonts w:ascii="Tahoma" w:hAnsi="Tahoma" w:cs="Tahoma"/>
          <w:sz w:val="20"/>
          <w:szCs w:val="20"/>
        </w:rPr>
        <w:t xml:space="preserve"> skrzynek zaworów wodociągowych</w:t>
      </w:r>
      <w:r w:rsidR="00977CDD">
        <w:rPr>
          <w:rFonts w:ascii="Tahoma" w:hAnsi="Tahoma" w:cs="Tahoma"/>
          <w:sz w:val="20"/>
          <w:szCs w:val="20"/>
        </w:rPr>
        <w:t>.</w:t>
      </w:r>
    </w:p>
    <w:p w:rsidR="00B065CD" w:rsidRPr="0094200E" w:rsidRDefault="00DB1B57" w:rsidP="0094200E">
      <w:pPr>
        <w:jc w:val="both"/>
        <w:rPr>
          <w:rFonts w:ascii="Tahoma" w:hAnsi="Tahoma" w:cs="Tahoma"/>
          <w:b/>
          <w:sz w:val="20"/>
          <w:szCs w:val="20"/>
        </w:rPr>
      </w:pPr>
      <w:r w:rsidRPr="0094200E">
        <w:rPr>
          <w:rFonts w:ascii="Tahoma" w:hAnsi="Tahoma" w:cs="Tahoma"/>
          <w:b/>
          <w:sz w:val="20"/>
          <w:szCs w:val="20"/>
        </w:rPr>
        <w:t>1.4. Określenia podstawowe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1.4.1. Studzienka kanalizacyjna - urządzenie połączone z kanałem, przeznaczone do kontroli lub prawidłowej eksploatacji kanału.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1.4.2. Studzienka rewizyjna (kontrolna) - urządzenie do kontroli kanałów </w:t>
      </w:r>
      <w:proofErr w:type="spellStart"/>
      <w:r w:rsidRPr="00143921">
        <w:rPr>
          <w:rFonts w:ascii="Tahoma" w:hAnsi="Tahoma" w:cs="Tahoma"/>
          <w:sz w:val="20"/>
          <w:szCs w:val="20"/>
        </w:rPr>
        <w:t>nieprzełazowych</w:t>
      </w:r>
      <w:proofErr w:type="spellEnd"/>
      <w:r w:rsidRPr="00143921">
        <w:rPr>
          <w:rFonts w:ascii="Tahoma" w:hAnsi="Tahoma" w:cs="Tahoma"/>
          <w:sz w:val="20"/>
          <w:szCs w:val="20"/>
        </w:rPr>
        <w:t>, ich konserwacji i przewietrzania.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1.4.3. Wpust uliczny (wpust ściekowy, studzienka ściekowa) - urządzenie do przejęcia wód opadowych z powierzchni i odprowadzenia poprzez </w:t>
      </w:r>
      <w:proofErr w:type="spellStart"/>
      <w:r w:rsidRPr="00143921">
        <w:rPr>
          <w:rFonts w:ascii="Tahoma" w:hAnsi="Tahoma" w:cs="Tahoma"/>
          <w:sz w:val="20"/>
          <w:szCs w:val="20"/>
        </w:rPr>
        <w:t>przykanalik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kanalizacji deszczowej lub ogólnospławnej.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1.4.4. Właz studzienki - element żeliwny przeznaczony do przykrycia podziemnych studzienek rewizyjnych, umożliwiający dostęp do urządzeń kanalizacyjnych.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1.4.5. Kratka ściekowa - urządzenie, przez które wody opadowe przedostają się od góry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1.4.6. Nasada (żeliwna) z wlewem bocznym (w krawężniku) - urządzenie, przez które wody opadowe przedostają się w płaszczyźnie krawężnika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1.4.7. Studnia kablowa - pomieszczenie podziemne wbudowane między ciągi kanalizacji kablowej w celu umożliwienia wciągania, montażu i konserwacji kabli.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1.4.8. Zawór - urządzenie zlokalizowane w linii wodociągu lub gazociągu pozwalające na zamknięcie przepływu mediów.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1.4.9. Obudowa zaworu – element rurowy montowany pionowo bezpośrednio w gruncie, zabezpieczający zawór przed zasypaniem i umożliwiający dostęp do zaworu.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1.4.10. Skrzynka uliczna – element montowany bezpośrednio w konstrukcji jezdni lub chodnika, nad obudową zaworu. Skrzynka uliczna pozwala na dostęp do zaworów przez otwieraną pokrywę.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1.4.11. Płyta podkładowa – płyta umieszczana w podłożu bezpośrednio pod skrzynką uliczna, służy do zamocowania obudowy zaworu oraz ustawienia skrzynki ulicznej.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1.4.12. Pozostałe określenia podstawowe są zgodne z obowiązującymi, odpowiednimi polskimi normami i z definicjami podanymi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1.4.</w:t>
      </w:r>
    </w:p>
    <w:p w:rsidR="00B065CD" w:rsidRPr="00143921" w:rsidRDefault="00991862" w:rsidP="00DB1B57">
      <w:pPr>
        <w:spacing w:before="160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1.5. Ogólne wymagania dotyczące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1.5.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 MATERIAŁY</w:t>
      </w:r>
      <w:r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2.1. Ogólne wymagania dotyczące materiałów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materiałów, ich pozyskiwania i składowania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2.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lastRenderedPageBreak/>
        <w:t>Do regulacji wysokościowej urządzeń podziemnych należy użyć: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otrzymane z rozbiórki, nadające się do ponownego wbudowania,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nowe, będące materiałem uzupełniającym, tego samego typu, gatunku i wymiarów, jak materiał rozbiórkowy.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2.2. Materiały stosowane przy regulacji urządzeń </w:t>
      </w:r>
      <w:r w:rsidR="008A1FEE" w:rsidRPr="00143921">
        <w:rPr>
          <w:rFonts w:ascii="Tahoma" w:hAnsi="Tahoma" w:cs="Tahoma"/>
          <w:b/>
          <w:sz w:val="20"/>
          <w:szCs w:val="20"/>
        </w:rPr>
        <w:t>podziemnych</w:t>
      </w:r>
      <w:r w:rsidRPr="00143921">
        <w:rPr>
          <w:rFonts w:ascii="Tahoma" w:hAnsi="Tahoma" w:cs="Tahoma"/>
          <w:b/>
          <w:sz w:val="20"/>
          <w:szCs w:val="20"/>
        </w:rPr>
        <w:t>: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2.2.1. Mieszanka betonowa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Mieszanka betonowa powinna być z betonu klasy C</w:t>
      </w:r>
      <w:r w:rsidR="002A3270">
        <w:rPr>
          <w:rFonts w:ascii="Tahoma" w:hAnsi="Tahoma" w:cs="Tahoma"/>
          <w:sz w:val="20"/>
          <w:szCs w:val="20"/>
        </w:rPr>
        <w:t>12/1</w:t>
      </w:r>
      <w:r w:rsidR="008A1FEE" w:rsidRPr="00143921">
        <w:rPr>
          <w:rFonts w:ascii="Tahoma" w:hAnsi="Tahoma" w:cs="Tahoma"/>
          <w:sz w:val="20"/>
          <w:szCs w:val="20"/>
        </w:rPr>
        <w:t>5</w:t>
      </w:r>
      <w:r w:rsidRPr="00143921">
        <w:rPr>
          <w:rFonts w:ascii="Tahoma" w:hAnsi="Tahoma" w:cs="Tahoma"/>
          <w:sz w:val="20"/>
          <w:szCs w:val="20"/>
        </w:rPr>
        <w:t>. Beton powinien odpowiad</w:t>
      </w:r>
      <w:r w:rsidR="00C71184" w:rsidRPr="00143921">
        <w:rPr>
          <w:rFonts w:ascii="Tahoma" w:hAnsi="Tahoma" w:cs="Tahoma"/>
          <w:sz w:val="20"/>
          <w:szCs w:val="20"/>
        </w:rPr>
        <w:t>ać wymaganiom PN-EN 206:201-04.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2.2.2. Deski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Deski użyte do deskowania powinny być z drzew iglastych . Deski powinny być klasy III, grubości 18-25 mm, powinny być proste i nie powykrzywiane.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2.2.3. Pierścienie wyrównujące.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Pierścienie wyrównujące </w:t>
      </w:r>
      <w:r w:rsidR="00033D19" w:rsidRPr="00143921">
        <w:rPr>
          <w:rFonts w:ascii="Tahoma" w:hAnsi="Tahoma" w:cs="Tahoma"/>
          <w:sz w:val="20"/>
          <w:szCs w:val="20"/>
        </w:rPr>
        <w:t>z betonu klasy co najmniej C 30/37</w:t>
      </w:r>
      <w:r w:rsidRPr="00143921">
        <w:rPr>
          <w:rFonts w:ascii="Tahoma" w:hAnsi="Tahoma" w:cs="Tahoma"/>
          <w:sz w:val="20"/>
          <w:szCs w:val="20"/>
        </w:rPr>
        <w:t>.</w:t>
      </w:r>
    </w:p>
    <w:p w:rsidR="008C6C51" w:rsidRPr="00143921" w:rsidRDefault="008C6C51" w:rsidP="008C6C5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2.2.4. Cegły.</w:t>
      </w:r>
    </w:p>
    <w:p w:rsidR="008C6C51" w:rsidRPr="00143921" w:rsidRDefault="008C6C51" w:rsidP="008C6C5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Cegła </w:t>
      </w:r>
      <w:r w:rsidR="00924342" w:rsidRPr="00143921">
        <w:rPr>
          <w:rFonts w:ascii="Tahoma" w:hAnsi="Tahoma" w:cs="Tahoma"/>
          <w:sz w:val="20"/>
          <w:szCs w:val="20"/>
        </w:rPr>
        <w:t xml:space="preserve">kanalizacyjna </w:t>
      </w:r>
      <w:r w:rsidRPr="00143921">
        <w:rPr>
          <w:rFonts w:ascii="Tahoma" w:hAnsi="Tahoma" w:cs="Tahoma"/>
          <w:sz w:val="20"/>
          <w:szCs w:val="20"/>
        </w:rPr>
        <w:t xml:space="preserve">pełna kl. 20 120x250x65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</w:t>
      </w:r>
      <w:r w:rsidR="008C6C51" w:rsidRPr="00143921">
        <w:rPr>
          <w:rFonts w:ascii="Tahoma" w:hAnsi="Tahoma" w:cs="Tahoma"/>
          <w:b/>
          <w:sz w:val="20"/>
          <w:szCs w:val="20"/>
        </w:rPr>
        <w:t>5</w:t>
      </w:r>
      <w:r w:rsidRPr="00143921">
        <w:rPr>
          <w:rFonts w:ascii="Tahoma" w:hAnsi="Tahoma" w:cs="Tahoma"/>
          <w:b/>
          <w:sz w:val="20"/>
          <w:szCs w:val="20"/>
        </w:rPr>
        <w:t xml:space="preserve">. </w:t>
      </w:r>
      <w:r w:rsidR="00033D19" w:rsidRPr="00143921">
        <w:rPr>
          <w:rFonts w:ascii="Tahoma" w:hAnsi="Tahoma" w:cs="Tahoma"/>
          <w:b/>
          <w:sz w:val="20"/>
          <w:szCs w:val="20"/>
        </w:rPr>
        <w:t>Zaprawy cementowe</w:t>
      </w:r>
      <w:r w:rsidR="008C6C51" w:rsidRPr="00143921">
        <w:rPr>
          <w:rFonts w:ascii="Tahoma" w:hAnsi="Tahoma" w:cs="Tahoma"/>
          <w:b/>
          <w:sz w:val="20"/>
          <w:szCs w:val="20"/>
        </w:rPr>
        <w:t>.</w:t>
      </w:r>
    </w:p>
    <w:p w:rsidR="00B065CD" w:rsidRDefault="009C5C95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</w:t>
      </w:r>
      <w:r w:rsidR="00540A6A" w:rsidRPr="00143921">
        <w:rPr>
          <w:rFonts w:ascii="Tahoma" w:hAnsi="Tahoma" w:cs="Tahoma"/>
          <w:sz w:val="20"/>
          <w:szCs w:val="20"/>
        </w:rPr>
        <w:t xml:space="preserve">aprawy cementowe M10 </w:t>
      </w:r>
      <w:r w:rsidR="008C6C51" w:rsidRPr="00143921">
        <w:rPr>
          <w:rFonts w:ascii="Tahoma" w:hAnsi="Tahoma" w:cs="Tahoma"/>
          <w:sz w:val="20"/>
          <w:szCs w:val="20"/>
        </w:rPr>
        <w:t>a jeśli warunki realizacyjne tego wymagają</w:t>
      </w:r>
      <w:r w:rsidR="00540A6A" w:rsidRPr="00143921">
        <w:rPr>
          <w:rFonts w:ascii="Tahoma" w:hAnsi="Tahoma" w:cs="Tahoma"/>
          <w:sz w:val="20"/>
          <w:szCs w:val="20"/>
        </w:rPr>
        <w:t xml:space="preserve"> </w:t>
      </w:r>
      <w:r w:rsidR="008C6C51" w:rsidRPr="00143921">
        <w:rPr>
          <w:rFonts w:ascii="Tahoma" w:hAnsi="Tahoma" w:cs="Tahoma"/>
          <w:sz w:val="20"/>
          <w:szCs w:val="20"/>
        </w:rPr>
        <w:t xml:space="preserve">zaprawy </w:t>
      </w:r>
      <w:r w:rsidRPr="00143921">
        <w:rPr>
          <w:rFonts w:ascii="Tahoma" w:hAnsi="Tahoma" w:cs="Tahoma"/>
          <w:sz w:val="20"/>
          <w:szCs w:val="20"/>
        </w:rPr>
        <w:t>szybkowiążące</w:t>
      </w:r>
      <w:r w:rsidR="00991862" w:rsidRPr="00143921">
        <w:rPr>
          <w:rFonts w:ascii="Tahoma" w:hAnsi="Tahoma" w:cs="Tahoma"/>
          <w:sz w:val="20"/>
          <w:szCs w:val="20"/>
        </w:rPr>
        <w:t>.</w:t>
      </w:r>
    </w:p>
    <w:p w:rsidR="00116A40" w:rsidRDefault="00116A40" w:rsidP="00116A40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2.2.</w:t>
      </w:r>
      <w:r w:rsidR="00977CDD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 Pozostałe materiały.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 SPRZĘT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3.1. Ogólne wymagania dotyczące sprzętu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3.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3.2. Sprzęt do wykonania regulacji wysokościowej urządzeń podziemnych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Wykonawca przystępujący do wykonania regulacji wysokościowej urządzeń podziemnych powinien wykazać się możliwością korzystania z następującego sprzętu: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zagęszczarek płytowych, ubijaków mechanicznych, wibratorów wgłębnych,</w:t>
      </w:r>
    </w:p>
    <w:p w:rsidR="00B065CD" w:rsidRPr="00143921" w:rsidRDefault="0099186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piła tarczowa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młot pneumatyczny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beczkowóz,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sprzęt pomocniczy (szczotka, łopata, szablon itp.),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żurawi samochodowych,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samochód dostawczy. 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 TRANSPORT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4.1. Ogólne wymagania dotyczące transportu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4.</w:t>
      </w:r>
    </w:p>
    <w:p w:rsidR="00B065CD" w:rsidRPr="00143921" w:rsidRDefault="00991862">
      <w:pPr>
        <w:pStyle w:val="Tekstpodstawowy"/>
        <w:ind w:left="567" w:hanging="567"/>
        <w:jc w:val="both"/>
        <w:rPr>
          <w:rFonts w:ascii="Tahoma" w:hAnsi="Tahoma" w:cs="Tahoma"/>
        </w:rPr>
      </w:pPr>
      <w:r w:rsidRPr="00143921">
        <w:rPr>
          <w:rFonts w:ascii="Tahoma" w:hAnsi="Tahoma" w:cs="Tahoma"/>
          <w:b/>
        </w:rPr>
        <w:t>4.2. Transport materiałów</w:t>
      </w:r>
    </w:p>
    <w:p w:rsidR="00B065CD" w:rsidRDefault="009C5C95" w:rsidP="009C5C95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143921">
        <w:rPr>
          <w:rFonts w:ascii="Tahoma" w:hAnsi="Tahoma" w:cs="Tahoma"/>
          <w:spacing w:val="-3"/>
          <w:sz w:val="20"/>
          <w:szCs w:val="20"/>
        </w:rPr>
        <w:t>Transport nowych materiałów do wykonania regulacji pionowych urządzeń powinien może odbywać się dowolnym środkiem transportu. Materiał należy zabezpieczyć odpowiednio przed uszkodzeniem</w:t>
      </w:r>
      <w:r w:rsidR="00991862" w:rsidRPr="00143921">
        <w:rPr>
          <w:rFonts w:ascii="Tahoma" w:hAnsi="Tahoma" w:cs="Tahoma"/>
          <w:spacing w:val="-3"/>
          <w:sz w:val="20"/>
          <w:szCs w:val="20"/>
        </w:rPr>
        <w:t xml:space="preserve"> zanieczyszczeniem, zmieszaniem z innymi materiałami.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5. WYKONANIE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lastRenderedPageBreak/>
        <w:t xml:space="preserve">5.1. Ogólne zasady wykonania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5.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5.2. Regulacja wysokościowa</w:t>
      </w:r>
      <w:r w:rsidR="00977CDD">
        <w:rPr>
          <w:rFonts w:ascii="Tahoma" w:hAnsi="Tahoma" w:cs="Tahoma"/>
          <w:b/>
          <w:sz w:val="20"/>
          <w:szCs w:val="20"/>
        </w:rPr>
        <w:t xml:space="preserve"> skrzynek zaworów wodociągowych</w:t>
      </w:r>
      <w:r w:rsidR="002A3270">
        <w:rPr>
          <w:rFonts w:ascii="Tahoma" w:hAnsi="Tahoma" w:cs="Tahoma"/>
          <w:b/>
          <w:sz w:val="20"/>
          <w:szCs w:val="20"/>
        </w:rPr>
        <w:t xml:space="preserve"> i gazowych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Regulacja wysokościowa skrzynek zaworów wodociągowych</w:t>
      </w:r>
      <w:r w:rsidR="002A3270">
        <w:rPr>
          <w:rFonts w:ascii="Tahoma" w:hAnsi="Tahoma" w:cs="Tahoma"/>
          <w:sz w:val="20"/>
          <w:szCs w:val="20"/>
        </w:rPr>
        <w:t xml:space="preserve"> i gazowych</w:t>
      </w:r>
      <w:r w:rsidRPr="00143921">
        <w:rPr>
          <w:rFonts w:ascii="Tahoma" w:hAnsi="Tahoma" w:cs="Tahoma"/>
          <w:sz w:val="20"/>
          <w:szCs w:val="20"/>
        </w:rPr>
        <w:t xml:space="preserve"> obejmuje: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rozebranie nawierzchni wokół skrzynki ulicznej: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ręczne (dłutami, haczykami z drutu, młotkami brukarskimi, ew. drągami stalowymi itp. - w przypadku nawierzchni typu kostkowego),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mechaniczne (w przypadku nawierzchni typu monolitycznego, np. nawierzchni asfaltowej, betonowej) -z pionowym wycięciem krawędzi uszkodzenia piłą tarczową i rozebraniem konstrukcji jezdni przy pomocy młotów pneumatycznych, drągów stalowych itp.,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usunięcie skrzynki ulicznej,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:rsid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stanu skrzynki ulicznej, w przypadku jej znacznego zniszczenia, (np. pęknięcie) należy wymienić skrzynkę na nową,</w:t>
      </w:r>
    </w:p>
    <w:p w:rsidR="002D5224" w:rsidRPr="00143921" w:rsidRDefault="002D5224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stanu </w:t>
      </w:r>
      <w:r>
        <w:rPr>
          <w:rFonts w:ascii="Tahoma" w:hAnsi="Tahoma" w:cs="Tahoma"/>
          <w:sz w:val="20"/>
          <w:szCs w:val="20"/>
        </w:rPr>
        <w:t>zasuwy wodociągowej</w:t>
      </w:r>
      <w:r w:rsidR="002A3270">
        <w:rPr>
          <w:rFonts w:ascii="Tahoma" w:hAnsi="Tahoma" w:cs="Tahoma"/>
          <w:sz w:val="20"/>
          <w:szCs w:val="20"/>
        </w:rPr>
        <w:t xml:space="preserve"> i gazowej</w:t>
      </w:r>
      <w:r w:rsidRPr="00143921">
        <w:rPr>
          <w:rFonts w:ascii="Tahoma" w:hAnsi="Tahoma" w:cs="Tahoma"/>
          <w:sz w:val="20"/>
          <w:szCs w:val="20"/>
        </w:rPr>
        <w:t xml:space="preserve">, w przypadku jej znacznego zniszczenia, (np. </w:t>
      </w:r>
      <w:r>
        <w:rPr>
          <w:rFonts w:ascii="Tahoma" w:hAnsi="Tahoma" w:cs="Tahoma"/>
          <w:sz w:val="20"/>
          <w:szCs w:val="20"/>
        </w:rPr>
        <w:t>skrzywienia</w:t>
      </w:r>
      <w:r w:rsidRPr="00143921">
        <w:rPr>
          <w:rFonts w:ascii="Tahoma" w:hAnsi="Tahoma" w:cs="Tahoma"/>
          <w:sz w:val="20"/>
          <w:szCs w:val="20"/>
        </w:rPr>
        <w:t xml:space="preserve">) należy wymienić </w:t>
      </w:r>
      <w:r>
        <w:rPr>
          <w:rFonts w:ascii="Tahoma" w:hAnsi="Tahoma" w:cs="Tahoma"/>
          <w:sz w:val="20"/>
          <w:szCs w:val="20"/>
        </w:rPr>
        <w:t>obudowę zasuwy</w:t>
      </w:r>
      <w:r w:rsidRPr="00143921">
        <w:rPr>
          <w:rFonts w:ascii="Tahoma" w:hAnsi="Tahoma" w:cs="Tahoma"/>
          <w:sz w:val="20"/>
          <w:szCs w:val="20"/>
        </w:rPr>
        <w:t xml:space="preserve"> na nową,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niewielkiej regulacji (kiedy pozwala na to długość rury osłonowej zaworu lub jest istniejąca odpowiednio długa rura teleskopowa) - poziomowanie skrzynki ulicznej polega na odpowiednim wypoziomowaniu i zagęszczeniu podłoża pod skrzynką, ewentualnym ustawieniu płyt podkładowych i osadzeniu skrzynek ulicznych. W okolicy skrzynki ulicznej należy wykonać warstwy konstrukcyjne nawierzchni zgodnie z dokumentacją techniczną i odpowiednimi ST.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w przypadku znacznej regulacji (kiedy zachodzi konieczność wymiany istniejącej rury osłonowej zaworu) – należy odkopać rurę osłonową do poziomu zaworu, wymienić rurę na rurę osłonową odpowiedniej długości lub teleskopową. Rurę osłonową należy </w:t>
      </w:r>
      <w:proofErr w:type="spellStart"/>
      <w:r w:rsidRPr="00143921">
        <w:rPr>
          <w:rFonts w:ascii="Tahoma" w:hAnsi="Tahoma" w:cs="Tahoma"/>
          <w:sz w:val="20"/>
          <w:szCs w:val="20"/>
        </w:rPr>
        <w:t>wypionować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, zasypać i zagęścić do dołu konstrukcji nawierzchni, materiałem odpowiadającym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D-02.03.01. Następnie ułożyć warstwy konstrukcyjne zgodnie z dokumentacją projektową i odpowiednimi ST. Na odpowiednio przygotowanym i zagęszczonym podłożu należy ustawić skrzynki uliczne. Wokół odpowiednio wypoziomowanych skrzynek należy ułożyć warstwy nawierzchni zgodnie z odpowiednimi ST.</w:t>
      </w:r>
    </w:p>
    <w:p w:rsidR="00143921" w:rsidRPr="00143921" w:rsidRDefault="00143921" w:rsidP="0014392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</w:t>
      </w:r>
      <w:r w:rsidR="00977CDD">
        <w:rPr>
          <w:rFonts w:ascii="Tahoma" w:hAnsi="Tahoma" w:cs="Tahoma"/>
          <w:b/>
          <w:sz w:val="20"/>
          <w:szCs w:val="20"/>
        </w:rPr>
        <w:t>3</w:t>
      </w:r>
      <w:r w:rsidRPr="00143921">
        <w:rPr>
          <w:rFonts w:ascii="Tahoma" w:hAnsi="Tahoma" w:cs="Tahoma"/>
          <w:b/>
          <w:sz w:val="20"/>
          <w:szCs w:val="20"/>
        </w:rPr>
        <w:t>. Ułożenie nowej nawierzchni</w:t>
      </w:r>
    </w:p>
    <w:p w:rsidR="00143921" w:rsidRPr="00143921" w:rsidRDefault="00143921" w:rsidP="0014392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Nową nawierzchnię, wokół naprawionej studzienki, należy wykonać w sposób identyczny z konstrukcją nawierzchni zgodną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z dokumentacją projektową.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Przy wykonywaniu podbudowy należy zwracać szczególną uwagę na poprawne jej zagęszczenie wokół komina i kołnierza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studzienki i skrzynek ulicznych. Przy nawierzchni asfaltowej, powierzchnie styku części żeliwnych lub metalowych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powinny być pokryte asfaltem.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W zależności od rodzaju nawierzchni, poszczególne wykonywane podbudowy i warstwy ścieralne muszą odpowiadać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 xml:space="preserve">wymaganiom określonym w odpowiadających im </w:t>
      </w:r>
      <w:proofErr w:type="spellStart"/>
      <w:r w:rsidR="007807AF"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="007807AF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 KONTROLA JAKOŚCI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6.1. Ogólne zasady kontroli jakości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6.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6.2. Badania przed przystąpieniem do robót </w:t>
      </w:r>
    </w:p>
    <w:p w:rsidR="007807AF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 przystąpieniem do robót Wykonawca powinien</w:t>
      </w:r>
      <w:r w:rsidR="007807AF">
        <w:rPr>
          <w:rFonts w:ascii="Tahoma" w:hAnsi="Tahoma" w:cs="Tahoma"/>
          <w:sz w:val="20"/>
          <w:szCs w:val="20"/>
        </w:rPr>
        <w:t>: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lastRenderedPageBreak/>
        <w:t>sprawdzić cechy zewnętrzne gotowych materiałów z tworzyw i prefabrykowanych.</w:t>
      </w:r>
    </w:p>
    <w:p w:rsidR="00B065CD" w:rsidRPr="00143921" w:rsidRDefault="007807AF" w:rsidP="007807AF">
      <w:p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 xml:space="preserve">Wszystkie dokumenty oraz wyniki badań Wykonawca przedstawia </w:t>
      </w:r>
      <w:r>
        <w:rPr>
          <w:rFonts w:ascii="Tahoma" w:hAnsi="Tahoma" w:cs="Tahoma"/>
          <w:sz w:val="20"/>
          <w:szCs w:val="20"/>
        </w:rPr>
        <w:t>Zamawiającemu</w:t>
      </w:r>
      <w:r w:rsidRPr="007807AF">
        <w:rPr>
          <w:rFonts w:ascii="Tahoma" w:hAnsi="Tahoma" w:cs="Tahoma"/>
          <w:sz w:val="20"/>
          <w:szCs w:val="20"/>
        </w:rPr>
        <w:t xml:space="preserve"> do akceptacji.</w:t>
      </w:r>
      <w:r w:rsidR="00991862"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6.3. Badania w czasie robót.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Badania i pomiary wyregulowanych przykryć urządzeń obcych oraz wymienianych włazów przeprowadza się dla wykonania deskowania i sprawdzenia osadzenia przykryć.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wykonania deskowania należy przeprowadzić dla każdego regulowanego urządzenia, polega ono na sprawdzeniu szczelności, wymiarów oraz zgodności z wymogami wysokościowymi regulowanej przykrywy.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osadzenia pokrywy polega na sprawdzeniu wysokościowym , oraz na sprawdzeniu stabilności (pokrywa nie może ulegać drganiom podczas najeżdżania kół samochodu). Skrzynki zaworów i pokrywy studzienek powinny być osadzone </w:t>
      </w:r>
      <w:r w:rsidR="00FD6CDE">
        <w:rPr>
          <w:rFonts w:ascii="Tahoma" w:hAnsi="Tahoma" w:cs="Tahoma"/>
          <w:sz w:val="20"/>
          <w:szCs w:val="20"/>
        </w:rPr>
        <w:t xml:space="preserve">w poziomie nawierzchni </w:t>
      </w:r>
      <w:r w:rsidRPr="00143921">
        <w:rPr>
          <w:rFonts w:ascii="Tahoma" w:hAnsi="Tahoma" w:cs="Tahoma"/>
          <w:sz w:val="20"/>
          <w:szCs w:val="20"/>
        </w:rPr>
        <w:t xml:space="preserve">z dokładnością do ± </w:t>
      </w:r>
      <w:r w:rsidR="00FD6CDE">
        <w:rPr>
          <w:rFonts w:ascii="Tahoma" w:hAnsi="Tahoma" w:cs="Tahoma"/>
          <w:sz w:val="20"/>
          <w:szCs w:val="20"/>
        </w:rPr>
        <w:t>2</w:t>
      </w:r>
      <w:r w:rsidRPr="0014392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  <w:r w:rsidR="00FD6CDE">
        <w:rPr>
          <w:rFonts w:ascii="Tahoma" w:hAnsi="Tahoma" w:cs="Tahoma"/>
          <w:sz w:val="20"/>
          <w:szCs w:val="20"/>
        </w:rPr>
        <w:t xml:space="preserve"> Kratki ściekowe należy obsadzić około 0,5 cm poniżej poziomu nawierzchni.</w:t>
      </w:r>
    </w:p>
    <w:p w:rsidR="00FD6CDE" w:rsidRPr="00FD6CDE" w:rsidRDefault="00FD6CDE" w:rsidP="00FD6CDE">
      <w:pPr>
        <w:spacing w:before="16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b/>
          <w:sz w:val="20"/>
          <w:szCs w:val="20"/>
        </w:rPr>
        <w:t>6.4. Badania wykonanych robót</w:t>
      </w:r>
    </w:p>
    <w:p w:rsidR="00FD6CDE" w:rsidRPr="00FD6CDE" w:rsidRDefault="00FD6CDE" w:rsidP="00FD6C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 zakończeniu robót należy sprawdzić wizualnie:</w:t>
      </w:r>
    </w:p>
    <w:p w:rsidR="00FD6CDE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wygląd zewnętrzny regulacji pionowej w zakresie wyglądu, kształtu, wymiarów, desenia nawierzchni typu kostkowego,</w:t>
      </w:r>
    </w:p>
    <w:p w:rsidR="00B065CD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poprawność profilu podłużnego i poprzecznego, nawiązującego do otaczającej nawierzchni i umożliwiającego spływ powierzchniowy wód.</w:t>
      </w:r>
    </w:p>
    <w:p w:rsidR="00303D78" w:rsidRPr="00143921" w:rsidRDefault="00303D78">
      <w:pPr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 OBMIAR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7.1. Ogólne zasady obmiaru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7.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7.2. Jednostka obmiarowa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Jednostką obmiarową jest szt. (sztuka) wyregulowanego urządzenia podziemnego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8. ODBIÓR ROBÓT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8.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Regulację urządzeń podziemnych uważa się za wykonaną zgodnie z dokumentacją projektową jeżeli wszystkie wyniki badań i pomiary okazały się zgodne z wymaganiami określonymi w punkcie 2, 5, 6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stwierdzenia wad Zamawiający ustali zakres robót poprawkowych lub poleci rozbiórkę wykonanej regulacji i ponowne jej wykonanie według zasad określonych w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Roboty poprawkowe lub rozbiórkowe i ponowne ich wykonanie Wykonawca wykona na własny koszt w terminie uzgodnionym z Zamawiającym. </w:t>
      </w:r>
    </w:p>
    <w:p w:rsidR="00303D78" w:rsidRPr="00143921" w:rsidRDefault="00303D7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 PODSTAWA PŁATNOŚCI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9.1. Ogólne ustalenia dotyczące podstawy płatności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9.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9.2. Cena jednostki obmiarowej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Cena wykonania regulacji 1 szt.</w:t>
      </w:r>
      <w:r w:rsidR="00303D78" w:rsidRPr="00143921"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urządzeń podziemnych obejmuje: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prace pomiarowe i roboty przygotowawcze,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oznakowanie robót,</w:t>
      </w:r>
    </w:p>
    <w:p w:rsid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roboty rozbiórkowe,</w:t>
      </w:r>
    </w:p>
    <w:p w:rsidR="002D5224" w:rsidRPr="00FD6CDE" w:rsidRDefault="002D5224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roboty ziemne,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dostarczenie materiałów i sprzętu,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wykonanie regulacji pionowej</w:t>
      </w:r>
      <w:r w:rsidR="005713B9">
        <w:rPr>
          <w:rFonts w:ascii="Tahoma" w:hAnsi="Tahoma" w:cs="Tahoma"/>
          <w:sz w:val="20"/>
          <w:szCs w:val="20"/>
        </w:rPr>
        <w:t xml:space="preserve"> lub ewentualna przebudowa hydrantu</w:t>
      </w:r>
      <w:r w:rsidRPr="00FD6CDE">
        <w:rPr>
          <w:rFonts w:ascii="Tahoma" w:hAnsi="Tahoma" w:cs="Tahoma"/>
          <w:sz w:val="20"/>
          <w:szCs w:val="20"/>
        </w:rPr>
        <w:t>,</w:t>
      </w:r>
    </w:p>
    <w:p w:rsidR="00FD6CDE" w:rsidRPr="00FD6CDE" w:rsidRDefault="005713B9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odtworzenie</w:t>
      </w:r>
      <w:r w:rsidR="00FD6CDE" w:rsidRPr="00FD6CDE">
        <w:rPr>
          <w:rFonts w:ascii="Tahoma" w:hAnsi="Tahoma" w:cs="Tahoma"/>
          <w:sz w:val="20"/>
          <w:szCs w:val="20"/>
        </w:rPr>
        <w:t xml:space="preserve"> nawierzchni</w:t>
      </w:r>
      <w:r>
        <w:rPr>
          <w:rFonts w:ascii="Tahoma" w:hAnsi="Tahoma" w:cs="Tahoma"/>
          <w:sz w:val="20"/>
          <w:szCs w:val="20"/>
        </w:rPr>
        <w:t xml:space="preserve"> wraz z podbudowa i zasypkami</w:t>
      </w:r>
      <w:r w:rsidR="00FD6CDE" w:rsidRPr="00FD6CDE">
        <w:rPr>
          <w:rFonts w:ascii="Tahoma" w:hAnsi="Tahoma" w:cs="Tahoma"/>
          <w:sz w:val="20"/>
          <w:szCs w:val="20"/>
        </w:rPr>
        <w:t>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nieprzydatnych materiałów rozbiórkowych na składowisko,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przeprowadzenie pomiarów i badań wymaganych w niniejszej specyfikacji technicznej,</w:t>
      </w:r>
    </w:p>
    <w:p w:rsidR="00B065CD" w:rsidRPr="00143921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sprzętu.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10. PRZEPISY ZWIĄZANE </w:t>
      </w:r>
    </w:p>
    <w:p w:rsidR="00B065CD" w:rsidRPr="00143921" w:rsidRDefault="00B065C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 w:rsidP="007B4678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10.1. Normy.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196-1:2006 Metody badania cementu. Oznaczanie wytrzymałości.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196-2:2013-11 Metody badania cementu. Analiza chemiczna cementu.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196-3+A1:2009 Metody badania cementu. Oznaczanie czasu wiązania i stałości objętości.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196-6:2011 Metody badania cementu. Oznaczanie stopnia zmielenia.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197-1:2012 Cement. Część 1: Skład, wymagania i kryteria zgodności dotyczące cementu powszechnego użytku.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206:2014-04 Beton Część 1: Wymagania, właściwości, produkcja i zgodność.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480-11:2008 Domieszki do betonu, zaprawy i zaczynu. Metody badań. Oznaczanie charakterystyki porów powietrznych w stwardniałym betonie.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934-2+A1:2012 Domieszki do betonu, zaprawy i zaczynu. Domieszki do betonu. Definicje i wymagania.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12620 Kruszywa do betonu.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13242+A1:2010 Kruszywa do niezwiązanych i hydraulicznie związanych materiałów stosowanych w obiektach budowlanych i budownictwie drogowym.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933-1:2012 Badania geometrycznych właściwości kruszyw – Oznaczenie składu ziarnowego. Metoda przesiewania.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933-8:2012 Badania geometrycznych właściwości kruszyw – Część 8: Ocena zawartości drobnych cząstek – Badania wskaźnika piaskowego.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933-9+A1:2013-07 Badania geometrycznych właściwości kruszyw – Ocena zawartości drobnych cząstek. Badania błękitem metylowym.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124:2000 Zwieńczenie wpustów i studzienek kanalizacyjnych do nawierzchni dla ruchu pieszego i kołowego. Zasady konstrukcji, badania typu, znakowanie, sterowanie jakością.</w:t>
      </w:r>
    </w:p>
    <w:p w:rsidR="00B065CD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PN-EN 1008:2004 Woda </w:t>
      </w:r>
      <w:proofErr w:type="spellStart"/>
      <w:r w:rsidRPr="00143921">
        <w:rPr>
          <w:rFonts w:ascii="Tahoma" w:hAnsi="Tahoma" w:cs="Tahoma"/>
          <w:sz w:val="20"/>
          <w:szCs w:val="20"/>
        </w:rPr>
        <w:t>zarobowa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betonu.</w:t>
      </w:r>
    </w:p>
    <w:p w:rsidR="005713B9" w:rsidRPr="005713B9" w:rsidRDefault="005713B9" w:rsidP="005713B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303D78">
        <w:rPr>
          <w:rFonts w:ascii="Tahoma" w:hAnsi="Tahoma" w:cs="Tahoma"/>
          <w:sz w:val="20"/>
          <w:szCs w:val="20"/>
        </w:rPr>
        <w:t>PN-EN 14339:2009</w:t>
      </w:r>
      <w:r>
        <w:rPr>
          <w:rFonts w:ascii="Tahoma" w:hAnsi="Tahoma" w:cs="Tahoma"/>
          <w:sz w:val="20"/>
          <w:szCs w:val="20"/>
        </w:rPr>
        <w:t xml:space="preserve"> </w:t>
      </w:r>
      <w:r w:rsidRPr="00303D78">
        <w:rPr>
          <w:rFonts w:ascii="Tahoma" w:hAnsi="Tahoma" w:cs="Tahoma"/>
          <w:sz w:val="20"/>
          <w:szCs w:val="20"/>
        </w:rPr>
        <w:t>Hydranty przeciwpożarowe podziemne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C07D3" w:rsidRP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13.</w:t>
      </w:r>
      <w:r w:rsidRPr="00FC07D3">
        <w:rPr>
          <w:rFonts w:ascii="Tahoma" w:hAnsi="Tahoma" w:cs="Tahoma"/>
          <w:sz w:val="20"/>
          <w:szCs w:val="20"/>
        </w:rPr>
        <w:tab/>
        <w:t>ZN-96/TP S.A.-023 Studnie kablowe. Wymagania i badania.</w:t>
      </w:r>
    </w:p>
    <w:p w:rsid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14.</w:t>
      </w:r>
      <w:r w:rsidRPr="00FC07D3">
        <w:rPr>
          <w:rFonts w:ascii="Tahoma" w:hAnsi="Tahoma" w:cs="Tahoma"/>
          <w:sz w:val="20"/>
          <w:szCs w:val="20"/>
        </w:rPr>
        <w:tab/>
        <w:t>ZN-96/TP S.A.-041 Zabezpieczenie pokryw studni kablowych, dodatkowe (wewnętrzne).</w:t>
      </w:r>
    </w:p>
    <w:p w:rsidR="00FD6CDE" w:rsidRPr="00707AA5" w:rsidRDefault="00FD6CDE" w:rsidP="00FD6CDE">
      <w:pPr>
        <w:pStyle w:val="Nagwek2"/>
        <w:spacing w:before="240"/>
        <w:rPr>
          <w:rFonts w:ascii="Tahoma" w:hAnsi="Tahoma" w:cs="Tahoma"/>
        </w:rPr>
      </w:pPr>
      <w:r w:rsidRPr="00707AA5">
        <w:rPr>
          <w:rFonts w:ascii="Tahoma" w:hAnsi="Tahoma" w:cs="Tahoma"/>
          <w:lang w:val="de-DE"/>
        </w:rPr>
        <w:t xml:space="preserve">10.2. </w:t>
      </w:r>
      <w:r w:rsidRPr="00707AA5">
        <w:rPr>
          <w:rFonts w:ascii="Tahoma" w:hAnsi="Tahoma" w:cs="Tahoma"/>
        </w:rPr>
        <w:t>Przepisy związane i inne dokumenty</w:t>
      </w:r>
    </w:p>
    <w:p w:rsidR="00FD6CDE" w:rsidRPr="00FD6CDE" w:rsidRDefault="00FD6CDE" w:rsidP="00FD6CDE">
      <w:pPr>
        <w:pStyle w:val="Akapitzlist"/>
        <w:numPr>
          <w:ilvl w:val="3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D-00.00.00 Wymagania ogólne.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Ustawa z dnia 16 kwietnia 2004 r. o wyrobach budowlanych ( Dz. U. nr 92, poz. 881).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11 sierpnia 2004 r. w sprawie sposobów deklarowania zgodności wyrobów budowlanych oraz sposobu znakowania ich znakiem budowlanym (Dz. U. nr 198, poz. 2041)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08 listopada 2004 r. w sprawie aprobat technicznych oraz jednostek organizacyjnych upoważnionych do ich wydawania (Dz. U. nr 249, poz. 2497)</w:t>
      </w:r>
    </w:p>
    <w:sectPr w:rsidR="00FD6CDE" w:rsidRPr="00FD6CDE" w:rsidSect="00B065CD">
      <w:footerReference w:type="default" r:id="rId7"/>
      <w:pgSz w:w="11906" w:h="16838"/>
      <w:pgMar w:top="1417" w:right="1274" w:bottom="1417" w:left="1417" w:header="0" w:footer="708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0A3" w:rsidRDefault="00EF50A3" w:rsidP="00B065CD">
      <w:pPr>
        <w:spacing w:after="0" w:line="240" w:lineRule="auto"/>
      </w:pPr>
      <w:r>
        <w:separator/>
      </w:r>
    </w:p>
  </w:endnote>
  <w:endnote w:type="continuationSeparator" w:id="0">
    <w:p w:rsidR="00EF50A3" w:rsidRDefault="00EF50A3" w:rsidP="00B0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9689103"/>
      <w:docPartObj>
        <w:docPartGallery w:val="Page Numbers (Bottom of Page)"/>
        <w:docPartUnique/>
      </w:docPartObj>
    </w:sdtPr>
    <w:sdtContent>
      <w:p w:rsidR="00B065CD" w:rsidRDefault="00CC747B">
        <w:pPr>
          <w:pStyle w:val="Footer"/>
          <w:jc w:val="right"/>
          <w:rPr>
            <w:rFonts w:ascii="Tahoma" w:hAnsi="Tahoma" w:cs="Tahoma"/>
            <w:sz w:val="20"/>
            <w:szCs w:val="20"/>
          </w:rPr>
        </w:pPr>
        <w:r>
          <w:rPr>
            <w:rFonts w:ascii="Tahoma" w:hAnsi="Tahoma" w:cs="Tahoma"/>
            <w:sz w:val="20"/>
            <w:szCs w:val="20"/>
          </w:rPr>
          <w:fldChar w:fldCharType="begin"/>
        </w:r>
        <w:r w:rsidR="00991862">
          <w:rPr>
            <w:rFonts w:ascii="Tahoma" w:hAnsi="Tahoma" w:cs="Tahoma"/>
            <w:sz w:val="20"/>
            <w:szCs w:val="20"/>
          </w:rPr>
          <w:instrText>PAGE</w:instrText>
        </w:r>
        <w:r>
          <w:rPr>
            <w:rFonts w:ascii="Tahoma" w:hAnsi="Tahoma" w:cs="Tahoma"/>
            <w:sz w:val="20"/>
            <w:szCs w:val="20"/>
          </w:rPr>
          <w:fldChar w:fldCharType="separate"/>
        </w:r>
        <w:r w:rsidR="009B1C17">
          <w:rPr>
            <w:rFonts w:ascii="Tahoma" w:hAnsi="Tahoma" w:cs="Tahoma"/>
            <w:noProof/>
            <w:sz w:val="20"/>
            <w:szCs w:val="20"/>
          </w:rPr>
          <w:t>1</w:t>
        </w:r>
        <w:r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B065CD" w:rsidRDefault="00B065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0A3" w:rsidRDefault="00EF50A3" w:rsidP="00B065CD">
      <w:pPr>
        <w:spacing w:after="0" w:line="240" w:lineRule="auto"/>
      </w:pPr>
      <w:r>
        <w:separator/>
      </w:r>
    </w:p>
  </w:footnote>
  <w:footnote w:type="continuationSeparator" w:id="0">
    <w:p w:rsidR="00EF50A3" w:rsidRDefault="00EF50A3" w:rsidP="00B06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6F8D"/>
    <w:multiLevelType w:val="multilevel"/>
    <w:tmpl w:val="7CEE369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B87F28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36214"/>
    <w:multiLevelType w:val="multilevel"/>
    <w:tmpl w:val="B978B09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CCA51A0"/>
    <w:multiLevelType w:val="multilevel"/>
    <w:tmpl w:val="5C42D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A36"/>
    <w:multiLevelType w:val="multilevel"/>
    <w:tmpl w:val="3D6E15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DB727E6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483"/>
    <w:multiLevelType w:val="multilevel"/>
    <w:tmpl w:val="3B1E4B8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9A0155F"/>
    <w:multiLevelType w:val="hybridMultilevel"/>
    <w:tmpl w:val="2F762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96818"/>
    <w:multiLevelType w:val="multilevel"/>
    <w:tmpl w:val="5D760978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EB5755B"/>
    <w:multiLevelType w:val="hybridMultilevel"/>
    <w:tmpl w:val="6534FD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51E0B"/>
    <w:multiLevelType w:val="multilevel"/>
    <w:tmpl w:val="6BDE8F9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A5E482D"/>
    <w:multiLevelType w:val="hybridMultilevel"/>
    <w:tmpl w:val="44002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45947"/>
    <w:multiLevelType w:val="hybridMultilevel"/>
    <w:tmpl w:val="83ACE478"/>
    <w:lvl w:ilvl="0" w:tplc="A10616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C367497"/>
    <w:multiLevelType w:val="hybridMultilevel"/>
    <w:tmpl w:val="45147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73D0B"/>
    <w:multiLevelType w:val="hybridMultilevel"/>
    <w:tmpl w:val="F3025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6735F"/>
    <w:multiLevelType w:val="hybridMultilevel"/>
    <w:tmpl w:val="C262C77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925D3A"/>
    <w:multiLevelType w:val="hybridMultilevel"/>
    <w:tmpl w:val="91A62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17C7C"/>
    <w:multiLevelType w:val="hybridMultilevel"/>
    <w:tmpl w:val="03B21836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3D1C95"/>
    <w:multiLevelType w:val="hybridMultilevel"/>
    <w:tmpl w:val="93AE039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583EF2"/>
    <w:multiLevelType w:val="multilevel"/>
    <w:tmpl w:val="1F008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CE7C67"/>
    <w:multiLevelType w:val="hybridMultilevel"/>
    <w:tmpl w:val="BD2A88AA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064C5"/>
    <w:multiLevelType w:val="multilevel"/>
    <w:tmpl w:val="2EBC3F5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175E02"/>
    <w:multiLevelType w:val="hybridMultilevel"/>
    <w:tmpl w:val="76C043D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9"/>
  </w:num>
  <w:num w:numId="4">
    <w:abstractNumId w:val="6"/>
  </w:num>
  <w:num w:numId="5">
    <w:abstractNumId w:val="21"/>
  </w:num>
  <w:num w:numId="6">
    <w:abstractNumId w:val="2"/>
  </w:num>
  <w:num w:numId="7">
    <w:abstractNumId w:val="3"/>
  </w:num>
  <w:num w:numId="8">
    <w:abstractNumId w:val="4"/>
  </w:num>
  <w:num w:numId="9">
    <w:abstractNumId w:val="12"/>
  </w:num>
  <w:num w:numId="10">
    <w:abstractNumId w:val="13"/>
  </w:num>
  <w:num w:numId="11">
    <w:abstractNumId w:val="1"/>
  </w:num>
  <w:num w:numId="12">
    <w:abstractNumId w:val="14"/>
  </w:num>
  <w:num w:numId="13">
    <w:abstractNumId w:val="17"/>
  </w:num>
  <w:num w:numId="14">
    <w:abstractNumId w:val="7"/>
  </w:num>
  <w:num w:numId="15">
    <w:abstractNumId w:val="16"/>
  </w:num>
  <w:num w:numId="16">
    <w:abstractNumId w:val="9"/>
  </w:num>
  <w:num w:numId="17">
    <w:abstractNumId w:val="22"/>
  </w:num>
  <w:num w:numId="18">
    <w:abstractNumId w:val="20"/>
  </w:num>
  <w:num w:numId="19">
    <w:abstractNumId w:val="15"/>
  </w:num>
  <w:num w:numId="20">
    <w:abstractNumId w:val="18"/>
  </w:num>
  <w:num w:numId="21">
    <w:abstractNumId w:val="11"/>
  </w:num>
  <w:num w:numId="22">
    <w:abstractNumId w:val="5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5CD"/>
    <w:rsid w:val="00033D19"/>
    <w:rsid w:val="00034B27"/>
    <w:rsid w:val="00116A40"/>
    <w:rsid w:val="001349CA"/>
    <w:rsid w:val="00143921"/>
    <w:rsid w:val="00150178"/>
    <w:rsid w:val="001C71C0"/>
    <w:rsid w:val="002A3270"/>
    <w:rsid w:val="002A735B"/>
    <w:rsid w:val="002D5224"/>
    <w:rsid w:val="002F38E4"/>
    <w:rsid w:val="00303D78"/>
    <w:rsid w:val="00317138"/>
    <w:rsid w:val="00356921"/>
    <w:rsid w:val="00361328"/>
    <w:rsid w:val="003958A1"/>
    <w:rsid w:val="004226EB"/>
    <w:rsid w:val="00426C89"/>
    <w:rsid w:val="00441A9C"/>
    <w:rsid w:val="004952E4"/>
    <w:rsid w:val="00523321"/>
    <w:rsid w:val="0052357F"/>
    <w:rsid w:val="00540A6A"/>
    <w:rsid w:val="005433CA"/>
    <w:rsid w:val="00563A80"/>
    <w:rsid w:val="00563D4C"/>
    <w:rsid w:val="005713B9"/>
    <w:rsid w:val="00571C5C"/>
    <w:rsid w:val="005D3FE1"/>
    <w:rsid w:val="006623A7"/>
    <w:rsid w:val="00666E94"/>
    <w:rsid w:val="006D2AE5"/>
    <w:rsid w:val="007807AF"/>
    <w:rsid w:val="007930B2"/>
    <w:rsid w:val="007B4678"/>
    <w:rsid w:val="007C09E7"/>
    <w:rsid w:val="00880429"/>
    <w:rsid w:val="008A1FEE"/>
    <w:rsid w:val="008A66E2"/>
    <w:rsid w:val="008C6C51"/>
    <w:rsid w:val="00902451"/>
    <w:rsid w:val="00924342"/>
    <w:rsid w:val="009369CE"/>
    <w:rsid w:val="0094200E"/>
    <w:rsid w:val="00977CDD"/>
    <w:rsid w:val="00991862"/>
    <w:rsid w:val="009B1C17"/>
    <w:rsid w:val="009C5C95"/>
    <w:rsid w:val="00A0056E"/>
    <w:rsid w:val="00A7551F"/>
    <w:rsid w:val="00A85E69"/>
    <w:rsid w:val="00AE33B4"/>
    <w:rsid w:val="00B065CD"/>
    <w:rsid w:val="00B23D40"/>
    <w:rsid w:val="00C103D1"/>
    <w:rsid w:val="00C14417"/>
    <w:rsid w:val="00C435B7"/>
    <w:rsid w:val="00C44847"/>
    <w:rsid w:val="00C5420A"/>
    <w:rsid w:val="00C71184"/>
    <w:rsid w:val="00CB023A"/>
    <w:rsid w:val="00CC747B"/>
    <w:rsid w:val="00D23918"/>
    <w:rsid w:val="00D372DC"/>
    <w:rsid w:val="00DB1B57"/>
    <w:rsid w:val="00DD0EB5"/>
    <w:rsid w:val="00E64632"/>
    <w:rsid w:val="00E97B6C"/>
    <w:rsid w:val="00ED77F8"/>
    <w:rsid w:val="00EE11B8"/>
    <w:rsid w:val="00EF50A3"/>
    <w:rsid w:val="00F26ED3"/>
    <w:rsid w:val="00F27B81"/>
    <w:rsid w:val="00F71D80"/>
    <w:rsid w:val="00F92794"/>
    <w:rsid w:val="00FC07D3"/>
    <w:rsid w:val="00FD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33D"/>
    <w:pPr>
      <w:spacing w:after="160" w:line="259" w:lineRule="auto"/>
    </w:pPr>
  </w:style>
  <w:style w:type="paragraph" w:styleId="Nagwek2">
    <w:name w:val="heading 2"/>
    <w:aliases w:val="Nagłówek 11"/>
    <w:basedOn w:val="Normalny"/>
    <w:link w:val="Nagwek2Znak"/>
    <w:uiPriority w:val="9"/>
    <w:qFormat/>
    <w:rsid w:val="00FD6CDE"/>
    <w:pPr>
      <w:keepNext/>
      <w:suppressAutoHyphens w:val="0"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4433D"/>
  </w:style>
  <w:style w:type="character" w:customStyle="1" w:styleId="StopkaZnak">
    <w:name w:val="Stopka Znak"/>
    <w:basedOn w:val="Domylnaczcionkaakapitu"/>
    <w:link w:val="Footer"/>
    <w:uiPriority w:val="99"/>
    <w:qFormat/>
    <w:rsid w:val="0064433D"/>
  </w:style>
  <w:style w:type="character" w:customStyle="1" w:styleId="TekstpodstawowyZnak">
    <w:name w:val="Tekst podstawowy Znak"/>
    <w:basedOn w:val="Domylnaczcionkaakapitu"/>
    <w:link w:val="Tekstpodstawowy"/>
    <w:qFormat/>
    <w:rsid w:val="008260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065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826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B065CD"/>
    <w:rPr>
      <w:rFonts w:cs="Arial"/>
    </w:rPr>
  </w:style>
  <w:style w:type="paragraph" w:customStyle="1" w:styleId="Caption">
    <w:name w:val="Caption"/>
    <w:basedOn w:val="Normalny"/>
    <w:qFormat/>
    <w:rsid w:val="00B06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065C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065CD"/>
  </w:style>
  <w:style w:type="paragraph" w:customStyle="1" w:styleId="Header">
    <w:name w:val="Header"/>
    <w:basedOn w:val="Normalny"/>
    <w:link w:val="Nagwek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4433D"/>
    <w:pPr>
      <w:ind w:left="720"/>
      <w:contextualSpacing/>
    </w:p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FD6CDE"/>
    <w:rPr>
      <w:rFonts w:ascii="Book Antiqua" w:eastAsia="Times New Roman" w:hAnsi="Book Antiqua" w:cs="Times New Roman"/>
      <w:b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1917</Words>
  <Characters>11504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3</cp:revision>
  <dcterms:created xsi:type="dcterms:W3CDTF">2022-03-14T21:59:00Z</dcterms:created>
  <dcterms:modified xsi:type="dcterms:W3CDTF">2022-03-15T19:24:00Z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