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A36" w:rsidRPr="00670A36" w:rsidRDefault="00670A36" w:rsidP="00670A36">
      <w:pPr>
        <w:pStyle w:val="SST2"/>
        <w:jc w:val="both"/>
        <w:rPr>
          <w:rFonts w:ascii="Tahoma" w:hAnsi="Tahoma" w:cs="Tahoma"/>
          <w:sz w:val="20"/>
        </w:rPr>
      </w:pPr>
      <w:bookmarkStart w:id="0" w:name="_Toc467161112"/>
      <w:r w:rsidRPr="00670A36">
        <w:rPr>
          <w:rFonts w:ascii="Tahoma" w:hAnsi="Tahoma" w:cs="Tahoma"/>
          <w:sz w:val="20"/>
        </w:rPr>
        <w:t xml:space="preserve">D–04.05.01A. </w:t>
      </w:r>
      <w:r w:rsidR="001A49D3">
        <w:rPr>
          <w:rFonts w:ascii="Tahoma" w:hAnsi="Tahoma" w:cs="Tahoma"/>
          <w:sz w:val="20"/>
        </w:rPr>
        <w:t xml:space="preserve">PODBUDOWA </w:t>
      </w:r>
      <w:r w:rsidRPr="00670A36">
        <w:rPr>
          <w:rFonts w:ascii="Tahoma" w:hAnsi="Tahoma" w:cs="Tahoma"/>
          <w:sz w:val="20"/>
        </w:rPr>
        <w:t>Z MIESZANKI KRUSZYWA ZWIĄZANEGO CEMENTE</w:t>
      </w:r>
      <w:bookmarkEnd w:id="0"/>
      <w:r w:rsidRPr="00670A36">
        <w:rPr>
          <w:rFonts w:ascii="Tahoma" w:hAnsi="Tahoma" w:cs="Tahoma"/>
          <w:sz w:val="20"/>
        </w:rPr>
        <w:t>M</w:t>
      </w:r>
    </w:p>
    <w:p w:rsidR="00670A36" w:rsidRPr="00670A36" w:rsidRDefault="00670A36" w:rsidP="00670A36">
      <w:pPr>
        <w:pStyle w:val="Nagwek1"/>
        <w:jc w:val="both"/>
        <w:rPr>
          <w:rFonts w:ascii="Tahoma" w:hAnsi="Tahoma" w:cs="Tahoma"/>
          <w:szCs w:val="20"/>
        </w:rPr>
      </w:pPr>
      <w:bookmarkStart w:id="1" w:name="_Toc404150096"/>
      <w:bookmarkStart w:id="2" w:name="_Toc416830698"/>
      <w:bookmarkStart w:id="3" w:name="_Toc236626155"/>
      <w:bookmarkStart w:id="4" w:name="_Toc332010311"/>
      <w:r w:rsidRPr="00670A36">
        <w:rPr>
          <w:rFonts w:ascii="Tahoma" w:hAnsi="Tahoma" w:cs="Tahoma"/>
          <w:szCs w:val="20"/>
        </w:rPr>
        <w:t>1. WSTĘ</w:t>
      </w:r>
      <w:bookmarkEnd w:id="1"/>
      <w:bookmarkEnd w:id="2"/>
      <w:bookmarkEnd w:id="3"/>
      <w:bookmarkEnd w:id="4"/>
      <w:r w:rsidRPr="00670A36">
        <w:rPr>
          <w:rFonts w:ascii="Tahoma" w:hAnsi="Tahoma" w:cs="Tahoma"/>
          <w:szCs w:val="20"/>
        </w:rPr>
        <w:t>P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 xml:space="preserve">1.1. Przedmiot </w:t>
      </w:r>
      <w:proofErr w:type="spellStart"/>
      <w:r w:rsidRPr="00670A36">
        <w:rPr>
          <w:rFonts w:ascii="Tahoma" w:hAnsi="Tahoma" w:cs="Tahoma"/>
        </w:rPr>
        <w:t>STWiORB</w:t>
      </w:r>
      <w:proofErr w:type="spellEnd"/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Przedmiotem niniejszej specyfikacji technicznej wykonania i odbioru robót budowlanych (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>) są wymagania dotyczące wykonania i odbioru robót związanych z wykonaniem warstwy podbudowy z mieszanki kruszywa związanego cementem w związku z zamierzeniem budowlanym pn.: „</w:t>
      </w:r>
      <w:r w:rsidR="00725BF1" w:rsidRPr="00725BF1">
        <w:rPr>
          <w:rFonts w:ascii="Tahoma" w:hAnsi="Tahoma" w:cs="Tahoma"/>
          <w:sz w:val="20"/>
        </w:rPr>
        <w:t>Modernizacja infrastruktury drogowej na terenie Gminy Wodzierady - remont drogi gminnej nr 103402E Kwiatkowice - Wandzin i 108205E granica gminy Lutomiersk - Kwiatkowice Las</w:t>
      </w:r>
      <w:r w:rsidRPr="00670A36">
        <w:rPr>
          <w:rFonts w:ascii="Tahoma" w:hAnsi="Tahoma" w:cs="Tahoma"/>
          <w:sz w:val="20"/>
          <w:szCs w:val="20"/>
        </w:rPr>
        <w:t>”.</w:t>
      </w:r>
      <w:bookmarkStart w:id="5" w:name="_GoBack"/>
      <w:bookmarkEnd w:id="5"/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 xml:space="preserve">1.2. Zakres stosowania </w:t>
      </w:r>
      <w:proofErr w:type="spellStart"/>
      <w:r w:rsidRPr="00670A36">
        <w:rPr>
          <w:rFonts w:ascii="Tahoma" w:hAnsi="Tahoma" w:cs="Tahoma"/>
        </w:rPr>
        <w:t>STWiORB</w:t>
      </w:r>
      <w:proofErr w:type="spellEnd"/>
    </w:p>
    <w:p w:rsidR="00670A36" w:rsidRPr="00670A36" w:rsidRDefault="00670A36" w:rsidP="00670A36">
      <w:pPr>
        <w:pStyle w:val="Standardowytekst"/>
        <w:rPr>
          <w:rFonts w:ascii="Tahoma" w:hAnsi="Tahoma" w:cs="Tahoma"/>
        </w:rPr>
      </w:pPr>
      <w:r w:rsidRPr="00670A36">
        <w:rPr>
          <w:rFonts w:ascii="Tahoma" w:hAnsi="Tahoma" w:cs="Tahoma"/>
        </w:rPr>
        <w:t>Szczegółowa specyfikacja techniczna powinna być stosowana jako dokument przetargowy i kontraktowy przy zlecaniu i realizacji robót wymienionych w p. 1.1.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 xml:space="preserve">1.3. Zakres robót objętych </w:t>
      </w:r>
      <w:proofErr w:type="spellStart"/>
      <w:r w:rsidRPr="00670A36">
        <w:rPr>
          <w:rFonts w:ascii="Tahoma" w:hAnsi="Tahoma" w:cs="Tahoma"/>
        </w:rPr>
        <w:t>STWiORB</w:t>
      </w:r>
      <w:proofErr w:type="spellEnd"/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Ustalenia zawarte w niniejszej specyfikacji dotyczą zasad prowadzenia robót związanych z wykonaniem warstwy podbudowy z mieszanki kruszywa, wody, cementu. Materiał ten wiąże i twardnieje w obecności wody, tworząc stabilne i trwałe struktury.</w:t>
      </w:r>
    </w:p>
    <w:p w:rsidR="00670A36" w:rsidRPr="00670A36" w:rsidRDefault="00670A36" w:rsidP="00670A36">
      <w:pPr>
        <w:jc w:val="both"/>
        <w:rPr>
          <w:rFonts w:ascii="Tahoma" w:hAnsi="Tahoma" w:cs="Tahoma"/>
          <w:b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W mieszance można stosować kruszywo naturalne, kruszywo z recyklingu oraz połączenia tych kruszyw. Do kruszyw mogą należeć kruszywo kamienne, kruszywo żużlowe z żużla kawałkowego wielkopiecowego i kruszywo żużlowe z żużla stalowniczego, dla rodzajów mieszanek mineralnych 0/31,5 mm, 0/22,4 mm, 0/16 mm, 0/11,2 mm i 0/8 </w:t>
      </w:r>
      <w:proofErr w:type="spellStart"/>
      <w:r w:rsidRPr="00670A36">
        <w:rPr>
          <w:rFonts w:ascii="Tahoma" w:hAnsi="Tahoma" w:cs="Tahoma"/>
          <w:sz w:val="20"/>
          <w:szCs w:val="20"/>
        </w:rPr>
        <w:t>mm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. </w:t>
      </w:r>
      <w:r w:rsidRPr="00670A36">
        <w:rPr>
          <w:rFonts w:ascii="Tahoma" w:hAnsi="Tahoma" w:cs="Tahoma"/>
          <w:b/>
          <w:sz w:val="20"/>
          <w:szCs w:val="20"/>
        </w:rPr>
        <w:t>Klasa wytrzymałości podbudowy:</w:t>
      </w:r>
    </w:p>
    <w:p w:rsidR="00670A36" w:rsidRPr="00670A36" w:rsidRDefault="00670A36" w:rsidP="00670A36">
      <w:pPr>
        <w:pStyle w:val="Akapitzlist"/>
        <w:numPr>
          <w:ilvl w:val="0"/>
          <w:numId w:val="15"/>
        </w:numPr>
        <w:rPr>
          <w:rFonts w:ascii="Tahoma" w:hAnsi="Tahoma" w:cs="Tahoma"/>
          <w:b/>
        </w:rPr>
      </w:pPr>
      <w:r w:rsidRPr="00670A36">
        <w:rPr>
          <w:rFonts w:ascii="Tahoma" w:hAnsi="Tahoma" w:cs="Tahoma"/>
          <w:b/>
        </w:rPr>
        <w:t>C</w:t>
      </w:r>
      <w:r w:rsidR="00016AC2">
        <w:rPr>
          <w:rFonts w:ascii="Tahoma" w:hAnsi="Tahoma" w:cs="Tahoma"/>
          <w:b/>
          <w:vertAlign w:val="subscript"/>
        </w:rPr>
        <w:t>1,5</w:t>
      </w:r>
      <w:r w:rsidRPr="00670A36">
        <w:rPr>
          <w:rFonts w:ascii="Tahoma" w:hAnsi="Tahoma" w:cs="Tahoma"/>
          <w:b/>
          <w:vertAlign w:val="subscript"/>
        </w:rPr>
        <w:t>/</w:t>
      </w:r>
      <w:r w:rsidR="00016AC2">
        <w:rPr>
          <w:rFonts w:ascii="Tahoma" w:hAnsi="Tahoma" w:cs="Tahoma"/>
          <w:b/>
          <w:vertAlign w:val="subscript"/>
        </w:rPr>
        <w:t>2</w:t>
      </w:r>
    </w:p>
    <w:p w:rsidR="00FC6E07" w:rsidRDefault="00FC6E07" w:rsidP="00FC6E07">
      <w:pPr>
        <w:pStyle w:val="Tekstpodstawowy3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>W zakres robót wchodzi wykonanie:</w:t>
      </w:r>
    </w:p>
    <w:p w:rsidR="00FC6E07" w:rsidRDefault="00FC6E07" w:rsidP="00FC6E07">
      <w:pPr>
        <w:pStyle w:val="Tekstpodstawowy3"/>
        <w:numPr>
          <w:ilvl w:val="0"/>
          <w:numId w:val="16"/>
        </w:numPr>
        <w:ind w:left="426" w:hanging="426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 xml:space="preserve">podbudowy </w:t>
      </w:r>
      <w:r w:rsidR="001A49D3">
        <w:rPr>
          <w:rFonts w:ascii="Tahoma" w:hAnsi="Tahoma" w:cs="Tahoma"/>
          <w:color w:val="auto"/>
        </w:rPr>
        <w:t>pomocniczej</w:t>
      </w:r>
      <w:r w:rsidRPr="00FC6E07">
        <w:rPr>
          <w:rFonts w:ascii="Tahoma" w:hAnsi="Tahoma" w:cs="Tahoma"/>
          <w:color w:val="auto"/>
        </w:rPr>
        <w:t xml:space="preserve"> </w:t>
      </w:r>
      <w:r w:rsidR="00D57A8F" w:rsidRPr="00D57A8F">
        <w:rPr>
          <w:rFonts w:ascii="Tahoma" w:hAnsi="Tahoma" w:cs="Tahoma"/>
          <w:color w:val="auto"/>
        </w:rPr>
        <w:t>z mieszanki związanej cementem</w:t>
      </w:r>
      <w:r>
        <w:rPr>
          <w:rFonts w:ascii="Tahoma" w:hAnsi="Tahoma" w:cs="Tahoma"/>
          <w:color w:val="auto"/>
        </w:rPr>
        <w:t xml:space="preserve"> C</w:t>
      </w:r>
      <w:r w:rsidR="00016AC2">
        <w:rPr>
          <w:rFonts w:ascii="Tahoma" w:hAnsi="Tahoma" w:cs="Tahoma"/>
          <w:color w:val="auto"/>
        </w:rPr>
        <w:t>1,5</w:t>
      </w:r>
      <w:r>
        <w:rPr>
          <w:rFonts w:ascii="Tahoma" w:hAnsi="Tahoma" w:cs="Tahoma"/>
          <w:color w:val="auto"/>
        </w:rPr>
        <w:t>/</w:t>
      </w:r>
      <w:r w:rsidR="00016AC2">
        <w:rPr>
          <w:rFonts w:ascii="Tahoma" w:hAnsi="Tahoma" w:cs="Tahoma"/>
          <w:color w:val="auto"/>
        </w:rPr>
        <w:t>2</w:t>
      </w:r>
      <w:r w:rsidR="00D57A8F">
        <w:rPr>
          <w:rFonts w:ascii="Tahoma" w:hAnsi="Tahoma" w:cs="Tahoma"/>
          <w:color w:val="auto"/>
        </w:rPr>
        <w:t xml:space="preserve"> – grubości </w:t>
      </w:r>
      <w:r>
        <w:rPr>
          <w:rFonts w:ascii="Tahoma" w:hAnsi="Tahoma" w:cs="Tahoma"/>
          <w:color w:val="auto"/>
        </w:rPr>
        <w:t>15</w:t>
      </w:r>
      <w:r w:rsidRPr="00FC6E07">
        <w:rPr>
          <w:rFonts w:ascii="Tahoma" w:hAnsi="Tahoma" w:cs="Tahoma"/>
          <w:color w:val="auto"/>
        </w:rPr>
        <w:t xml:space="preserve"> </w:t>
      </w:r>
      <w:proofErr w:type="spellStart"/>
      <w:r w:rsidRPr="00FC6E07">
        <w:rPr>
          <w:rFonts w:ascii="Tahoma" w:hAnsi="Tahoma" w:cs="Tahoma"/>
          <w:color w:val="auto"/>
        </w:rPr>
        <w:t>cm</w:t>
      </w:r>
      <w:proofErr w:type="spellEnd"/>
      <w:r w:rsidR="001A49D3">
        <w:rPr>
          <w:rFonts w:ascii="Tahoma" w:hAnsi="Tahoma" w:cs="Tahoma"/>
          <w:color w:val="auto"/>
        </w:rPr>
        <w:t>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1.4. Określenia podstawowe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 xml:space="preserve">1.4.1. </w:t>
      </w:r>
      <w:r w:rsidRPr="00670A36">
        <w:rPr>
          <w:rFonts w:ascii="Tahoma" w:hAnsi="Tahoma" w:cs="Tahoma"/>
          <w:sz w:val="20"/>
          <w:szCs w:val="20"/>
        </w:rPr>
        <w:t>Mieszanka związana spoiwem hydraulicznym – mieszanka, w której następuje wiązanie i twardnienie na skutek reakcji hydraulicznych.</w:t>
      </w:r>
    </w:p>
    <w:p w:rsidR="00670A36" w:rsidRPr="00670A36" w:rsidRDefault="00472B51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1.4.2</w:t>
      </w:r>
      <w:r w:rsidR="00670A36" w:rsidRPr="00670A36">
        <w:rPr>
          <w:rFonts w:ascii="Tahoma" w:hAnsi="Tahoma" w:cs="Tahoma"/>
          <w:b/>
          <w:sz w:val="20"/>
          <w:szCs w:val="20"/>
        </w:rPr>
        <w:t xml:space="preserve">. </w:t>
      </w:r>
      <w:r w:rsidR="00670A36" w:rsidRPr="00670A36">
        <w:rPr>
          <w:rFonts w:ascii="Tahoma" w:hAnsi="Tahoma" w:cs="Tahoma"/>
          <w:sz w:val="20"/>
          <w:szCs w:val="20"/>
        </w:rPr>
        <w:t>Podbudowa zasadnicza z mieszanki związanej spoiwem hydraulicznym –  warstwa zawierająca kruszywo naturalne lub sztuczne a także z recyklingu lub ich mieszaninę i spoiwo hydrauliczne, zapewniająca przenoszenie obciążeń z warstw jezdnych na warstwę podbudowy pomocniczej lub podłoże.</w:t>
      </w:r>
    </w:p>
    <w:p w:rsidR="00670A36" w:rsidRPr="00670A36" w:rsidRDefault="00472B51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1.4.3</w:t>
      </w:r>
      <w:r w:rsidR="00670A36" w:rsidRPr="00670A36">
        <w:rPr>
          <w:rFonts w:ascii="Tahoma" w:hAnsi="Tahoma" w:cs="Tahoma"/>
          <w:b/>
          <w:sz w:val="20"/>
          <w:szCs w:val="20"/>
        </w:rPr>
        <w:t xml:space="preserve">. </w:t>
      </w:r>
      <w:r w:rsidR="00670A36" w:rsidRPr="00670A36">
        <w:rPr>
          <w:rFonts w:ascii="Tahoma" w:hAnsi="Tahoma" w:cs="Tahoma"/>
          <w:sz w:val="20"/>
          <w:szCs w:val="20"/>
        </w:rPr>
        <w:t>Kruszywo – materiał ziarnisty stosowany w budownictwie, który może być naturalny, sztuczny lub z recyklingu.</w:t>
      </w:r>
    </w:p>
    <w:p w:rsidR="00670A36" w:rsidRPr="00670A36" w:rsidRDefault="00670A36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>1.4.</w:t>
      </w:r>
      <w:r w:rsidR="00472B51">
        <w:rPr>
          <w:rFonts w:ascii="Tahoma" w:hAnsi="Tahoma" w:cs="Tahoma"/>
          <w:b/>
          <w:sz w:val="20"/>
          <w:szCs w:val="20"/>
        </w:rPr>
        <w:t>4</w:t>
      </w:r>
      <w:r w:rsidRPr="00670A36">
        <w:rPr>
          <w:rFonts w:ascii="Tahoma" w:hAnsi="Tahoma" w:cs="Tahoma"/>
          <w:b/>
          <w:sz w:val="20"/>
          <w:szCs w:val="20"/>
        </w:rPr>
        <w:t xml:space="preserve">. </w:t>
      </w:r>
      <w:r w:rsidRPr="00670A36">
        <w:rPr>
          <w:rFonts w:ascii="Tahoma" w:hAnsi="Tahoma" w:cs="Tahoma"/>
          <w:sz w:val="20"/>
          <w:szCs w:val="20"/>
        </w:rPr>
        <w:t>Kruszywo naturalne – kruszywo ze złóż naturalnych pochodzenia mineralnego, które może być poddane wyłącznie obróbce mechanicznej. Kruszywo naturalne jest uzyskiwane z mineralnych surowców naturalnych występujących w przyrodzie jak żwir, piasek, żwir kruszony, kruszywo z mechanicznie rozdrobnionych skał, nadziarna żwirowego lub otoczaków.</w:t>
      </w:r>
    </w:p>
    <w:p w:rsidR="00670A36" w:rsidRPr="00670A36" w:rsidRDefault="00472B51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1.4.5</w:t>
      </w:r>
      <w:r w:rsidR="00670A36" w:rsidRPr="00670A36">
        <w:rPr>
          <w:rFonts w:ascii="Tahoma" w:hAnsi="Tahoma" w:cs="Tahoma"/>
          <w:b/>
          <w:sz w:val="20"/>
          <w:szCs w:val="20"/>
        </w:rPr>
        <w:t xml:space="preserve">. </w:t>
      </w:r>
      <w:r w:rsidR="00670A36" w:rsidRPr="00670A36">
        <w:rPr>
          <w:rFonts w:ascii="Tahoma" w:hAnsi="Tahoma" w:cs="Tahoma"/>
          <w:sz w:val="20"/>
          <w:szCs w:val="20"/>
        </w:rPr>
        <w:t xml:space="preserve"> Kruszywo sztuczne – kruszywo pochodzenia mineralnego, uzyskiwane w wyniku procesu przemysłowego obejmującego obróbkę termiczną lub inną modyfikację. Do kruszywa sztucznego zalicza się w szczególności kruszywo z żużli: wielkopiecowych, stalowniczych i pomiedziowych.</w:t>
      </w:r>
    </w:p>
    <w:p w:rsidR="00670A36" w:rsidRPr="00670A36" w:rsidRDefault="00472B51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1.4.6</w:t>
      </w:r>
      <w:r w:rsidR="00670A36" w:rsidRPr="00670A36">
        <w:rPr>
          <w:rFonts w:ascii="Tahoma" w:hAnsi="Tahoma" w:cs="Tahoma"/>
          <w:b/>
          <w:sz w:val="20"/>
          <w:szCs w:val="20"/>
        </w:rPr>
        <w:t xml:space="preserve">. </w:t>
      </w:r>
      <w:r w:rsidR="00670A36" w:rsidRPr="00670A36">
        <w:rPr>
          <w:rFonts w:ascii="Tahoma" w:hAnsi="Tahoma" w:cs="Tahoma"/>
          <w:sz w:val="20"/>
          <w:szCs w:val="20"/>
        </w:rPr>
        <w:t>Kruszywo z recyklingu – kruszywo powstałe w wyniku przeróbki materiału zastosowanego uprzednio w budownictwie.</w:t>
      </w:r>
    </w:p>
    <w:p w:rsidR="00670A36" w:rsidRPr="00670A36" w:rsidRDefault="00472B51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1.4.7</w:t>
      </w:r>
      <w:r w:rsidR="00670A36" w:rsidRPr="00670A36">
        <w:rPr>
          <w:rFonts w:ascii="Tahoma" w:hAnsi="Tahoma" w:cs="Tahoma"/>
          <w:b/>
          <w:sz w:val="20"/>
          <w:szCs w:val="20"/>
        </w:rPr>
        <w:t xml:space="preserve">. </w:t>
      </w:r>
      <w:r w:rsidR="00670A36" w:rsidRPr="00670A36">
        <w:rPr>
          <w:rFonts w:ascii="Tahoma" w:hAnsi="Tahoma" w:cs="Tahoma"/>
          <w:sz w:val="20"/>
          <w:szCs w:val="20"/>
        </w:rPr>
        <w:t>Kruszywo kamienne – kruszywo z mineralnych surowców jak żwir kruszony, mechanicznie rozdrobnione skały, nadziarno żwirowe.</w:t>
      </w:r>
    </w:p>
    <w:p w:rsidR="00670A36" w:rsidRPr="00670A36" w:rsidRDefault="00472B51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1.4.8</w:t>
      </w:r>
      <w:r w:rsidR="00670A36" w:rsidRPr="00670A36">
        <w:rPr>
          <w:rFonts w:ascii="Tahoma" w:hAnsi="Tahoma" w:cs="Tahoma"/>
          <w:b/>
          <w:sz w:val="20"/>
          <w:szCs w:val="20"/>
        </w:rPr>
        <w:t xml:space="preserve">. </w:t>
      </w:r>
      <w:r w:rsidR="00670A36" w:rsidRPr="00670A36">
        <w:rPr>
          <w:rFonts w:ascii="Tahoma" w:hAnsi="Tahoma" w:cs="Tahoma"/>
          <w:sz w:val="20"/>
          <w:szCs w:val="20"/>
        </w:rPr>
        <w:t>Kruszywo żużlowe z żużla wielkopiecowego – kruszywo składające się głównie ze skrystalizowanych krzemianów lub glinokrzemianów wapnia i magnezu uzyskanych przez powolne schładzanie powietrzem ciekłego żużla wielkopiecowego. Proces chłodzenia może odbywać się przy kontrolowanym dodawaniu wody. Chłodzony powietrzem żużel wielkopiecowy twardnieje dzięki reakcji hydraulicznej lub karbonatyzacji.</w:t>
      </w:r>
    </w:p>
    <w:p w:rsidR="00670A36" w:rsidRPr="00670A36" w:rsidRDefault="00472B51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1.4.9</w:t>
      </w:r>
      <w:r w:rsidR="00670A36" w:rsidRPr="00670A36">
        <w:rPr>
          <w:rFonts w:ascii="Tahoma" w:hAnsi="Tahoma" w:cs="Tahoma"/>
          <w:b/>
          <w:sz w:val="20"/>
          <w:szCs w:val="20"/>
        </w:rPr>
        <w:t xml:space="preserve">. </w:t>
      </w:r>
      <w:r w:rsidR="00670A36" w:rsidRPr="00670A36">
        <w:rPr>
          <w:rFonts w:ascii="Tahoma" w:hAnsi="Tahoma" w:cs="Tahoma"/>
          <w:sz w:val="20"/>
          <w:szCs w:val="20"/>
        </w:rPr>
        <w:t xml:space="preserve">Kruszywo żużlowe z żużla stalowniczego – kruszywo składające się głównie ze skrystalizowanego krzemianu wapnia i ferrytu zawierającego </w:t>
      </w:r>
      <w:proofErr w:type="spellStart"/>
      <w:r w:rsidR="00670A36" w:rsidRPr="00670A36">
        <w:rPr>
          <w:rFonts w:ascii="Tahoma" w:hAnsi="Tahoma" w:cs="Tahoma"/>
          <w:sz w:val="20"/>
          <w:szCs w:val="20"/>
        </w:rPr>
        <w:t>CaO</w:t>
      </w:r>
      <w:proofErr w:type="spellEnd"/>
      <w:r w:rsidR="00670A36" w:rsidRPr="00670A36">
        <w:rPr>
          <w:rFonts w:ascii="Tahoma" w:hAnsi="Tahoma" w:cs="Tahoma"/>
          <w:sz w:val="20"/>
          <w:szCs w:val="20"/>
        </w:rPr>
        <w:t>, SiO</w:t>
      </w:r>
      <w:r w:rsidR="00670A36" w:rsidRPr="00670A36">
        <w:rPr>
          <w:rFonts w:ascii="Tahoma" w:hAnsi="Tahoma" w:cs="Tahoma"/>
          <w:sz w:val="20"/>
          <w:szCs w:val="20"/>
          <w:vertAlign w:val="subscript"/>
        </w:rPr>
        <w:t>2</w:t>
      </w:r>
      <w:r w:rsidR="00670A36" w:rsidRPr="00670A36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670A36" w:rsidRPr="00670A36">
        <w:rPr>
          <w:rFonts w:ascii="Tahoma" w:hAnsi="Tahoma" w:cs="Tahoma"/>
          <w:sz w:val="20"/>
          <w:szCs w:val="20"/>
        </w:rPr>
        <w:t>MgO</w:t>
      </w:r>
      <w:proofErr w:type="spellEnd"/>
      <w:r w:rsidR="00670A36" w:rsidRPr="00670A36">
        <w:rPr>
          <w:rFonts w:ascii="Tahoma" w:hAnsi="Tahoma" w:cs="Tahoma"/>
          <w:sz w:val="20"/>
          <w:szCs w:val="20"/>
        </w:rPr>
        <w:t xml:space="preserve"> oraz tlenek żelaza. </w:t>
      </w:r>
      <w:r w:rsidR="00670A36" w:rsidRPr="00670A36">
        <w:rPr>
          <w:rFonts w:ascii="Tahoma" w:hAnsi="Tahoma" w:cs="Tahoma"/>
          <w:sz w:val="20"/>
          <w:szCs w:val="20"/>
        </w:rPr>
        <w:lastRenderedPageBreak/>
        <w:t>Kruszywo otrzymuje się przez powolne schładzanie powietrzem ciekłego żużla stalowniczego. Proces chłodzenia może odbywać się przy kontrolowanym dodawaniu wody.</w:t>
      </w:r>
    </w:p>
    <w:p w:rsidR="00670A36" w:rsidRPr="00670A36" w:rsidRDefault="00472B51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1.4.10</w:t>
      </w:r>
      <w:r w:rsidR="00670A36" w:rsidRPr="00670A36">
        <w:rPr>
          <w:rFonts w:ascii="Tahoma" w:hAnsi="Tahoma" w:cs="Tahoma"/>
          <w:b/>
          <w:sz w:val="20"/>
          <w:szCs w:val="20"/>
        </w:rPr>
        <w:t xml:space="preserve">. </w:t>
      </w:r>
      <w:r w:rsidR="00670A36" w:rsidRPr="00670A36">
        <w:rPr>
          <w:rFonts w:ascii="Tahoma" w:hAnsi="Tahoma" w:cs="Tahoma"/>
          <w:sz w:val="20"/>
          <w:szCs w:val="20"/>
        </w:rPr>
        <w:t xml:space="preserve">Kategoria ruchu (KR1 – KR6/7) – obciążenie drogi ruchem samochodowym, wyrażone w osiach obliczeniowych (100 </w:t>
      </w:r>
      <w:proofErr w:type="spellStart"/>
      <w:r w:rsidR="00670A36" w:rsidRPr="00670A36">
        <w:rPr>
          <w:rFonts w:ascii="Tahoma" w:hAnsi="Tahoma" w:cs="Tahoma"/>
          <w:sz w:val="20"/>
          <w:szCs w:val="20"/>
        </w:rPr>
        <w:t>kN</w:t>
      </w:r>
      <w:proofErr w:type="spellEnd"/>
      <w:r w:rsidR="00670A36" w:rsidRPr="00670A36">
        <w:rPr>
          <w:rFonts w:ascii="Tahoma" w:hAnsi="Tahoma" w:cs="Tahoma"/>
          <w:sz w:val="20"/>
          <w:szCs w:val="20"/>
        </w:rPr>
        <w:t xml:space="preserve">) według „Katalogu typowych konstrukcji nawierzchni podatnych i półsztywnych”. Generalna Dyrekcja Dróg Publicznych – Instytut Badawczy Dróg i Mostów, Warszawa 1997/ </w:t>
      </w:r>
      <w:proofErr w:type="spellStart"/>
      <w:r w:rsidR="00670A36" w:rsidRPr="00670A36">
        <w:rPr>
          <w:rFonts w:ascii="Tahoma" w:hAnsi="Tahoma" w:cs="Tahoma"/>
          <w:sz w:val="20"/>
          <w:szCs w:val="20"/>
        </w:rPr>
        <w:t>GDDKiA</w:t>
      </w:r>
      <w:proofErr w:type="spellEnd"/>
      <w:r w:rsidR="00670A36" w:rsidRPr="00670A36">
        <w:rPr>
          <w:rFonts w:ascii="Tahoma" w:hAnsi="Tahoma" w:cs="Tahoma"/>
          <w:sz w:val="20"/>
          <w:szCs w:val="20"/>
        </w:rPr>
        <w:t xml:space="preserve"> 2014.</w:t>
      </w:r>
    </w:p>
    <w:p w:rsidR="00670A36" w:rsidRPr="00670A36" w:rsidRDefault="00472B51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1.4.11</w:t>
      </w:r>
      <w:r w:rsidR="00670A36" w:rsidRPr="00670A36">
        <w:rPr>
          <w:rFonts w:ascii="Tahoma" w:hAnsi="Tahoma" w:cs="Tahoma"/>
          <w:b/>
          <w:sz w:val="20"/>
          <w:szCs w:val="20"/>
        </w:rPr>
        <w:t xml:space="preserve">. </w:t>
      </w:r>
      <w:r w:rsidR="00670A36" w:rsidRPr="00670A36">
        <w:rPr>
          <w:rFonts w:ascii="Tahoma" w:hAnsi="Tahoma" w:cs="Tahoma"/>
          <w:sz w:val="20"/>
          <w:szCs w:val="20"/>
        </w:rPr>
        <w:t xml:space="preserve">Kruszywo grube (wg PN-EN 13242) – oznaczenie kruszywa o wymiarach ziaren </w:t>
      </w:r>
      <w:r w:rsidR="00670A36" w:rsidRPr="00670A36">
        <w:rPr>
          <w:rFonts w:ascii="Tahoma" w:hAnsi="Tahoma" w:cs="Tahoma"/>
          <w:i/>
          <w:sz w:val="20"/>
          <w:szCs w:val="20"/>
        </w:rPr>
        <w:t>d</w:t>
      </w:r>
      <w:r w:rsidR="00670A36" w:rsidRPr="00670A36">
        <w:rPr>
          <w:rFonts w:ascii="Tahoma" w:hAnsi="Tahoma" w:cs="Tahoma"/>
          <w:sz w:val="20"/>
          <w:szCs w:val="20"/>
        </w:rPr>
        <w:t xml:space="preserve"> (dolnego) równym lub większym niż 1 mm oraz </w:t>
      </w:r>
      <w:r w:rsidR="00670A36" w:rsidRPr="00670A36">
        <w:rPr>
          <w:rFonts w:ascii="Tahoma" w:hAnsi="Tahoma" w:cs="Tahoma"/>
          <w:i/>
          <w:sz w:val="20"/>
          <w:szCs w:val="20"/>
        </w:rPr>
        <w:t xml:space="preserve">D </w:t>
      </w:r>
      <w:r w:rsidR="00670A36" w:rsidRPr="00670A36">
        <w:rPr>
          <w:rFonts w:ascii="Tahoma" w:hAnsi="Tahoma" w:cs="Tahoma"/>
          <w:sz w:val="20"/>
          <w:szCs w:val="20"/>
        </w:rPr>
        <w:t xml:space="preserve">(górnego) większym niż 2 </w:t>
      </w:r>
      <w:proofErr w:type="spellStart"/>
      <w:r w:rsidR="00670A36" w:rsidRPr="00670A36">
        <w:rPr>
          <w:rFonts w:ascii="Tahoma" w:hAnsi="Tahoma" w:cs="Tahoma"/>
          <w:sz w:val="20"/>
          <w:szCs w:val="20"/>
        </w:rPr>
        <w:t>mm</w:t>
      </w:r>
      <w:proofErr w:type="spellEnd"/>
      <w:r w:rsidR="00670A36" w:rsidRPr="00670A36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>1.4.1</w:t>
      </w:r>
      <w:r w:rsidR="00472B51">
        <w:rPr>
          <w:rFonts w:ascii="Tahoma" w:hAnsi="Tahoma" w:cs="Tahoma"/>
          <w:b/>
          <w:sz w:val="20"/>
          <w:szCs w:val="20"/>
        </w:rPr>
        <w:t>2</w:t>
      </w:r>
      <w:r w:rsidRPr="00670A36">
        <w:rPr>
          <w:rFonts w:ascii="Tahoma" w:hAnsi="Tahoma" w:cs="Tahoma"/>
          <w:b/>
          <w:sz w:val="20"/>
          <w:szCs w:val="20"/>
        </w:rPr>
        <w:t xml:space="preserve">. </w:t>
      </w:r>
      <w:r w:rsidRPr="00670A36">
        <w:rPr>
          <w:rFonts w:ascii="Tahoma" w:hAnsi="Tahoma" w:cs="Tahoma"/>
          <w:sz w:val="20"/>
          <w:szCs w:val="20"/>
        </w:rPr>
        <w:t xml:space="preserve">Kruszywo drobne (wg PN-EN 13242) – oznaczenie kruszywa o wymiarach ziaren </w:t>
      </w:r>
      <w:r w:rsidRPr="00670A36">
        <w:rPr>
          <w:rFonts w:ascii="Tahoma" w:hAnsi="Tahoma" w:cs="Tahoma"/>
          <w:i/>
          <w:sz w:val="20"/>
          <w:szCs w:val="20"/>
        </w:rPr>
        <w:t>d</w:t>
      </w:r>
      <w:r w:rsidRPr="00670A36">
        <w:rPr>
          <w:rFonts w:ascii="Tahoma" w:hAnsi="Tahoma" w:cs="Tahoma"/>
          <w:sz w:val="20"/>
          <w:szCs w:val="20"/>
        </w:rPr>
        <w:t xml:space="preserve"> równym 0 oraz </w:t>
      </w:r>
      <w:r w:rsidRPr="00670A36">
        <w:rPr>
          <w:rFonts w:ascii="Tahoma" w:hAnsi="Tahoma" w:cs="Tahoma"/>
          <w:i/>
          <w:sz w:val="20"/>
          <w:szCs w:val="20"/>
        </w:rPr>
        <w:t xml:space="preserve">D </w:t>
      </w:r>
      <w:r w:rsidRPr="00670A36">
        <w:rPr>
          <w:rFonts w:ascii="Tahoma" w:hAnsi="Tahoma" w:cs="Tahoma"/>
          <w:sz w:val="20"/>
          <w:szCs w:val="20"/>
        </w:rPr>
        <w:t>równym 6,3 mm lub mniejszym.</w:t>
      </w:r>
    </w:p>
    <w:p w:rsidR="00670A36" w:rsidRPr="00670A36" w:rsidRDefault="00670A36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>1.4.1</w:t>
      </w:r>
      <w:r w:rsidR="00472B51">
        <w:rPr>
          <w:rFonts w:ascii="Tahoma" w:hAnsi="Tahoma" w:cs="Tahoma"/>
          <w:b/>
          <w:sz w:val="20"/>
          <w:szCs w:val="20"/>
        </w:rPr>
        <w:t>3</w:t>
      </w:r>
      <w:r w:rsidRPr="00670A36">
        <w:rPr>
          <w:rFonts w:ascii="Tahoma" w:hAnsi="Tahoma" w:cs="Tahoma"/>
          <w:b/>
          <w:sz w:val="20"/>
          <w:szCs w:val="20"/>
        </w:rPr>
        <w:t xml:space="preserve">. </w:t>
      </w:r>
      <w:r w:rsidRPr="00670A36">
        <w:rPr>
          <w:rFonts w:ascii="Tahoma" w:hAnsi="Tahoma" w:cs="Tahoma"/>
          <w:sz w:val="20"/>
          <w:szCs w:val="20"/>
        </w:rPr>
        <w:t xml:space="preserve">Kruszywo o ciągłym uziarnieniu (wg PN-EN 13242) – kruszywo stanowiące mieszankę kruszyw grubych i drobnych, w której </w:t>
      </w:r>
      <w:r w:rsidRPr="00670A36">
        <w:rPr>
          <w:rFonts w:ascii="Tahoma" w:hAnsi="Tahoma" w:cs="Tahoma"/>
          <w:i/>
          <w:sz w:val="20"/>
          <w:szCs w:val="20"/>
        </w:rPr>
        <w:t>D</w:t>
      </w:r>
      <w:r w:rsidRPr="00670A36">
        <w:rPr>
          <w:rFonts w:ascii="Tahoma" w:hAnsi="Tahoma" w:cs="Tahoma"/>
          <w:sz w:val="20"/>
          <w:szCs w:val="20"/>
        </w:rPr>
        <w:t xml:space="preserve"> jest większe niż 6,3 </w:t>
      </w:r>
      <w:proofErr w:type="spellStart"/>
      <w:r w:rsidRPr="00670A36">
        <w:rPr>
          <w:rFonts w:ascii="Tahoma" w:hAnsi="Tahoma" w:cs="Tahoma"/>
          <w:sz w:val="20"/>
          <w:szCs w:val="20"/>
        </w:rPr>
        <w:t>mm</w:t>
      </w:r>
      <w:proofErr w:type="spellEnd"/>
      <w:r w:rsidRPr="00670A36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>1.4.1</w:t>
      </w:r>
      <w:r w:rsidR="00472B51">
        <w:rPr>
          <w:rFonts w:ascii="Tahoma" w:hAnsi="Tahoma" w:cs="Tahoma"/>
          <w:b/>
          <w:sz w:val="20"/>
          <w:szCs w:val="20"/>
        </w:rPr>
        <w:t>4</w:t>
      </w:r>
      <w:r w:rsidRPr="00670A36">
        <w:rPr>
          <w:rFonts w:ascii="Tahoma" w:hAnsi="Tahoma" w:cs="Tahoma"/>
          <w:b/>
          <w:sz w:val="20"/>
          <w:szCs w:val="20"/>
        </w:rPr>
        <w:t xml:space="preserve">. </w:t>
      </w:r>
      <w:r w:rsidRPr="00670A36">
        <w:rPr>
          <w:rFonts w:ascii="Tahoma" w:hAnsi="Tahoma" w:cs="Tahoma"/>
          <w:sz w:val="20"/>
          <w:szCs w:val="20"/>
        </w:rPr>
        <w:t>Mieszanka związana cementem – mieszanka związana hydraulicznie, składająca się z kruszywa o kontrolowanym uziarnieniu i cementu, wymieszana w sposób zapewniający uzyskanie jednorodnej mieszanki.</w:t>
      </w:r>
    </w:p>
    <w:p w:rsidR="00670A36" w:rsidRPr="00670A36" w:rsidRDefault="00670A36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>1.4.1</w:t>
      </w:r>
      <w:r w:rsidR="00472B51">
        <w:rPr>
          <w:rFonts w:ascii="Tahoma" w:hAnsi="Tahoma" w:cs="Tahoma"/>
          <w:b/>
          <w:sz w:val="20"/>
          <w:szCs w:val="20"/>
        </w:rPr>
        <w:t>5</w:t>
      </w:r>
      <w:r w:rsidRPr="00670A36">
        <w:rPr>
          <w:rFonts w:ascii="Tahoma" w:hAnsi="Tahoma" w:cs="Tahoma"/>
          <w:b/>
          <w:sz w:val="20"/>
          <w:szCs w:val="20"/>
        </w:rPr>
        <w:t xml:space="preserve">. </w:t>
      </w:r>
      <w:r w:rsidRPr="00670A36">
        <w:rPr>
          <w:rFonts w:ascii="Tahoma" w:hAnsi="Tahoma" w:cs="Tahoma"/>
          <w:sz w:val="20"/>
          <w:szCs w:val="20"/>
        </w:rPr>
        <w:t>Symbole i skróty dodatkowe</w:t>
      </w:r>
    </w:p>
    <w:p w:rsidR="00670A36" w:rsidRPr="00670A36" w:rsidRDefault="00670A36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% m/m</w:t>
      </w:r>
      <w:r w:rsidRPr="00670A36">
        <w:rPr>
          <w:rFonts w:ascii="Tahoma" w:hAnsi="Tahoma" w:cs="Tahoma"/>
          <w:sz w:val="20"/>
          <w:szCs w:val="20"/>
        </w:rPr>
        <w:tab/>
      </w:r>
      <w:r w:rsidRPr="00670A36">
        <w:rPr>
          <w:rFonts w:ascii="Tahoma" w:hAnsi="Tahoma" w:cs="Tahoma"/>
          <w:sz w:val="20"/>
          <w:szCs w:val="20"/>
        </w:rPr>
        <w:tab/>
        <w:t>procent masy,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NR</w:t>
      </w:r>
      <w:r w:rsidRPr="00670A36">
        <w:rPr>
          <w:rFonts w:ascii="Tahoma" w:hAnsi="Tahoma" w:cs="Tahoma"/>
          <w:sz w:val="20"/>
          <w:szCs w:val="20"/>
        </w:rPr>
        <w:tab/>
      </w:r>
      <w:r w:rsidRPr="00670A36">
        <w:rPr>
          <w:rFonts w:ascii="Tahoma" w:hAnsi="Tahoma" w:cs="Tahoma"/>
          <w:sz w:val="20"/>
          <w:szCs w:val="20"/>
        </w:rPr>
        <w:tab/>
        <w:t>brak konieczności badania danej cechy,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CBGM</w:t>
      </w:r>
      <w:r w:rsidRPr="00670A36">
        <w:rPr>
          <w:rFonts w:ascii="Tahoma" w:hAnsi="Tahoma" w:cs="Tahoma"/>
          <w:sz w:val="20"/>
          <w:szCs w:val="20"/>
        </w:rPr>
        <w:tab/>
      </w:r>
      <w:r w:rsidRPr="00670A36">
        <w:rPr>
          <w:rFonts w:ascii="Tahoma" w:hAnsi="Tahoma" w:cs="Tahoma"/>
          <w:sz w:val="20"/>
          <w:szCs w:val="20"/>
        </w:rPr>
        <w:tab/>
        <w:t>mieszanka związana cementem,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CBR</w:t>
      </w:r>
      <w:r w:rsidRPr="00670A36">
        <w:rPr>
          <w:rFonts w:ascii="Tahoma" w:hAnsi="Tahoma" w:cs="Tahoma"/>
          <w:sz w:val="20"/>
          <w:szCs w:val="20"/>
        </w:rPr>
        <w:tab/>
      </w:r>
      <w:r w:rsidRPr="00670A36">
        <w:rPr>
          <w:rFonts w:ascii="Tahoma" w:hAnsi="Tahoma" w:cs="Tahoma"/>
          <w:sz w:val="20"/>
          <w:szCs w:val="20"/>
        </w:rPr>
        <w:tab/>
        <w:t>kalifornijski wskaźnik nośności, w procentach (%),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d</w:t>
      </w:r>
      <w:r w:rsidRPr="00670A36">
        <w:rPr>
          <w:rFonts w:ascii="Tahoma" w:hAnsi="Tahoma" w:cs="Tahoma"/>
          <w:sz w:val="20"/>
          <w:szCs w:val="20"/>
        </w:rPr>
        <w:tab/>
      </w:r>
      <w:r w:rsidRPr="00670A36">
        <w:rPr>
          <w:rFonts w:ascii="Tahoma" w:hAnsi="Tahoma" w:cs="Tahoma"/>
          <w:sz w:val="20"/>
          <w:szCs w:val="20"/>
        </w:rPr>
        <w:tab/>
        <w:t>dolny wymiar sita (przy określaniu wielkości ziaren kruszywa),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D</w:t>
      </w:r>
      <w:r w:rsidRPr="00670A36">
        <w:rPr>
          <w:rFonts w:ascii="Tahoma" w:hAnsi="Tahoma" w:cs="Tahoma"/>
          <w:sz w:val="20"/>
          <w:szCs w:val="20"/>
        </w:rPr>
        <w:tab/>
      </w:r>
      <w:r w:rsidRPr="00670A36">
        <w:rPr>
          <w:rFonts w:ascii="Tahoma" w:hAnsi="Tahoma" w:cs="Tahoma"/>
          <w:sz w:val="20"/>
          <w:szCs w:val="20"/>
        </w:rPr>
        <w:tab/>
        <w:t>górny wymiar sita (przy określaniu wielkości ziaren kruszywa),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H/D</w:t>
      </w:r>
      <w:r w:rsidRPr="00670A36">
        <w:rPr>
          <w:rFonts w:ascii="Tahoma" w:hAnsi="Tahoma" w:cs="Tahoma"/>
          <w:sz w:val="20"/>
          <w:szCs w:val="20"/>
        </w:rPr>
        <w:tab/>
      </w:r>
      <w:r w:rsidRPr="00670A36">
        <w:rPr>
          <w:rFonts w:ascii="Tahoma" w:hAnsi="Tahoma" w:cs="Tahoma"/>
          <w:sz w:val="20"/>
          <w:szCs w:val="20"/>
        </w:rPr>
        <w:tab/>
        <w:t>stosunek wysokości do średnicy próbki.</w:t>
      </w:r>
    </w:p>
    <w:p w:rsidR="00670A36" w:rsidRPr="00670A36" w:rsidRDefault="00670A36" w:rsidP="00670A36">
      <w:pPr>
        <w:pStyle w:val="StylIwony"/>
        <w:spacing w:after="0"/>
        <w:rPr>
          <w:rFonts w:ascii="Tahoma" w:hAnsi="Tahoma" w:cs="Tahoma"/>
          <w:sz w:val="20"/>
        </w:rPr>
      </w:pPr>
      <w:r w:rsidRPr="00670A36">
        <w:rPr>
          <w:rFonts w:ascii="Tahoma" w:hAnsi="Tahoma" w:cs="Tahoma"/>
          <w:b/>
          <w:sz w:val="20"/>
        </w:rPr>
        <w:t>1.4.1</w:t>
      </w:r>
      <w:r w:rsidR="00472B51">
        <w:rPr>
          <w:rFonts w:ascii="Tahoma" w:hAnsi="Tahoma" w:cs="Tahoma"/>
          <w:b/>
          <w:sz w:val="20"/>
        </w:rPr>
        <w:t>6</w:t>
      </w:r>
      <w:r w:rsidRPr="00670A36">
        <w:rPr>
          <w:rFonts w:ascii="Tahoma" w:hAnsi="Tahoma" w:cs="Tahoma"/>
          <w:b/>
          <w:sz w:val="20"/>
        </w:rPr>
        <w:t xml:space="preserve">. </w:t>
      </w:r>
      <w:r w:rsidRPr="00670A36">
        <w:rPr>
          <w:rFonts w:ascii="Tahoma" w:hAnsi="Tahoma" w:cs="Tahoma"/>
          <w:sz w:val="20"/>
        </w:rPr>
        <w:t xml:space="preserve">Pozostałe określenia podstawowe są zgodne z obowiązującymi, odpowiednimi polskimi normami i z definicjami podanymi w </w:t>
      </w:r>
      <w:proofErr w:type="spellStart"/>
      <w:r w:rsidRPr="00670A36">
        <w:rPr>
          <w:rFonts w:ascii="Tahoma" w:hAnsi="Tahoma" w:cs="Tahoma"/>
          <w:sz w:val="20"/>
        </w:rPr>
        <w:t>STWiORB</w:t>
      </w:r>
      <w:proofErr w:type="spellEnd"/>
      <w:r w:rsidRPr="00670A36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670A36">
        <w:rPr>
          <w:rFonts w:ascii="Tahoma" w:hAnsi="Tahoma" w:cs="Tahoma"/>
          <w:sz w:val="20"/>
        </w:rPr>
        <w:t>pkt</w:t>
      </w:r>
      <w:proofErr w:type="spellEnd"/>
      <w:r w:rsidRPr="00670A36">
        <w:rPr>
          <w:rFonts w:ascii="Tahoma" w:hAnsi="Tahoma" w:cs="Tahoma"/>
          <w:sz w:val="20"/>
        </w:rPr>
        <w:t xml:space="preserve"> 1.4.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1.5. Ogólne wymagania dotyczące robót</w:t>
      </w:r>
    </w:p>
    <w:p w:rsidR="00670A36" w:rsidRPr="00670A36" w:rsidRDefault="00670A36" w:rsidP="00670A36">
      <w:pPr>
        <w:pStyle w:val="StylIwony"/>
        <w:spacing w:before="0" w:after="0"/>
        <w:rPr>
          <w:rFonts w:ascii="Tahoma" w:hAnsi="Tahoma" w:cs="Tahoma"/>
          <w:sz w:val="20"/>
        </w:rPr>
      </w:pPr>
      <w:r w:rsidRPr="00670A36">
        <w:rPr>
          <w:rFonts w:ascii="Tahoma" w:hAnsi="Tahoma" w:cs="Tahoma"/>
          <w:sz w:val="20"/>
        </w:rPr>
        <w:t xml:space="preserve">Ogólne wymagania dotyczące robót podano w </w:t>
      </w:r>
      <w:proofErr w:type="spellStart"/>
      <w:r w:rsidRPr="00670A36">
        <w:rPr>
          <w:rFonts w:ascii="Tahoma" w:hAnsi="Tahoma" w:cs="Tahoma"/>
          <w:sz w:val="20"/>
        </w:rPr>
        <w:t>STWiORB</w:t>
      </w:r>
      <w:proofErr w:type="spellEnd"/>
      <w:r w:rsidRPr="00670A36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670A36">
        <w:rPr>
          <w:rFonts w:ascii="Tahoma" w:hAnsi="Tahoma" w:cs="Tahoma"/>
          <w:sz w:val="20"/>
        </w:rPr>
        <w:t>pkt</w:t>
      </w:r>
      <w:proofErr w:type="spellEnd"/>
      <w:r w:rsidRPr="00670A36">
        <w:rPr>
          <w:rFonts w:ascii="Tahoma" w:hAnsi="Tahoma" w:cs="Tahoma"/>
          <w:sz w:val="20"/>
        </w:rPr>
        <w:t xml:space="preserve"> 1.5.</w:t>
      </w:r>
    </w:p>
    <w:p w:rsidR="00670A36" w:rsidRPr="00670A36" w:rsidRDefault="00670A36" w:rsidP="00670A36">
      <w:pPr>
        <w:pStyle w:val="Nagwek1"/>
        <w:jc w:val="both"/>
        <w:rPr>
          <w:rFonts w:ascii="Tahoma" w:hAnsi="Tahoma" w:cs="Tahoma"/>
          <w:szCs w:val="20"/>
        </w:rPr>
      </w:pPr>
      <w:bookmarkStart w:id="6" w:name="_Toc431184075"/>
      <w:bookmarkStart w:id="7" w:name="_Toc208892382"/>
      <w:bookmarkStart w:id="8" w:name="_Toc210107778"/>
      <w:bookmarkStart w:id="9" w:name="_Toc236626156"/>
      <w:bookmarkStart w:id="10" w:name="_Toc332010312"/>
      <w:r w:rsidRPr="00670A36">
        <w:rPr>
          <w:rFonts w:ascii="Tahoma" w:hAnsi="Tahoma" w:cs="Tahoma"/>
          <w:szCs w:val="20"/>
        </w:rPr>
        <w:t>2. MATERIAŁY</w:t>
      </w:r>
      <w:bookmarkEnd w:id="6"/>
      <w:bookmarkEnd w:id="7"/>
      <w:bookmarkEnd w:id="8"/>
      <w:bookmarkEnd w:id="9"/>
      <w:bookmarkEnd w:id="10"/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2.1. Ogólne wymagania dotyczące materiałów</w:t>
      </w:r>
    </w:p>
    <w:p w:rsidR="00670A36" w:rsidRPr="00670A36" w:rsidRDefault="00670A36" w:rsidP="00670A36">
      <w:pPr>
        <w:pStyle w:val="StylIwony"/>
        <w:spacing w:before="0" w:after="0"/>
        <w:rPr>
          <w:rFonts w:ascii="Tahoma" w:hAnsi="Tahoma" w:cs="Tahoma"/>
          <w:sz w:val="20"/>
        </w:rPr>
      </w:pPr>
      <w:r w:rsidRPr="00670A36">
        <w:rPr>
          <w:rFonts w:ascii="Tahoma" w:hAnsi="Tahoma" w:cs="Tahoma"/>
          <w:sz w:val="20"/>
        </w:rPr>
        <w:t xml:space="preserve">Ogólne wymagania dotyczące materiałów, ich pozyskiwania i składowania, podano w </w:t>
      </w:r>
      <w:proofErr w:type="spellStart"/>
      <w:r w:rsidRPr="00670A36">
        <w:rPr>
          <w:rFonts w:ascii="Tahoma" w:hAnsi="Tahoma" w:cs="Tahoma"/>
          <w:sz w:val="20"/>
        </w:rPr>
        <w:t>STWiORB</w:t>
      </w:r>
      <w:proofErr w:type="spellEnd"/>
      <w:r w:rsidRPr="00670A36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670A36">
        <w:rPr>
          <w:rFonts w:ascii="Tahoma" w:hAnsi="Tahoma" w:cs="Tahoma"/>
          <w:sz w:val="20"/>
        </w:rPr>
        <w:t>pkt</w:t>
      </w:r>
      <w:proofErr w:type="spellEnd"/>
      <w:r w:rsidRPr="00670A36">
        <w:rPr>
          <w:rFonts w:ascii="Tahoma" w:hAnsi="Tahoma" w:cs="Tahoma"/>
          <w:sz w:val="20"/>
        </w:rPr>
        <w:t xml:space="preserve"> 2.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2.2. Materiały do wykonania robót</w:t>
      </w:r>
    </w:p>
    <w:p w:rsidR="00670A36" w:rsidRPr="00670A36" w:rsidRDefault="00670A36" w:rsidP="00670A36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 xml:space="preserve">2.2.1. </w:t>
      </w:r>
      <w:r w:rsidRPr="00670A36">
        <w:rPr>
          <w:rFonts w:ascii="Tahoma" w:hAnsi="Tahoma" w:cs="Tahoma"/>
          <w:sz w:val="20"/>
          <w:szCs w:val="20"/>
        </w:rPr>
        <w:t xml:space="preserve"> Zgodność materiałów z dokumentacją projektową i aprobatą techniczną</w:t>
      </w:r>
    </w:p>
    <w:p w:rsidR="00670A36" w:rsidRPr="00670A36" w:rsidRDefault="00670A36" w:rsidP="00670A36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Materiały do wykonania robót powinny być zgodne z ustaleniami dokumentacji projektowej lub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względnie z wymaganiami europejskiej lub krajowej aprobaty technicznej.</w:t>
      </w:r>
    </w:p>
    <w:p w:rsidR="00670A36" w:rsidRPr="00670A36" w:rsidRDefault="00670A36" w:rsidP="00670A36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 xml:space="preserve">2.2.2. </w:t>
      </w:r>
      <w:r w:rsidRPr="00670A36">
        <w:rPr>
          <w:rFonts w:ascii="Tahoma" w:hAnsi="Tahoma" w:cs="Tahoma"/>
          <w:sz w:val="20"/>
          <w:szCs w:val="20"/>
        </w:rPr>
        <w:t>Materiały wchodzące w skład mieszanki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Materiałami stosowanymi do wytwarzania mieszanek związanych cementem są:</w:t>
      </w:r>
    </w:p>
    <w:p w:rsidR="00670A36" w:rsidRPr="00670A36" w:rsidRDefault="00670A36" w:rsidP="00670A36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kruszywo,</w:t>
      </w:r>
    </w:p>
    <w:p w:rsidR="00670A36" w:rsidRPr="00670A36" w:rsidRDefault="00670A36" w:rsidP="00670A36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cement,</w:t>
      </w:r>
    </w:p>
    <w:p w:rsidR="00670A36" w:rsidRPr="00670A36" w:rsidRDefault="00670A36" w:rsidP="00670A36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woda </w:t>
      </w:r>
      <w:proofErr w:type="spellStart"/>
      <w:r w:rsidRPr="00670A36">
        <w:rPr>
          <w:rFonts w:ascii="Tahoma" w:hAnsi="Tahoma" w:cs="Tahoma"/>
          <w:sz w:val="20"/>
          <w:szCs w:val="20"/>
        </w:rPr>
        <w:t>zarobowa</w:t>
      </w:r>
      <w:proofErr w:type="spellEnd"/>
      <w:r w:rsidRPr="00670A36">
        <w:rPr>
          <w:rFonts w:ascii="Tahoma" w:hAnsi="Tahoma" w:cs="Tahoma"/>
          <w:sz w:val="20"/>
          <w:szCs w:val="20"/>
        </w:rPr>
        <w:t>,</w:t>
      </w:r>
    </w:p>
    <w:p w:rsidR="00670A36" w:rsidRPr="00670A36" w:rsidRDefault="00670A36" w:rsidP="00670A36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ew. dodatki,</w:t>
      </w:r>
    </w:p>
    <w:p w:rsidR="00670A36" w:rsidRPr="00670A36" w:rsidRDefault="00670A36" w:rsidP="00670A36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ew. domieszki.</w:t>
      </w:r>
    </w:p>
    <w:p w:rsidR="00670A36" w:rsidRPr="00670A36" w:rsidRDefault="00670A36" w:rsidP="00670A36">
      <w:p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 xml:space="preserve">2.2.3. </w:t>
      </w:r>
      <w:r w:rsidRPr="00670A36">
        <w:rPr>
          <w:rFonts w:ascii="Tahoma" w:hAnsi="Tahoma" w:cs="Tahoma"/>
          <w:sz w:val="20"/>
          <w:szCs w:val="20"/>
        </w:rPr>
        <w:t>Kruszywa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Do mieszanek można stosować następujące rodzaje kruszyw:</w:t>
      </w:r>
    </w:p>
    <w:p w:rsidR="00670A36" w:rsidRPr="00670A36" w:rsidRDefault="00670A36" w:rsidP="00670A36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kruszywo naturalne lub sztuczne,</w:t>
      </w:r>
    </w:p>
    <w:p w:rsidR="00670A36" w:rsidRPr="00670A36" w:rsidRDefault="00670A36" w:rsidP="00670A36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kruszywo z recyklingu,</w:t>
      </w:r>
    </w:p>
    <w:p w:rsidR="00670A36" w:rsidRPr="00670A36" w:rsidRDefault="00670A36" w:rsidP="00670A36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połączenie kruszyw wymienionych w punktach a) i b) z określeniem proporcji kruszyw z a) i b) z dokładnością ± 5% m/m.</w:t>
      </w:r>
    </w:p>
    <w:p w:rsidR="00670A36" w:rsidRPr="008E7AE1" w:rsidRDefault="00670A36" w:rsidP="008E7AE1">
      <w:pPr>
        <w:jc w:val="both"/>
        <w:rPr>
          <w:rFonts w:ascii="Tahoma" w:hAnsi="Tahoma" w:cs="Tahoma"/>
          <w:sz w:val="20"/>
          <w:szCs w:val="20"/>
        </w:rPr>
      </w:pPr>
      <w:r w:rsidRPr="008E7AE1">
        <w:rPr>
          <w:rFonts w:ascii="Tahoma" w:hAnsi="Tahoma" w:cs="Tahoma"/>
          <w:sz w:val="20"/>
          <w:szCs w:val="20"/>
        </w:rPr>
        <w:t xml:space="preserve">Wymagania wobec kruszywa do warstw podbudowy </w:t>
      </w:r>
      <w:r w:rsidR="001A49D3">
        <w:rPr>
          <w:rFonts w:ascii="Tahoma" w:hAnsi="Tahoma" w:cs="Tahoma"/>
          <w:sz w:val="20"/>
          <w:szCs w:val="20"/>
        </w:rPr>
        <w:t>pomocniczej</w:t>
      </w:r>
      <w:r w:rsidRPr="008E7AE1">
        <w:rPr>
          <w:rFonts w:ascii="Tahoma" w:hAnsi="Tahoma" w:cs="Tahoma"/>
          <w:sz w:val="20"/>
          <w:szCs w:val="20"/>
        </w:rPr>
        <w:t xml:space="preserve"> przedstawia tablica 1.</w:t>
      </w:r>
    </w:p>
    <w:p w:rsidR="00670A36" w:rsidRPr="008E7AE1" w:rsidRDefault="00670A36" w:rsidP="00670A36">
      <w:pPr>
        <w:pStyle w:val="Bezodstpw"/>
        <w:spacing w:before="120" w:after="120"/>
        <w:ind w:firstLine="0"/>
        <w:rPr>
          <w:rFonts w:ascii="Tahoma" w:hAnsi="Tahoma" w:cs="Tahoma"/>
          <w:sz w:val="20"/>
          <w:szCs w:val="20"/>
        </w:rPr>
      </w:pPr>
      <w:r w:rsidRPr="008E7AE1">
        <w:rPr>
          <w:rFonts w:ascii="Tahoma" w:hAnsi="Tahoma" w:cs="Tahoma"/>
          <w:sz w:val="20"/>
          <w:szCs w:val="20"/>
        </w:rPr>
        <w:lastRenderedPageBreak/>
        <w:t xml:space="preserve">Tablica 1. Wymagane właściwości kruszywa do warstw podbudowy </w:t>
      </w:r>
      <w:r w:rsidR="001A49D3">
        <w:rPr>
          <w:rFonts w:ascii="Tahoma" w:hAnsi="Tahoma" w:cs="Tahoma"/>
          <w:sz w:val="20"/>
          <w:szCs w:val="20"/>
        </w:rPr>
        <w:t xml:space="preserve">pomocniczej </w:t>
      </w:r>
    </w:p>
    <w:p w:rsidR="00670A36" w:rsidRPr="00670A36" w:rsidRDefault="00670A36" w:rsidP="00670A36">
      <w:pPr>
        <w:pStyle w:val="Bezodstpw"/>
        <w:ind w:firstLine="0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Skróty użyte w tablicy:</w:t>
      </w:r>
      <w:r w:rsidR="008E7AE1">
        <w:rPr>
          <w:rFonts w:ascii="Tahoma" w:hAnsi="Tahoma" w:cs="Tahoma"/>
          <w:sz w:val="20"/>
          <w:szCs w:val="20"/>
        </w:rPr>
        <w:t xml:space="preserve"> Kat. – kategoria właściwości, </w:t>
      </w:r>
      <w:proofErr w:type="spellStart"/>
      <w:r w:rsidRPr="00670A36">
        <w:rPr>
          <w:rFonts w:ascii="Tahoma" w:hAnsi="Tahoma" w:cs="Tahoma"/>
          <w:sz w:val="20"/>
          <w:szCs w:val="20"/>
        </w:rPr>
        <w:t>Dekl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– deklarowana, </w:t>
      </w:r>
      <w:proofErr w:type="spellStart"/>
      <w:r w:rsidRPr="00670A36">
        <w:rPr>
          <w:rFonts w:ascii="Tahoma" w:hAnsi="Tahoma" w:cs="Tahoma"/>
          <w:sz w:val="20"/>
          <w:szCs w:val="20"/>
        </w:rPr>
        <w:t>wsk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. – wskaźnik, </w:t>
      </w:r>
      <w:proofErr w:type="spellStart"/>
      <w:r w:rsidRPr="00670A36">
        <w:rPr>
          <w:rFonts w:ascii="Tahoma" w:hAnsi="Tahoma" w:cs="Tahoma"/>
          <w:sz w:val="20"/>
          <w:szCs w:val="20"/>
        </w:rPr>
        <w:t>wsp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. – współczynnik, </w:t>
      </w:r>
      <w:proofErr w:type="spellStart"/>
      <w:r w:rsidRPr="00670A36">
        <w:rPr>
          <w:rFonts w:ascii="Tahoma" w:hAnsi="Tahoma" w:cs="Tahoma"/>
          <w:sz w:val="20"/>
          <w:szCs w:val="20"/>
        </w:rPr>
        <w:t>roz</w:t>
      </w:r>
      <w:proofErr w:type="spellEnd"/>
      <w:r w:rsidRPr="00670A36">
        <w:rPr>
          <w:rFonts w:ascii="Tahoma" w:hAnsi="Tahoma" w:cs="Tahoma"/>
          <w:sz w:val="20"/>
          <w:szCs w:val="20"/>
        </w:rPr>
        <w:t>. –rozdział</w:t>
      </w:r>
    </w:p>
    <w:p w:rsidR="00670A36" w:rsidRPr="00670A36" w:rsidRDefault="00670A36" w:rsidP="00670A36">
      <w:pPr>
        <w:pStyle w:val="Bezodstpw"/>
        <w:rPr>
          <w:rFonts w:ascii="Tahoma" w:hAnsi="Tahoma" w:cs="Tahoma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992"/>
        <w:gridCol w:w="851"/>
        <w:gridCol w:w="4819"/>
      </w:tblGrid>
      <w:tr w:rsidR="00670A36" w:rsidRPr="00670A36" w:rsidTr="008E7AE1">
        <w:trPr>
          <w:cantSplit/>
        </w:trPr>
        <w:tc>
          <w:tcPr>
            <w:tcW w:w="2410" w:type="dxa"/>
            <w:vMerge w:val="restart"/>
            <w:vAlign w:val="center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Właściwość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kruszywa</w:t>
            </w:r>
          </w:p>
        </w:tc>
        <w:tc>
          <w:tcPr>
            <w:tcW w:w="992" w:type="dxa"/>
            <w:vMerge w:val="restart"/>
            <w:vAlign w:val="center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Metoda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badania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wg</w:t>
            </w:r>
          </w:p>
        </w:tc>
        <w:tc>
          <w:tcPr>
            <w:tcW w:w="5670" w:type="dxa"/>
            <w:gridSpan w:val="2"/>
            <w:vAlign w:val="center"/>
          </w:tcPr>
          <w:p w:rsidR="008E7AE1" w:rsidRPr="00670A36" w:rsidRDefault="008E7AE1" w:rsidP="008E7AE1">
            <w:pPr>
              <w:pStyle w:val="Bezodstpw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Wymagania</w:t>
            </w:r>
          </w:p>
          <w:p w:rsidR="00670A36" w:rsidRPr="00670A36" w:rsidRDefault="00670A36" w:rsidP="008E7AE1">
            <w:pPr>
              <w:pStyle w:val="Bezodstpw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E7AE1" w:rsidRPr="00670A36" w:rsidTr="008E7AE1">
        <w:trPr>
          <w:cantSplit/>
          <w:trHeight w:val="734"/>
        </w:trPr>
        <w:tc>
          <w:tcPr>
            <w:tcW w:w="2410" w:type="dxa"/>
            <w:vMerge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Punkt</w:t>
            </w:r>
          </w:p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13242</w:t>
            </w:r>
          </w:p>
        </w:tc>
        <w:tc>
          <w:tcPr>
            <w:tcW w:w="4819" w:type="dxa"/>
          </w:tcPr>
          <w:p w:rsidR="008E7AE1" w:rsidRPr="008E7AE1" w:rsidRDefault="008E7AE1" w:rsidP="00A557D0">
            <w:pPr>
              <w:pStyle w:val="Bezodstpw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7AE1">
              <w:rPr>
                <w:rFonts w:ascii="Tahoma" w:hAnsi="Tahoma" w:cs="Tahoma"/>
                <w:sz w:val="20"/>
                <w:szCs w:val="20"/>
              </w:rPr>
              <w:t>dla kruszywa związanego cementem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Frakcje/zestaw sit #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4.1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Zestaw sit podstawowy plus zestaw 1.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Wszystkie frakcje dozwolone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Uziarnienie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933-1 [6]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4.3.1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Kruszywo grube: kat. G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C</w:t>
            </w:r>
            <w:r w:rsidRPr="00670A36">
              <w:rPr>
                <w:rFonts w:ascii="Tahoma" w:hAnsi="Tahoma" w:cs="Tahoma"/>
                <w:sz w:val="20"/>
                <w:szCs w:val="20"/>
              </w:rPr>
              <w:t>80/20,   kruszywo drobne: kat. G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F</w:t>
            </w:r>
            <w:r w:rsidRPr="00670A36">
              <w:rPr>
                <w:rFonts w:ascii="Tahoma" w:hAnsi="Tahoma" w:cs="Tahoma"/>
                <w:sz w:val="20"/>
                <w:szCs w:val="20"/>
              </w:rPr>
              <w:t>80,   kruszywo o ciągłym uziarnieniu: kat. G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A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75.   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Uziarnienie mieszanek kruszywa wg rysunków 1÷5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Ogólne granice i tolerancje uziarnienia kruszywa grube-</w:t>
            </w:r>
            <w:r w:rsidRPr="00670A36">
              <w:rPr>
                <w:rFonts w:ascii="Tahoma" w:hAnsi="Tahoma" w:cs="Tahoma"/>
                <w:sz w:val="20"/>
                <w:szCs w:val="20"/>
              </w:rPr>
              <w:br/>
              <w:t xml:space="preserve">go na sitach pośrednich 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933-1 [6]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4.3.2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Kat. GT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C</w:t>
            </w:r>
            <w:r w:rsidRPr="00670A36">
              <w:rPr>
                <w:rFonts w:ascii="Tahoma" w:hAnsi="Tahoma" w:cs="Tahoma"/>
                <w:sz w:val="20"/>
                <w:szCs w:val="20"/>
              </w:rPr>
              <w:t>NR (tj. brak wymagania)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Tolerancje typowego uziarnienia kruszywa drobnego i kruszywa o ciągłym uziarnieniu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933-1 [6]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4.3.3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Kruszywo drobne: kat. GT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F</w:t>
            </w:r>
            <w:r w:rsidRPr="00670A36">
              <w:rPr>
                <w:rFonts w:ascii="Tahoma" w:hAnsi="Tahoma" w:cs="Tahoma"/>
                <w:sz w:val="20"/>
                <w:szCs w:val="20"/>
              </w:rPr>
              <w:t>NR (tj. brak wymagania), kruszywo o ciągłym uziarnieniu: kat. GT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A</w:t>
            </w:r>
            <w:r w:rsidRPr="00670A36">
              <w:rPr>
                <w:rFonts w:ascii="Tahoma" w:hAnsi="Tahoma" w:cs="Tahoma"/>
                <w:sz w:val="20"/>
                <w:szCs w:val="20"/>
              </w:rPr>
              <w:t>NR (tj. brak wymagania)</w:t>
            </w:r>
          </w:p>
        </w:tc>
      </w:tr>
      <w:tr w:rsidR="008E7AE1" w:rsidRPr="00670A36" w:rsidTr="008E7AE1">
        <w:trPr>
          <w:cantSplit/>
          <w:trHeight w:val="671"/>
        </w:trPr>
        <w:tc>
          <w:tcPr>
            <w:tcW w:w="2410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Kształt kruszywa grubego – maksymalne warunki wskaźnika płaskości</w:t>
            </w:r>
          </w:p>
        </w:tc>
        <w:tc>
          <w:tcPr>
            <w:tcW w:w="992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  <w:vertAlign w:val="superscript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933-3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*)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 [7]</w:t>
            </w:r>
          </w:p>
        </w:tc>
        <w:tc>
          <w:tcPr>
            <w:tcW w:w="851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4819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Kat.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FI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Dekl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 xml:space="preserve"> </w:t>
            </w:r>
          </w:p>
        </w:tc>
      </w:tr>
      <w:tr w:rsidR="008E7AE1" w:rsidRPr="00670A36" w:rsidTr="008E7AE1">
        <w:trPr>
          <w:cantSplit/>
        </w:trPr>
        <w:tc>
          <w:tcPr>
            <w:tcW w:w="2410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Kształt kruszywa grubego – maksymalne wartości wskaźnika kształtu</w:t>
            </w:r>
          </w:p>
        </w:tc>
        <w:tc>
          <w:tcPr>
            <w:tcW w:w="992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933-4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*)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 [8]</w:t>
            </w:r>
          </w:p>
        </w:tc>
        <w:tc>
          <w:tcPr>
            <w:tcW w:w="851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4819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Kat.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SI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Dekl</w:t>
            </w:r>
            <w:proofErr w:type="spellEnd"/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Kategorie procentowych za-</w:t>
            </w:r>
            <w:r w:rsidRPr="00670A36">
              <w:rPr>
                <w:rFonts w:ascii="Tahoma" w:hAnsi="Tahoma" w:cs="Tahoma"/>
                <w:sz w:val="20"/>
                <w:szCs w:val="20"/>
              </w:rPr>
              <w:br/>
              <w:t xml:space="preserve">wartości ziaren o powierzchniach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przekruszonych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lub łamanych oraz ziaren całkowicie zaokrąglonych w kruszywie grubym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933-5    [9]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4.5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Kat. C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NR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(tj. brak wymagania)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Zawartość pyłów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**)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w kruszywie grubym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933-1 [6]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4.6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Kat.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f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Dekl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Zawartość pyłów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 xml:space="preserve">**)  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w  kruszywie drobnym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  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933-1 [6] 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4.6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Kat.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f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Dekl</w:t>
            </w:r>
            <w:proofErr w:type="spellEnd"/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Jakość pyłów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4.7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Brak wymagań</w:t>
            </w:r>
          </w:p>
        </w:tc>
      </w:tr>
      <w:tr w:rsidR="008E7AE1" w:rsidRPr="00670A36" w:rsidTr="008E7AE1">
        <w:trPr>
          <w:cantSplit/>
        </w:trPr>
        <w:tc>
          <w:tcPr>
            <w:tcW w:w="2410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Odporność na rozdrabnianie kruszywa grubego</w:t>
            </w:r>
          </w:p>
        </w:tc>
        <w:tc>
          <w:tcPr>
            <w:tcW w:w="992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</w:t>
            </w:r>
          </w:p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1097-2 [13] </w:t>
            </w:r>
          </w:p>
        </w:tc>
        <w:tc>
          <w:tcPr>
            <w:tcW w:w="851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5.2</w:t>
            </w:r>
          </w:p>
        </w:tc>
        <w:tc>
          <w:tcPr>
            <w:tcW w:w="4819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670A36">
              <w:rPr>
                <w:rFonts w:ascii="Tahoma" w:hAnsi="Tahoma" w:cs="Tahoma"/>
                <w:sz w:val="20"/>
                <w:szCs w:val="20"/>
                <w:lang w:val="en-US"/>
              </w:rPr>
              <w:t>Kat. LA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  <w:lang w:val="en-US"/>
              </w:rPr>
              <w:t>60</w:t>
            </w:r>
            <w:r w:rsidRPr="00670A36">
              <w:rPr>
                <w:rFonts w:ascii="Tahoma" w:hAnsi="Tahoma" w:cs="Tahoma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  <w:lang w:val="en-US"/>
              </w:rPr>
              <w:t>tj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  <w:lang w:val="en-US"/>
              </w:rPr>
              <w:t>wsp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  <w:lang w:val="en-US"/>
              </w:rPr>
              <w:t>. Los Angeles jest ≤ 60)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Odporność na ścieranie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 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1097-1 [12] 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5.3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Kat. M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DE</w:t>
            </w:r>
            <w:r w:rsidRPr="00670A36">
              <w:rPr>
                <w:rFonts w:ascii="Tahoma" w:hAnsi="Tahoma" w:cs="Tahoma"/>
                <w:sz w:val="20"/>
                <w:szCs w:val="20"/>
              </w:rPr>
              <w:t>NR (tj. brak wymagania)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lastRenderedPageBreak/>
              <w:t>Gęstość ziaren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1097-6,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roz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>. 7, 8 i 9  [14]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5.4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Deklarowana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Nasiąkliwość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1097-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6,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roz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>. 7, 8 i 9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[14]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5.5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Deklarowana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Siarczany rozpuszczalne w kwasie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1744-1 [17]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6.2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Kruszywo kamienne:  kat. AS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 xml:space="preserve">0,2   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(tj. zawartość siarczanów 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≤ 0,2%), żużel kawałkowy wielkopiecowy: kat. AS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1,0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(tj. zawartość siarczanów ≤ 1,0%)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Całkowita zawartość siarki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1744-1 [17]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6.3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Kruszywo kamienne: kat. S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NR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(tj. brak wymagania), żużel kawałkowy wielkopiecowy: kat. S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2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(tj. zawartość siarki całkowitej ≤ 2%)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Składniki wpływające na szybkość wiązania i twardnienia mieszanek  związanych   hydraulicznie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1744-1 [17]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6.4.1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Deklarowana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Stałość objętości żużla stalowniczego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1744-1,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roz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. 19.3 [17]  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6.4.2.1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Kat. V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5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(tj. pęcznienie ≤ 5 % objętości). Dotyczy żużla z klasycznego pieca tlenowego i elektrycznego pieca łukowego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Rozpad krzemianowy w żużlu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wielkopiec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>. kawałkowym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1744-1, p. 19.1 [17]  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6.4.2.2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Brak rozpadu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Rozpad żelazawy w żużlu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wielkopiec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>. kawałkowym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1744-1, p.19.2 [17]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6.4.2.3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Brak rozpadu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Składniki rozpuszczalne w wodzie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1744-3 [18]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6.4.3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Brak substancji szkodliwych dla środowiska wg odrębnych przepisów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Zanieczyszczenia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6.4.4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Brak ciał obcych takich jak drewno, szkło i plastik, mogących pogorszyć wyrób końcowy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Zgorzel słoneczna bazaltu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1367-3[16] i PN-EN 1097-2 [13]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7.2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Kat. SB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LA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(tj. wzrost współczynnika Los Angeles po gotowaniu ≤ 8%)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Nasiąkliwość 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(Jeśli kruszywo nie spełni warunku W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24</w:t>
            </w:r>
            <w:r w:rsidRPr="00670A36">
              <w:rPr>
                <w:rFonts w:ascii="Tahoma" w:hAnsi="Tahoma" w:cs="Tahoma"/>
                <w:sz w:val="20"/>
                <w:szCs w:val="20"/>
              </w:rPr>
              <w:t>2, to należy zbadać jego mrozoodporność wg p. 7.3.3 – wiersz poniżej)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1097-6,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roz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. 7 [14]  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7.3.2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Kat. W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24</w:t>
            </w:r>
            <w:r w:rsidRPr="00670A36">
              <w:rPr>
                <w:rFonts w:ascii="Tahoma" w:hAnsi="Tahoma" w:cs="Tahoma"/>
                <w:sz w:val="20"/>
                <w:szCs w:val="20"/>
              </w:rPr>
              <w:t>2 (tj. maksymalna wartość nasiąkliwości ≤ 2% masy)</w:t>
            </w:r>
          </w:p>
        </w:tc>
      </w:tr>
      <w:tr w:rsidR="008E7AE1" w:rsidRPr="00670A36" w:rsidTr="008E7AE1">
        <w:trPr>
          <w:cantSplit/>
        </w:trPr>
        <w:tc>
          <w:tcPr>
            <w:tcW w:w="2410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lastRenderedPageBreak/>
              <w:t>Mrozoodporność na kruszywa frakcji 8/16 mm  (Badanie</w:t>
            </w:r>
            <w:r w:rsidRPr="00670A36">
              <w:rPr>
                <w:rFonts w:ascii="Tahoma" w:hAnsi="Tahoma" w:cs="Tahoma"/>
                <w:sz w:val="20"/>
                <w:szCs w:val="20"/>
              </w:rPr>
              <w:br/>
              <w:t>wykonywane tylko w przypadku, gdy nasiąkliwość kruszywa przekracza WA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24</w:t>
            </w:r>
            <w:r w:rsidRPr="00670A36">
              <w:rPr>
                <w:rFonts w:ascii="Tahoma" w:hAnsi="Tahoma" w:cs="Tahoma"/>
                <w:sz w:val="20"/>
                <w:szCs w:val="20"/>
              </w:rPr>
              <w:t>2)</w:t>
            </w:r>
          </w:p>
        </w:tc>
        <w:tc>
          <w:tcPr>
            <w:tcW w:w="992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1367-1 [15]</w:t>
            </w:r>
          </w:p>
        </w:tc>
        <w:tc>
          <w:tcPr>
            <w:tcW w:w="851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7.3.3</w:t>
            </w:r>
          </w:p>
        </w:tc>
        <w:tc>
          <w:tcPr>
            <w:tcW w:w="4819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Skały magmowe i przeobrażone: kat. F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4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(tj. zamrażanie-rozmrażanie ≤ 4% masy), skały osadowe: kat. F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10</w:t>
            </w:r>
            <w:r w:rsidRPr="00670A36">
              <w:rPr>
                <w:rFonts w:ascii="Tahoma" w:hAnsi="Tahoma" w:cs="Tahoma"/>
                <w:sz w:val="20"/>
                <w:szCs w:val="20"/>
              </w:rPr>
              <w:t>, kruszywa z recyklingu: kat. F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10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(F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25</w:t>
            </w:r>
            <w:r w:rsidRPr="00670A36">
              <w:rPr>
                <w:rFonts w:ascii="Tahoma" w:hAnsi="Tahoma" w:cs="Tahoma"/>
                <w:sz w:val="20"/>
                <w:szCs w:val="20"/>
              </w:rPr>
              <w:t>***)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Skład mineralogiczny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Zał. C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p.C3.4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Deklarowany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Istotne cechy środowiskowe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Zał. C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pkt</w:t>
            </w:r>
            <w:proofErr w:type="spellEnd"/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C.3.4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Większość substancji niebezpiecznych określonych w dyrektywie Rady 76/769/EWG zazwyczaj nie występuje w źródłach kruszywa pochodzenia mineralnego. Jednak w odniesieniu do kruszyw sztucznych i odpadowych należy badać czy zawartość substancji niebezpiecznych nie przekracza wartości dopuszczalnych wg odrębnych przepisów</w:t>
            </w:r>
          </w:p>
        </w:tc>
      </w:tr>
    </w:tbl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92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203"/>
      </w:tblGrid>
      <w:tr w:rsidR="00670A36" w:rsidRPr="00670A36" w:rsidTr="00016AC2">
        <w:trPr>
          <w:jc w:val="center"/>
        </w:trPr>
        <w:tc>
          <w:tcPr>
            <w:tcW w:w="9203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*)      Badaniem wzorcowym oznaczania kształtu kruszywa grubego jest badanie wskaźnika płaskości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**)    Łączna zawartość pyłów w mieszance powinna się mieścić w wybranych krzywych granicznych 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***)  Pod warunkiem, gdy zawartość w mieszance nie przekracza 50% m/m</w:t>
            </w:r>
          </w:p>
        </w:tc>
      </w:tr>
    </w:tbl>
    <w:p w:rsidR="00670A36" w:rsidRPr="00670A36" w:rsidRDefault="00670A36" w:rsidP="00670A36">
      <w:pPr>
        <w:pStyle w:val="Bezodstpw"/>
        <w:ind w:firstLine="0"/>
        <w:rPr>
          <w:rFonts w:ascii="Tahoma" w:hAnsi="Tahoma" w:cs="Tahoma"/>
          <w:b/>
          <w:sz w:val="20"/>
          <w:szCs w:val="20"/>
        </w:rPr>
      </w:pPr>
    </w:p>
    <w:p w:rsidR="00670A36" w:rsidRPr="00670A36" w:rsidRDefault="00670A36" w:rsidP="00670A36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 xml:space="preserve">2.2.4. </w:t>
      </w:r>
      <w:r w:rsidRPr="00670A36">
        <w:rPr>
          <w:rFonts w:ascii="Tahoma" w:hAnsi="Tahoma" w:cs="Tahoma"/>
          <w:sz w:val="20"/>
          <w:szCs w:val="20"/>
        </w:rPr>
        <w:t>Cement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Należy stosować cement wg PN-EN 197-1, np. CEM I, klasy 32,5 N, 42,5 N, 52,5 N.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Przechowywanie cementu dostarczonego:</w:t>
      </w:r>
    </w:p>
    <w:p w:rsidR="00670A36" w:rsidRPr="00670A36" w:rsidRDefault="00670A36" w:rsidP="00670A3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w workach, co najmniej trzywarstwowych, o masie np. 50 kg – do 10 dni w miejscach zadaszonych na otwartym terenie o podłożu twardym i suchym oraz do terminu trwałości podanego przez producenta w pomieszczeniach o szczelnym dachu i ścianach oraz podłogach suchych i czystych. Cement na paletach magazynuje się z dopuszczalną wysokością 3 palet, cement </w:t>
      </w:r>
      <w:proofErr w:type="spellStart"/>
      <w:r w:rsidRPr="00670A36">
        <w:rPr>
          <w:rFonts w:ascii="Tahoma" w:hAnsi="Tahoma" w:cs="Tahoma"/>
          <w:sz w:val="20"/>
          <w:szCs w:val="20"/>
        </w:rPr>
        <w:t>niespaletowany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układa się w stosy płaskie o liczbie 12 warstw (dla worków trzywarstwowych),</w:t>
      </w:r>
    </w:p>
    <w:p w:rsidR="00670A36" w:rsidRPr="00670A36" w:rsidRDefault="00670A36" w:rsidP="00670A3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luzem – przechowuje się w magazynach specjalnych (zbiornikach stalowych, betonowych) przystosowanych do pneumatycznego załadowania i wyładowania.</w:t>
      </w:r>
    </w:p>
    <w:p w:rsidR="00670A36" w:rsidRPr="00670A36" w:rsidRDefault="00670A36" w:rsidP="00670A36">
      <w:pPr>
        <w:overflowPunct w:val="0"/>
        <w:autoSpaceDE w:val="0"/>
        <w:autoSpaceDN w:val="0"/>
        <w:adjustRightInd w:val="0"/>
        <w:ind w:left="283"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 xml:space="preserve">2.2.5. </w:t>
      </w:r>
      <w:r w:rsidRPr="00670A36">
        <w:rPr>
          <w:rFonts w:ascii="Tahoma" w:hAnsi="Tahoma" w:cs="Tahoma"/>
          <w:sz w:val="20"/>
          <w:szCs w:val="20"/>
        </w:rPr>
        <w:t xml:space="preserve">Woda </w:t>
      </w:r>
      <w:proofErr w:type="spellStart"/>
      <w:r w:rsidRPr="00670A36">
        <w:rPr>
          <w:rFonts w:ascii="Tahoma" w:hAnsi="Tahoma" w:cs="Tahoma"/>
          <w:sz w:val="20"/>
          <w:szCs w:val="20"/>
        </w:rPr>
        <w:t>zarobowa</w:t>
      </w:r>
      <w:proofErr w:type="spellEnd"/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Woda </w:t>
      </w:r>
      <w:proofErr w:type="spellStart"/>
      <w:r w:rsidRPr="00670A36">
        <w:rPr>
          <w:rFonts w:ascii="Tahoma" w:hAnsi="Tahoma" w:cs="Tahoma"/>
          <w:sz w:val="20"/>
          <w:szCs w:val="20"/>
        </w:rPr>
        <w:t>zarobowa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powinna być zgodna z PN-EN 1008.</w:t>
      </w:r>
    </w:p>
    <w:p w:rsidR="00670A36" w:rsidRPr="00670A36" w:rsidRDefault="00670A36" w:rsidP="00670A36">
      <w:p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 xml:space="preserve">2.2.6. </w:t>
      </w:r>
      <w:r w:rsidRPr="00670A36">
        <w:rPr>
          <w:rFonts w:ascii="Tahoma" w:hAnsi="Tahoma" w:cs="Tahoma"/>
          <w:sz w:val="20"/>
          <w:szCs w:val="20"/>
        </w:rPr>
        <w:t>Dodatki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W przypadkach uzasadnionych mieszanka może zawierać dodatki, które powinny być uwzględnione w projekcie mieszanki.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Dodatki powinny być o sprawdzonym działaniu jak np. mielony granulowany żużel wielkopiecowy lub popiół lotny pod warunkiem, że odpowiada ona wymaganiom europejskiej lub krajowej aprobaty technicznej.</w:t>
      </w:r>
    </w:p>
    <w:p w:rsidR="00670A36" w:rsidRPr="00670A36" w:rsidRDefault="00670A36" w:rsidP="00670A36">
      <w:pPr>
        <w:numPr>
          <w:ilvl w:val="2"/>
          <w:numId w:val="7"/>
        </w:num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Domieszki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Domieszki powinny być zgodne z PN-EN 934-2.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Jeżeli w mieszance przewiduje się zastosowanie środków przyspieszających lub opóźniających wiązanie, należy to uwzględnić przy projektowaniu składu mieszanki.</w:t>
      </w:r>
    </w:p>
    <w:p w:rsidR="00670A36" w:rsidRPr="00670A36" w:rsidRDefault="00670A36" w:rsidP="00670A36">
      <w:pPr>
        <w:pStyle w:val="Nagwek1"/>
        <w:numPr>
          <w:ilvl w:val="12"/>
          <w:numId w:val="0"/>
        </w:numPr>
        <w:jc w:val="both"/>
        <w:rPr>
          <w:rFonts w:ascii="Tahoma" w:hAnsi="Tahoma" w:cs="Tahoma"/>
          <w:szCs w:val="20"/>
        </w:rPr>
      </w:pPr>
      <w:bookmarkStart w:id="11" w:name="_Toc25373382"/>
      <w:bookmarkStart w:id="12" w:name="_Toc25379398"/>
      <w:bookmarkStart w:id="13" w:name="_Toc38338022"/>
      <w:bookmarkStart w:id="14" w:name="_Toc68660263"/>
      <w:bookmarkStart w:id="15" w:name="_Toc68921158"/>
      <w:bookmarkStart w:id="16" w:name="_Toc68929545"/>
      <w:bookmarkStart w:id="17" w:name="_Toc70745913"/>
      <w:bookmarkStart w:id="18" w:name="_Toc113338099"/>
      <w:bookmarkStart w:id="19" w:name="_Toc113935589"/>
      <w:bookmarkStart w:id="20" w:name="_Toc332010313"/>
      <w:r w:rsidRPr="00670A36">
        <w:rPr>
          <w:rFonts w:ascii="Tahoma" w:hAnsi="Tahoma" w:cs="Tahoma"/>
          <w:szCs w:val="20"/>
        </w:rPr>
        <w:t xml:space="preserve">3. 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 w:rsidRPr="00670A36">
        <w:rPr>
          <w:rFonts w:ascii="Tahoma" w:hAnsi="Tahoma" w:cs="Tahoma"/>
          <w:szCs w:val="20"/>
        </w:rPr>
        <w:t>SPRZĘT</w:t>
      </w:r>
    </w:p>
    <w:p w:rsidR="00670A36" w:rsidRPr="00670A36" w:rsidRDefault="00670A36" w:rsidP="00670A36">
      <w:pPr>
        <w:pStyle w:val="Nagwek2"/>
        <w:numPr>
          <w:ilvl w:val="12"/>
          <w:numId w:val="0"/>
        </w:numPr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3.1. Ogólne wymagania dotyczące sprzętu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Ogólne wymagania dotyczące sprzętu podano w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 D-M-00.00.00 „Wymagania ogólne” </w:t>
      </w:r>
      <w:proofErr w:type="spellStart"/>
      <w:r w:rsidRPr="00670A36">
        <w:rPr>
          <w:rFonts w:ascii="Tahoma" w:hAnsi="Tahoma" w:cs="Tahoma"/>
          <w:sz w:val="20"/>
          <w:szCs w:val="20"/>
        </w:rPr>
        <w:t>pkt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3.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3.2. Sprzęt stosowany do wykonania robót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Przy wykonywaniu robót Wykonawca w zależności od potrzeb, powinien wykazać się możliwością korzystania ze sprzętu dostosowanego do przyjętej metody robót, jak: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wytwórnia stacjonarna lub mobilna do wytwarzania mieszanki,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lastRenderedPageBreak/>
        <w:t>przewoźne zbiorniki na wodę,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układarki do rozkładania mieszanki lub równiarki,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walce wibracyjne, statyczne lub ogumione,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zagęszczarki płytowe, ubijaki mechaniczne lub małe walce wibracyjne do zagęszczania w miejscach trudno dostępnych.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Sprzęt powinien odpowiadać wymaganiom określonym w dokumentacji projektowej,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, instrukcjach producentów lub propozycji Wykonawcy i powinien być zaakceptowany przez </w:t>
      </w:r>
      <w:r w:rsidR="00A557D0">
        <w:rPr>
          <w:rFonts w:ascii="Tahoma" w:hAnsi="Tahoma" w:cs="Tahoma"/>
          <w:sz w:val="20"/>
          <w:szCs w:val="20"/>
        </w:rPr>
        <w:t>Zamawiającego</w:t>
      </w:r>
      <w:r w:rsidRPr="00670A36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pStyle w:val="Nagwek1"/>
        <w:jc w:val="both"/>
        <w:rPr>
          <w:rFonts w:ascii="Tahoma" w:hAnsi="Tahoma" w:cs="Tahoma"/>
          <w:szCs w:val="20"/>
        </w:rPr>
      </w:pPr>
      <w:bookmarkStart w:id="21" w:name="_Toc424534468"/>
      <w:bookmarkStart w:id="22" w:name="_Toc46643999"/>
      <w:bookmarkStart w:id="23" w:name="_Toc51995832"/>
      <w:bookmarkStart w:id="24" w:name="_Toc63568300"/>
      <w:bookmarkStart w:id="25" w:name="_Toc73770658"/>
      <w:bookmarkStart w:id="26" w:name="_Toc113935590"/>
      <w:bookmarkStart w:id="27" w:name="_Toc332010314"/>
      <w:r w:rsidRPr="00670A36">
        <w:rPr>
          <w:rFonts w:ascii="Tahoma" w:hAnsi="Tahoma" w:cs="Tahoma"/>
          <w:szCs w:val="20"/>
        </w:rPr>
        <w:t>4. TRANSPORT</w:t>
      </w:r>
      <w:bookmarkEnd w:id="21"/>
      <w:bookmarkEnd w:id="22"/>
      <w:bookmarkEnd w:id="23"/>
      <w:bookmarkEnd w:id="24"/>
      <w:bookmarkEnd w:id="25"/>
      <w:bookmarkEnd w:id="26"/>
      <w:bookmarkEnd w:id="27"/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 xml:space="preserve">4.1. Ogólne wymagania dotyczące transportu </w:t>
      </w:r>
    </w:p>
    <w:p w:rsidR="00670A36" w:rsidRPr="00670A36" w:rsidRDefault="00670A36" w:rsidP="00670A36">
      <w:pPr>
        <w:tabs>
          <w:tab w:val="left" w:pos="284"/>
          <w:tab w:val="right" w:leader="dot" w:pos="8505"/>
        </w:tabs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Ogólne wymagania dotyczące transportu podano w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 w:rsidRPr="00670A36">
        <w:rPr>
          <w:rFonts w:ascii="Tahoma" w:hAnsi="Tahoma" w:cs="Tahoma"/>
          <w:sz w:val="20"/>
          <w:szCs w:val="20"/>
        </w:rPr>
        <w:t>pkt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4.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4.2. Transport materiałów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Materiały sypkie można przewozić dowolnymi środkami transportu, w warunkach zabezpieczających je przed  zanieczyszczeniem, zmieszaniem z innymi materiałami i nadmiernym zawilgoceniem.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Cement w workach może być przewożony samochodami krytymi, wagonami towarowymi i innymi środkami transportu, w sposób nie powodujący uszkodzeń opakowania. Worki na paletach układa się po 5 warstw po 4 szt. w warstwie. Worki </w:t>
      </w:r>
      <w:proofErr w:type="spellStart"/>
      <w:r w:rsidRPr="00670A36">
        <w:rPr>
          <w:rFonts w:ascii="Tahoma" w:hAnsi="Tahoma" w:cs="Tahoma"/>
          <w:sz w:val="20"/>
          <w:szCs w:val="20"/>
        </w:rPr>
        <w:t>niespaletowane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układa się na płask w wysokości do 10 warstw. Cement luzem przewozi się w zbiornikach (wagonach, samochodach), czystych i nie zanieczyszczanych podczas transportu. Środki transportu powinny być wyposażone we wsypy i urządzenia do wyładowania cementu.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Woda może być dostarczana wodociągiem lub przewoźnymi zbiornikami wody.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Inne materiały należy przewozić w sposób zalecony przez producentów i dostawców, nie powodując pogorszenia ich walorów użytkowych.</w:t>
      </w:r>
    </w:p>
    <w:p w:rsidR="00670A36" w:rsidRPr="00670A36" w:rsidRDefault="00670A36" w:rsidP="00670A36">
      <w:pPr>
        <w:pStyle w:val="Nagwek1"/>
        <w:jc w:val="both"/>
        <w:rPr>
          <w:rFonts w:ascii="Tahoma" w:hAnsi="Tahoma" w:cs="Tahoma"/>
          <w:szCs w:val="20"/>
        </w:rPr>
      </w:pPr>
      <w:bookmarkStart w:id="28" w:name="_Toc51995833"/>
      <w:bookmarkStart w:id="29" w:name="_Toc63568301"/>
      <w:bookmarkStart w:id="30" w:name="_Toc73770659"/>
      <w:bookmarkStart w:id="31" w:name="_Toc113935591"/>
      <w:bookmarkStart w:id="32" w:name="_Toc116360496"/>
      <w:bookmarkStart w:id="33" w:name="_Toc174333137"/>
      <w:bookmarkStart w:id="34" w:name="_Toc208892385"/>
      <w:bookmarkStart w:id="35" w:name="_Toc210107781"/>
      <w:bookmarkStart w:id="36" w:name="_Toc211316616"/>
      <w:bookmarkStart w:id="37" w:name="_Toc236626159"/>
      <w:bookmarkStart w:id="38" w:name="_Toc332010315"/>
      <w:r w:rsidRPr="00670A36">
        <w:rPr>
          <w:rFonts w:ascii="Tahoma" w:hAnsi="Tahoma" w:cs="Tahoma"/>
          <w:szCs w:val="20"/>
        </w:rPr>
        <w:t>5. WYKONANIE ROBÓT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5.1. Ogólne zasady wykonania robót</w:t>
      </w:r>
    </w:p>
    <w:p w:rsidR="00670A36" w:rsidRPr="00670A36" w:rsidRDefault="00670A36" w:rsidP="00670A36">
      <w:pPr>
        <w:tabs>
          <w:tab w:val="left" w:pos="0"/>
          <w:tab w:val="left" w:pos="567"/>
          <w:tab w:val="left" w:pos="851"/>
          <w:tab w:val="right" w:leader="dot" w:pos="8505"/>
        </w:tabs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Ogólne zasady wykonania robót podano w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 w:rsidRPr="00670A36">
        <w:rPr>
          <w:rFonts w:ascii="Tahoma" w:hAnsi="Tahoma" w:cs="Tahoma"/>
          <w:sz w:val="20"/>
          <w:szCs w:val="20"/>
        </w:rPr>
        <w:t>pkt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5.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5.2. Zasady wykonywania robót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Sposób wykonania robót powinien być zgodny z dokumentacją projektową i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>. W przypadku braku wystarczających danych można korzystać z ustaleń podanych w niniejszej specyfikacji oraz z informacji podanych w załączniku.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Podstawowe czynności przy wykonaniu robót obejmują:</w:t>
      </w:r>
    </w:p>
    <w:p w:rsidR="00670A36" w:rsidRPr="00670A36" w:rsidRDefault="00670A36" w:rsidP="00670A3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roboty przygotowawcze, </w:t>
      </w:r>
    </w:p>
    <w:p w:rsidR="00670A36" w:rsidRPr="00670A36" w:rsidRDefault="00670A36" w:rsidP="00670A3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projektowanie mieszanki,</w:t>
      </w:r>
    </w:p>
    <w:p w:rsidR="00670A36" w:rsidRPr="00670A36" w:rsidRDefault="00670A36" w:rsidP="00670A3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odcinek próbny,</w:t>
      </w:r>
    </w:p>
    <w:p w:rsidR="00670A36" w:rsidRPr="00670A36" w:rsidRDefault="00670A36" w:rsidP="00670A3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wbudowanie mieszanki,</w:t>
      </w:r>
    </w:p>
    <w:p w:rsidR="00670A36" w:rsidRPr="00670A36" w:rsidRDefault="00670A36" w:rsidP="00670A3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roboty wykończeniowe.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5.3. Roboty przygotowawcze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Przed przystąpieniem do robót należy, na podstawie dokumentacji projektowej,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 lub wskazań </w:t>
      </w:r>
      <w:r w:rsidR="008E7AE1">
        <w:rPr>
          <w:rFonts w:ascii="Tahoma" w:hAnsi="Tahoma" w:cs="Tahoma"/>
          <w:sz w:val="20"/>
          <w:szCs w:val="20"/>
        </w:rPr>
        <w:t>Zamawiającego</w:t>
      </w:r>
      <w:r w:rsidRPr="00670A36">
        <w:rPr>
          <w:rFonts w:ascii="Tahoma" w:hAnsi="Tahoma" w:cs="Tahoma"/>
          <w:sz w:val="20"/>
          <w:szCs w:val="20"/>
        </w:rPr>
        <w:t>:</w:t>
      </w:r>
    </w:p>
    <w:p w:rsidR="00670A36" w:rsidRPr="00670A36" w:rsidRDefault="00670A36" w:rsidP="00670A36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ustalić lokalizację robót,</w:t>
      </w:r>
    </w:p>
    <w:p w:rsidR="00670A36" w:rsidRPr="00670A36" w:rsidRDefault="00670A36" w:rsidP="00670A36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przeprowadzić obliczenia i pomiary niezbędne do szczegółowego wytyczenia robót oraz ustalenia danych wysokościowych,</w:t>
      </w:r>
    </w:p>
    <w:p w:rsidR="00670A36" w:rsidRPr="00670A36" w:rsidRDefault="00670A36" w:rsidP="00670A36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usunąć przeszkody utrudniające wykonanie robót,</w:t>
      </w:r>
    </w:p>
    <w:p w:rsidR="00670A36" w:rsidRPr="00670A36" w:rsidRDefault="00670A36" w:rsidP="00670A36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wprowadzić oznakowanie drogi na okres robót,</w:t>
      </w:r>
    </w:p>
    <w:p w:rsidR="00670A36" w:rsidRPr="00670A36" w:rsidRDefault="00670A36" w:rsidP="00670A36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zgromadzić materiały i sprzęt potrzebne do rozpoczęcia robót.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5.4. Projektowanie mieszanki związanej cementem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Przed przystąpieniem do robót, w terminie uzgodnionym z </w:t>
      </w:r>
      <w:r w:rsidR="00FC6E07">
        <w:rPr>
          <w:rFonts w:ascii="Tahoma" w:hAnsi="Tahoma" w:cs="Tahoma"/>
          <w:sz w:val="20"/>
          <w:szCs w:val="20"/>
        </w:rPr>
        <w:t>Zamawiającym</w:t>
      </w:r>
      <w:r w:rsidRPr="00670A36">
        <w:rPr>
          <w:rFonts w:ascii="Tahoma" w:hAnsi="Tahoma" w:cs="Tahoma"/>
          <w:sz w:val="20"/>
          <w:szCs w:val="20"/>
        </w:rPr>
        <w:t xml:space="preserve">, Wykonawca dostarczy </w:t>
      </w:r>
      <w:r w:rsidR="00FC6E07">
        <w:rPr>
          <w:rFonts w:ascii="Tahoma" w:hAnsi="Tahoma" w:cs="Tahoma"/>
          <w:sz w:val="20"/>
          <w:szCs w:val="20"/>
        </w:rPr>
        <w:t>Zamawiającemu</w:t>
      </w:r>
      <w:r w:rsidRPr="00670A36">
        <w:rPr>
          <w:rFonts w:ascii="Tahoma" w:hAnsi="Tahoma" w:cs="Tahoma"/>
          <w:sz w:val="20"/>
          <w:szCs w:val="20"/>
        </w:rPr>
        <w:t xml:space="preserve"> do akceptacji projekt składu mieszanki związanej cementem oraz wyniki badań laboratoryjnych poszczególnych składników.</w:t>
      </w:r>
    </w:p>
    <w:p w:rsidR="00670A36" w:rsidRPr="0016716D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Projektowanie mieszanki polega na doborze kruszywa do mieszanki, ilości cementu, ilości wody. Procedura projektowa powinna być oparta na próbach laboratoryjnych i/lub polowych </w:t>
      </w:r>
      <w:r w:rsidRPr="00670A36">
        <w:rPr>
          <w:rFonts w:ascii="Tahoma" w:hAnsi="Tahoma" w:cs="Tahoma"/>
          <w:sz w:val="20"/>
          <w:szCs w:val="20"/>
        </w:rPr>
        <w:lastRenderedPageBreak/>
        <w:t xml:space="preserve">przeprowadzonych na tych samych składnikach, z tych samych źródeł i o takich samych </w:t>
      </w:r>
      <w:r w:rsidRPr="0016716D">
        <w:rPr>
          <w:rFonts w:ascii="Tahoma" w:hAnsi="Tahoma" w:cs="Tahoma"/>
          <w:sz w:val="20"/>
          <w:szCs w:val="20"/>
        </w:rPr>
        <w:t>właściwościach, jak te które będą stosowane do wykonania warstwy podbudowy</w:t>
      </w:r>
      <w:r w:rsidR="0016716D" w:rsidRPr="0016716D">
        <w:rPr>
          <w:rFonts w:ascii="Tahoma" w:hAnsi="Tahoma" w:cs="Tahoma"/>
          <w:sz w:val="20"/>
          <w:szCs w:val="20"/>
        </w:rPr>
        <w:t xml:space="preserve"> </w:t>
      </w:r>
      <w:r w:rsidR="001A49D3">
        <w:rPr>
          <w:rFonts w:ascii="Tahoma" w:hAnsi="Tahoma" w:cs="Tahoma"/>
          <w:sz w:val="20"/>
          <w:szCs w:val="20"/>
        </w:rPr>
        <w:t>pomocniczej</w:t>
      </w:r>
      <w:r w:rsidR="0016716D" w:rsidRPr="0016716D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Skład mieszanek projektuje się ze względu na wytrzymałość na ściskanie próbek (system I), zagęszczanych metodą </w:t>
      </w:r>
      <w:proofErr w:type="spellStart"/>
      <w:r w:rsidRPr="00670A36">
        <w:rPr>
          <w:rFonts w:ascii="Tahoma" w:hAnsi="Tahoma" w:cs="Tahoma"/>
          <w:sz w:val="20"/>
          <w:szCs w:val="20"/>
        </w:rPr>
        <w:t>Proctora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wg PN-EN 13286-50 w formach walcowych H/D = 1. Klasy wytrzymałości przyjmuje się wg tablicy 2.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Wytrzymałość na ściskanie </w:t>
      </w:r>
      <w:proofErr w:type="spellStart"/>
      <w:r w:rsidRPr="00670A36">
        <w:rPr>
          <w:rFonts w:ascii="Tahoma" w:hAnsi="Tahoma" w:cs="Tahoma"/>
          <w:sz w:val="20"/>
          <w:szCs w:val="20"/>
        </w:rPr>
        <w:t>R</w:t>
      </w:r>
      <w:r w:rsidRPr="00670A36">
        <w:rPr>
          <w:rFonts w:ascii="Tahoma" w:hAnsi="Tahoma" w:cs="Tahoma"/>
          <w:sz w:val="20"/>
          <w:szCs w:val="20"/>
          <w:vertAlign w:val="subscript"/>
        </w:rPr>
        <w:t>c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określonej mieszanki oznaczona zgodnie z PN-EN 13286-41 powinna być równa lub większa od wytrzymałości na ściskanie wymaganej dla danej klasy wytrzymałości podanej w tablicy 2.</w:t>
      </w:r>
    </w:p>
    <w:p w:rsidR="00670A36" w:rsidRPr="00670A36" w:rsidRDefault="00670A36" w:rsidP="00670A36">
      <w:p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Tablica 2. Klasy wytrzymałości wg normy PN-EN 14227-1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8"/>
        <w:gridCol w:w="2087"/>
        <w:gridCol w:w="2023"/>
        <w:gridCol w:w="1733"/>
      </w:tblGrid>
      <w:tr w:rsidR="00670A36" w:rsidRPr="00670A36" w:rsidTr="00016AC2">
        <w:trPr>
          <w:jc w:val="center"/>
        </w:trPr>
        <w:tc>
          <w:tcPr>
            <w:tcW w:w="1668" w:type="dxa"/>
            <w:vMerge w:val="restart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4110" w:type="dxa"/>
            <w:gridSpan w:val="2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Wytrzymałość charakterystyczna na ściskanie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R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c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, po 28 dniach,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MPa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dla próbek walcowych o</w:t>
            </w:r>
          </w:p>
        </w:tc>
        <w:tc>
          <w:tcPr>
            <w:tcW w:w="1733" w:type="dxa"/>
            <w:vMerge w:val="restart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Klasa wytrzymałości</w:t>
            </w:r>
          </w:p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70A36" w:rsidRPr="00670A36" w:rsidTr="00016AC2">
        <w:trPr>
          <w:jc w:val="center"/>
        </w:trPr>
        <w:tc>
          <w:tcPr>
            <w:tcW w:w="1668" w:type="dxa"/>
            <w:vMerge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87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H/D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a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= 2,0</w:t>
            </w:r>
          </w:p>
        </w:tc>
        <w:tc>
          <w:tcPr>
            <w:tcW w:w="202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  <w:vertAlign w:val="superscript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H/D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a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= 1,0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733" w:type="dxa"/>
            <w:vMerge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6716D" w:rsidRPr="00670A36" w:rsidTr="00016AC2">
        <w:trPr>
          <w:jc w:val="center"/>
        </w:trPr>
        <w:tc>
          <w:tcPr>
            <w:tcW w:w="1668" w:type="dxa"/>
          </w:tcPr>
          <w:p w:rsidR="0016716D" w:rsidRPr="00670A36" w:rsidRDefault="0016716D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087" w:type="dxa"/>
          </w:tcPr>
          <w:p w:rsidR="0016716D" w:rsidRPr="0016716D" w:rsidRDefault="0039598F" w:rsidP="00016AC2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1,5</w:t>
            </w:r>
          </w:p>
        </w:tc>
        <w:tc>
          <w:tcPr>
            <w:tcW w:w="2023" w:type="dxa"/>
          </w:tcPr>
          <w:p w:rsidR="0016716D" w:rsidRPr="0016716D" w:rsidRDefault="0039598F" w:rsidP="00016AC2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  <w:r w:rsidR="0016716D" w:rsidRPr="0016716D">
              <w:rPr>
                <w:rFonts w:ascii="Tahoma" w:hAnsi="Tahoma" w:cs="Tahoma"/>
                <w:b/>
                <w:sz w:val="20"/>
                <w:szCs w:val="20"/>
              </w:rPr>
              <w:t>,0</w:t>
            </w:r>
          </w:p>
        </w:tc>
        <w:tc>
          <w:tcPr>
            <w:tcW w:w="1733" w:type="dxa"/>
          </w:tcPr>
          <w:p w:rsidR="0016716D" w:rsidRPr="0016716D" w:rsidRDefault="0016716D" w:rsidP="0039598F">
            <w:pPr>
              <w:jc w:val="both"/>
              <w:rPr>
                <w:rFonts w:ascii="Tahoma" w:hAnsi="Tahoma" w:cs="Tahoma"/>
                <w:b/>
                <w:sz w:val="20"/>
                <w:szCs w:val="20"/>
                <w:vertAlign w:val="subscript"/>
              </w:rPr>
            </w:pPr>
            <w:r w:rsidRPr="0016716D">
              <w:rPr>
                <w:rFonts w:ascii="Tahoma" w:hAnsi="Tahoma" w:cs="Tahoma"/>
                <w:b/>
                <w:sz w:val="20"/>
                <w:szCs w:val="20"/>
              </w:rPr>
              <w:t>C</w:t>
            </w:r>
            <w:r w:rsidR="0039598F">
              <w:rPr>
                <w:rFonts w:ascii="Tahoma" w:hAnsi="Tahoma" w:cs="Tahoma"/>
                <w:b/>
                <w:sz w:val="20"/>
                <w:szCs w:val="20"/>
                <w:vertAlign w:val="subscript"/>
              </w:rPr>
              <w:t>1,5</w:t>
            </w:r>
            <w:r w:rsidRPr="0016716D">
              <w:rPr>
                <w:rFonts w:ascii="Tahoma" w:hAnsi="Tahoma" w:cs="Tahoma"/>
                <w:b/>
                <w:sz w:val="20"/>
                <w:szCs w:val="20"/>
                <w:vertAlign w:val="subscript"/>
              </w:rPr>
              <w:t>/</w:t>
            </w:r>
            <w:r w:rsidR="0039598F">
              <w:rPr>
                <w:rFonts w:ascii="Tahoma" w:hAnsi="Tahoma" w:cs="Tahoma"/>
                <w:b/>
                <w:sz w:val="20"/>
                <w:szCs w:val="20"/>
                <w:vertAlign w:val="subscript"/>
              </w:rPr>
              <w:t>2,0</w:t>
            </w:r>
          </w:p>
        </w:tc>
      </w:tr>
      <w:tr w:rsidR="00670A36" w:rsidRPr="00670A36" w:rsidTr="00016AC2">
        <w:trPr>
          <w:jc w:val="center"/>
        </w:trPr>
        <w:tc>
          <w:tcPr>
            <w:tcW w:w="7511" w:type="dxa"/>
            <w:gridSpan w:val="4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a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H/D = stosunek wysokości do średnicy próbki</w:t>
            </w:r>
          </w:p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b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H/D = 0,8 d0 1,21</w:t>
            </w:r>
          </w:p>
        </w:tc>
      </w:tr>
    </w:tbl>
    <w:p w:rsidR="00670A36" w:rsidRPr="00670A36" w:rsidRDefault="00670A36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Dopuszcza się podawanie wytrzymałości na ściskanie </w:t>
      </w:r>
      <w:proofErr w:type="spellStart"/>
      <w:r w:rsidRPr="00670A36">
        <w:rPr>
          <w:rFonts w:ascii="Tahoma" w:hAnsi="Tahoma" w:cs="Tahoma"/>
          <w:sz w:val="20"/>
          <w:szCs w:val="20"/>
        </w:rPr>
        <w:t>R</w:t>
      </w:r>
      <w:r w:rsidRPr="00670A36">
        <w:rPr>
          <w:rFonts w:ascii="Tahoma" w:hAnsi="Tahoma" w:cs="Tahoma"/>
          <w:sz w:val="20"/>
          <w:szCs w:val="20"/>
          <w:vertAlign w:val="subscript"/>
        </w:rPr>
        <w:t>c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z dodatkowym indeksem informującym o czasie pielęgnacji, np. R</w:t>
      </w:r>
      <w:r w:rsidRPr="00670A36">
        <w:rPr>
          <w:rFonts w:ascii="Tahoma" w:hAnsi="Tahoma" w:cs="Tahoma"/>
          <w:sz w:val="20"/>
          <w:szCs w:val="20"/>
          <w:vertAlign w:val="subscript"/>
        </w:rPr>
        <w:t>c7</w:t>
      </w:r>
      <w:r w:rsidRPr="00670A36">
        <w:rPr>
          <w:rFonts w:ascii="Tahoma" w:hAnsi="Tahoma" w:cs="Tahoma"/>
          <w:sz w:val="20"/>
          <w:szCs w:val="20"/>
        </w:rPr>
        <w:t>, R</w:t>
      </w:r>
      <w:r w:rsidRPr="00670A36">
        <w:rPr>
          <w:rFonts w:ascii="Tahoma" w:hAnsi="Tahoma" w:cs="Tahoma"/>
          <w:sz w:val="20"/>
          <w:szCs w:val="20"/>
          <w:vertAlign w:val="subscript"/>
        </w:rPr>
        <w:t>c14</w:t>
      </w:r>
      <w:r w:rsidRPr="00670A36">
        <w:rPr>
          <w:rFonts w:ascii="Tahoma" w:hAnsi="Tahoma" w:cs="Tahoma"/>
          <w:sz w:val="20"/>
          <w:szCs w:val="20"/>
        </w:rPr>
        <w:t>, R</w:t>
      </w:r>
      <w:r w:rsidRPr="00670A36">
        <w:rPr>
          <w:rFonts w:ascii="Tahoma" w:hAnsi="Tahoma" w:cs="Tahoma"/>
          <w:sz w:val="20"/>
          <w:szCs w:val="20"/>
          <w:vertAlign w:val="subscript"/>
        </w:rPr>
        <w:t>c28</w:t>
      </w:r>
      <w:r w:rsidRPr="00670A36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Określone w badaniu progowe ilości wody powinny uwzględniać właściwe zagęszczenie i oczekiwane parametry mechaniczne mieszanki. Należy określić procentowy udział składników w stosunku do całkowitej masy mieszanki w stanie suchym oraz uziarnienie i gęstość objętościową. Proporcję należy określić laboratoryjnie lub/i na podstawie praktycznych doświadczeń z mieszankami wykonywanymi z tych samych składników i w tych samych warunkach, spełniające wymagania niniejszej specyfikacji.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Sprawdzenie uziarnienia mieszanki mineralnej należy wykonać zgodnie z metodą wg PN-EN 933-1. Do analizy stosuje się zestaw sit podstawowy + 1, składający się z następujących sit o oczkach kwadratowych w mm: 0,063; 0,50; 1,0; 2,0; 4,0; 5,6; 8,0; 11,2; 16,0; 22,4; 31,5; 45,0.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Krzywa uziarnienia mieszanki powinna zawierać się w obszarze między krzywymi granicznymi uziarnienia przedstawionych na rys. 1÷5, odpowiednio dla każdego rodzaju mieszanki.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noProof/>
          <w:sz w:val="20"/>
          <w:szCs w:val="20"/>
        </w:rPr>
        <w:drawing>
          <wp:inline distT="0" distB="0" distL="0" distR="0">
            <wp:extent cx="4162425" cy="3038475"/>
            <wp:effectExtent l="19050" t="0" r="9525" b="0"/>
            <wp:docPr id="1" name="Obraz 1" descr="ry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ys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Rys. 1. Krzywe graniczne uziarnienia mieszanki mineralnej 0/31,5 mm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noProof/>
          <w:sz w:val="20"/>
          <w:szCs w:val="20"/>
        </w:rPr>
        <w:lastRenderedPageBreak/>
        <w:drawing>
          <wp:inline distT="0" distB="0" distL="0" distR="0">
            <wp:extent cx="4200525" cy="3067050"/>
            <wp:effectExtent l="19050" t="0" r="9525" b="0"/>
            <wp:docPr id="2" name="Obraz 2" descr="ry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ys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Rys. 2. Krzywe graniczne uziarnienia mieszanki mineralnej 0/22,4 mm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noProof/>
          <w:sz w:val="20"/>
          <w:szCs w:val="20"/>
        </w:rPr>
        <w:drawing>
          <wp:inline distT="0" distB="0" distL="0" distR="0">
            <wp:extent cx="4095750" cy="3133725"/>
            <wp:effectExtent l="19050" t="0" r="0" b="0"/>
            <wp:docPr id="3" name="Obraz 3" descr="rys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ys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313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Rys. 3. Krzywe graniczne uziarnienia mieszanki mineralnej 0/16 mm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noProof/>
          <w:sz w:val="20"/>
          <w:szCs w:val="20"/>
        </w:rPr>
        <w:lastRenderedPageBreak/>
        <w:drawing>
          <wp:inline distT="0" distB="0" distL="0" distR="0">
            <wp:extent cx="4171950" cy="3095625"/>
            <wp:effectExtent l="19050" t="0" r="0" b="0"/>
            <wp:docPr id="4" name="Obraz 4" descr="rys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ys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Rys. 4. Krzywe graniczne uziarnienia mieszanki mineralnej 0/11,2 mm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noProof/>
          <w:sz w:val="20"/>
          <w:szCs w:val="20"/>
        </w:rPr>
        <w:drawing>
          <wp:inline distT="0" distB="0" distL="0" distR="0">
            <wp:extent cx="4200525" cy="3095625"/>
            <wp:effectExtent l="19050" t="0" r="9525" b="0"/>
            <wp:docPr id="5" name="Obraz 5" descr="rys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ys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Rys.5. Krzywe graniczne uziarnienia mieszanki mineralnej 0/8 mm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Zawartość spoiwa (cementu) w mieszance powinna być określona na podstawie procedury projektowej i/lub doświadczenia z mieszankami wyprodukowanymi przy użyciu proponowanych składników. Zawartość spoiwa nie powinna być mniejsza od minimalnych wartości przedstawionych w tablicy 3.</w:t>
      </w:r>
    </w:p>
    <w:p w:rsidR="00670A36" w:rsidRPr="00670A36" w:rsidRDefault="00670A36" w:rsidP="00670A36">
      <w:p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Tablica 3. Minimalna zawartość spoiwa (cementu) w mieszance wg PN-EN 14227-1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7"/>
        <w:gridCol w:w="3434"/>
      </w:tblGrid>
      <w:tr w:rsidR="00670A36" w:rsidRPr="00670A36" w:rsidTr="00016AC2">
        <w:trPr>
          <w:jc w:val="center"/>
        </w:trPr>
        <w:tc>
          <w:tcPr>
            <w:tcW w:w="4077" w:type="dxa"/>
          </w:tcPr>
          <w:p w:rsidR="00670A36" w:rsidRPr="00670A36" w:rsidRDefault="00670A36" w:rsidP="00016AC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Maksymalny nominalny wymiar kruszywa, mm</w:t>
            </w:r>
          </w:p>
        </w:tc>
        <w:tc>
          <w:tcPr>
            <w:tcW w:w="3434" w:type="dxa"/>
          </w:tcPr>
          <w:p w:rsidR="00670A36" w:rsidRPr="00670A36" w:rsidRDefault="00670A36" w:rsidP="00016AC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Minimalna zawartość spoiwa, % m/m</w:t>
            </w:r>
          </w:p>
        </w:tc>
      </w:tr>
      <w:tr w:rsidR="00670A36" w:rsidRPr="00670A36" w:rsidTr="00016AC2">
        <w:trPr>
          <w:jc w:val="center"/>
        </w:trPr>
        <w:tc>
          <w:tcPr>
            <w:tcW w:w="4077" w:type="dxa"/>
          </w:tcPr>
          <w:p w:rsidR="00670A36" w:rsidRPr="00670A36" w:rsidRDefault="00670A36" w:rsidP="00016AC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&gt; 8,0 do 31,5</w:t>
            </w:r>
          </w:p>
        </w:tc>
        <w:tc>
          <w:tcPr>
            <w:tcW w:w="3434" w:type="dxa"/>
          </w:tcPr>
          <w:p w:rsidR="00670A36" w:rsidRPr="00670A36" w:rsidRDefault="00670A36" w:rsidP="00016AC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670A36" w:rsidRPr="00670A36" w:rsidTr="00016AC2">
        <w:trPr>
          <w:jc w:val="center"/>
        </w:trPr>
        <w:tc>
          <w:tcPr>
            <w:tcW w:w="4077" w:type="dxa"/>
          </w:tcPr>
          <w:p w:rsidR="00670A36" w:rsidRPr="00670A36" w:rsidRDefault="00670A36" w:rsidP="00016AC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2,0 do 8,0</w:t>
            </w:r>
          </w:p>
        </w:tc>
        <w:tc>
          <w:tcPr>
            <w:tcW w:w="3434" w:type="dxa"/>
          </w:tcPr>
          <w:p w:rsidR="00670A36" w:rsidRPr="00670A36" w:rsidRDefault="00670A36" w:rsidP="00016AC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670A36" w:rsidRPr="00670A36" w:rsidTr="00016AC2">
        <w:trPr>
          <w:jc w:val="center"/>
        </w:trPr>
        <w:tc>
          <w:tcPr>
            <w:tcW w:w="4077" w:type="dxa"/>
          </w:tcPr>
          <w:p w:rsidR="00670A36" w:rsidRPr="00670A36" w:rsidRDefault="00670A36" w:rsidP="00016AC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&lt; 2,0</w:t>
            </w:r>
          </w:p>
        </w:tc>
        <w:tc>
          <w:tcPr>
            <w:tcW w:w="3434" w:type="dxa"/>
          </w:tcPr>
          <w:p w:rsidR="00670A36" w:rsidRPr="00670A36" w:rsidRDefault="00670A36" w:rsidP="00016AC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</w:tr>
    </w:tbl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lastRenderedPageBreak/>
        <w:t>Dopuszczalne jest zastosowanie mniejszej ilości spoiwa niż podano w tablicy 3, jeśli podczas procesu produkcyjnego stwierdzone zostanie, że zachowana jest zgodność z wymaganiami tablic 4÷6 niniejszej specyfikacji.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Zawartość wody w mieszance powinna być określona na podstawie procedury projektowej wg metody </w:t>
      </w:r>
      <w:proofErr w:type="spellStart"/>
      <w:r w:rsidRPr="00670A36">
        <w:rPr>
          <w:rFonts w:ascii="Tahoma" w:hAnsi="Tahoma" w:cs="Tahoma"/>
          <w:sz w:val="20"/>
          <w:szCs w:val="20"/>
        </w:rPr>
        <w:t>Proctora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i/lub doświadczenia z mieszankami wyprodukowanymi przy użyciu proponowanych składników. Zawartość wody należy określić zgodnie z PN-EN 13286-2.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Próbki walcowe zagęszczane ubijakiem </w:t>
      </w:r>
      <w:proofErr w:type="spellStart"/>
      <w:r w:rsidRPr="00670A36">
        <w:rPr>
          <w:rFonts w:ascii="Tahoma" w:hAnsi="Tahoma" w:cs="Tahoma"/>
          <w:sz w:val="20"/>
          <w:szCs w:val="20"/>
        </w:rPr>
        <w:t>Proctora</w:t>
      </w:r>
      <w:proofErr w:type="spellEnd"/>
      <w:r w:rsidRPr="00670A36">
        <w:rPr>
          <w:rFonts w:ascii="Tahoma" w:hAnsi="Tahoma" w:cs="Tahoma"/>
          <w:sz w:val="20"/>
          <w:szCs w:val="20"/>
        </w:rPr>
        <w:t>, powinny być przygotowane zgodnie z PN-EN 13286-50. Próbki należy przechowywać przez 14 dni w temperaturze pokojowej z zabezpieczeniem przed wysychaniem (w komorze o wilgotności powyżej 95% - 100% lub w wilgotnym piasku) i następnie zanurzyć na 14 dni do wody o temperaturze pokojowej. Nasycanie próbek wodą odbywa się pod ciśnieniem normalnym i przy całkowitym ich zanurzeniu w wodzie.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Badanie wytrzymałości na ściskanie (system I) należy przeprowadzić na próbkach walcowych przygotowanych metodą </w:t>
      </w:r>
      <w:proofErr w:type="spellStart"/>
      <w:r w:rsidRPr="00670A36">
        <w:rPr>
          <w:rFonts w:ascii="Tahoma" w:hAnsi="Tahoma" w:cs="Tahoma"/>
          <w:sz w:val="20"/>
          <w:szCs w:val="20"/>
        </w:rPr>
        <w:t>Proctora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zgodnie z PN-EN 13286-50, przy wykorzystaniu metody badawczej zgodniej z PN-EN 13286-41 . Wytrzymałość na ściskanie określonej mieszanki powinna być oznaczana zgodnie z PN-EN 13286-41, po 28 dniach pielęgnacji. Dopuszcza się w praktyce wykonawczej stosowanie dodatkowo wytrzymałości na ściskanie określonej po innym okresie pielęgnacji, np. po 7 lub 14 dniach. Wymagane właściwości po 28 dniach pielęgnacji pozostają bez zmian.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Wskaźnik mrozoodporności mieszanki związanej cementem określany jest stosunkiem wytrzymałości na ściskanie </w:t>
      </w:r>
      <w:r w:rsidRPr="00670A36">
        <w:rPr>
          <w:rFonts w:ascii="Tahoma" w:hAnsi="Tahoma" w:cs="Tahoma"/>
          <w:position w:val="-10"/>
          <w:sz w:val="20"/>
          <w:szCs w:val="20"/>
        </w:rPr>
        <w:object w:dxaOrig="4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25pt;height:17.25pt" o:ole="">
            <v:imagedata r:id="rId12" o:title=""/>
          </v:shape>
          <o:OLEObject Type="Embed" ProgID="Equation.3" ShapeID="_x0000_i1025" DrawAspect="Content" ObjectID="_1708882960" r:id="rId13"/>
        </w:object>
      </w:r>
      <w:r w:rsidRPr="00670A36">
        <w:rPr>
          <w:rFonts w:ascii="Tahoma" w:hAnsi="Tahoma" w:cs="Tahoma"/>
          <w:sz w:val="20"/>
          <w:szCs w:val="20"/>
        </w:rPr>
        <w:t xml:space="preserve"> próbki po 28 dniach pielęgnacji i po 14 cyklach zamrażania i odmrażania do wytrzymałości na ściskanie </w:t>
      </w:r>
      <w:proofErr w:type="spellStart"/>
      <w:r w:rsidRPr="00670A36">
        <w:rPr>
          <w:rFonts w:ascii="Tahoma" w:hAnsi="Tahoma" w:cs="Tahoma"/>
          <w:sz w:val="20"/>
          <w:szCs w:val="20"/>
        </w:rPr>
        <w:t>R</w:t>
      </w:r>
      <w:r w:rsidRPr="00670A36">
        <w:rPr>
          <w:rFonts w:ascii="Tahoma" w:hAnsi="Tahoma" w:cs="Tahoma"/>
          <w:sz w:val="20"/>
          <w:szCs w:val="20"/>
          <w:vertAlign w:val="subscript"/>
        </w:rPr>
        <w:t>c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próbki po 28 dniach pielęgnacji.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Wskaźnik mrozoodporności </w:t>
      </w:r>
      <w:r w:rsidRPr="00670A36">
        <w:rPr>
          <w:rFonts w:ascii="Tahoma" w:hAnsi="Tahoma" w:cs="Tahoma"/>
          <w:position w:val="-26"/>
          <w:sz w:val="20"/>
          <w:szCs w:val="20"/>
        </w:rPr>
        <w:object w:dxaOrig="680" w:dyaOrig="639">
          <v:shape id="_x0000_i1026" type="#_x0000_t75" style="width:33.75pt;height:31.5pt" o:ole="">
            <v:imagedata r:id="rId14" o:title=""/>
          </v:shape>
          <o:OLEObject Type="Embed" ProgID="Equation.3" ShapeID="_x0000_i1026" DrawAspect="Content" ObjectID="_1708882961" r:id="rId15"/>
        </w:object>
      </w:r>
      <w:r w:rsidRPr="00670A36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Próbki do oznaczenia wskaźnika mrozoodporności należy przechowywać przez 28 dni w temperaturze pokojowej z zabezpieczeniem przed wysychaniem (w komorze o wilgotności 95% ÷ 100% lub w wilgotnym piasku). Następnie należy je całkowicie zanurzyć na 1 dobę w wodzie, a następnie w ciągu kolejnych 14 dni poddać cyklom zamrażania i odmrażania. Jeden cykl zamrażania i odmrażania polega na zamrażaniu próbki w temperaturze -23 ±2</w:t>
      </w:r>
      <w:r w:rsidRPr="00670A36">
        <w:rPr>
          <w:rFonts w:ascii="Tahoma" w:hAnsi="Tahoma" w:cs="Tahoma"/>
          <w:sz w:val="20"/>
          <w:szCs w:val="20"/>
          <w:vertAlign w:val="superscript"/>
        </w:rPr>
        <w:t>o</w:t>
      </w:r>
      <w:r w:rsidRPr="00670A36">
        <w:rPr>
          <w:rFonts w:ascii="Tahoma" w:hAnsi="Tahoma" w:cs="Tahoma"/>
          <w:sz w:val="20"/>
          <w:szCs w:val="20"/>
        </w:rPr>
        <w:t>C przez  8 godzin i odmrażania w wodzie o temperaturze +18 ±2</w:t>
      </w:r>
      <w:r w:rsidRPr="00670A36">
        <w:rPr>
          <w:rFonts w:ascii="Tahoma" w:hAnsi="Tahoma" w:cs="Tahoma"/>
          <w:sz w:val="20"/>
          <w:szCs w:val="20"/>
          <w:vertAlign w:val="superscript"/>
        </w:rPr>
        <w:t>o</w:t>
      </w:r>
      <w:r w:rsidRPr="00670A36">
        <w:rPr>
          <w:rFonts w:ascii="Tahoma" w:hAnsi="Tahoma" w:cs="Tahoma"/>
          <w:sz w:val="20"/>
          <w:szCs w:val="20"/>
        </w:rPr>
        <w:t xml:space="preserve">C przez 16 godzin. Oznaczenie wskaźnika mrozoodporności należy przeprowadzać na 3 próbkach i do obliczeń przyjmować średnią. Wynik badania różniący się od średniej o więcej niż 20% należy odrzucić, a jako miarodajną wartość wytrzymałości na ściskanie </w:t>
      </w:r>
      <w:r w:rsidRPr="00670A36">
        <w:rPr>
          <w:rFonts w:ascii="Tahoma" w:hAnsi="Tahoma" w:cs="Tahoma"/>
          <w:position w:val="-10"/>
          <w:sz w:val="20"/>
          <w:szCs w:val="20"/>
        </w:rPr>
        <w:object w:dxaOrig="480" w:dyaOrig="340">
          <v:shape id="_x0000_i1027" type="#_x0000_t75" style="width:23.25pt;height:17.25pt" o:ole="">
            <v:imagedata r:id="rId16" o:title=""/>
          </v:shape>
          <o:OLEObject Type="Embed" ProgID="Equation.3" ShapeID="_x0000_i1027" DrawAspect="Content" ObjectID="_1708882962" r:id="rId17"/>
        </w:object>
      </w:r>
      <w:r w:rsidRPr="00670A36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670A36">
        <w:rPr>
          <w:rFonts w:ascii="Tahoma" w:hAnsi="Tahoma" w:cs="Tahoma"/>
          <w:sz w:val="20"/>
          <w:szCs w:val="20"/>
        </w:rPr>
        <w:t>R</w:t>
      </w:r>
      <w:r w:rsidRPr="00670A36">
        <w:rPr>
          <w:rFonts w:ascii="Tahoma" w:hAnsi="Tahoma" w:cs="Tahoma"/>
          <w:sz w:val="20"/>
          <w:szCs w:val="20"/>
          <w:vertAlign w:val="subscript"/>
        </w:rPr>
        <w:t>c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należy przyjąć średnią obliczoną z pozostałych dwóch wyników, z dokładnością 0,1. </w:t>
      </w:r>
    </w:p>
    <w:p w:rsidR="00670A36" w:rsidRPr="00670A36" w:rsidRDefault="00670A36" w:rsidP="00670A36">
      <w:pPr>
        <w:ind w:firstLine="709"/>
        <w:jc w:val="both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  <w:u w:val="single"/>
        </w:rPr>
      </w:pPr>
      <w:r w:rsidRPr="00670A36">
        <w:rPr>
          <w:rFonts w:ascii="Tahoma" w:hAnsi="Tahoma" w:cs="Tahoma"/>
          <w:sz w:val="20"/>
          <w:szCs w:val="20"/>
          <w:u w:val="single"/>
        </w:rPr>
        <w:t>Wymagania wobec mieszanek</w:t>
      </w:r>
    </w:p>
    <w:p w:rsidR="00670A36" w:rsidRPr="00670A36" w:rsidRDefault="00962F22" w:rsidP="00670A3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tablicy</w:t>
      </w:r>
      <w:r w:rsidR="00670A36" w:rsidRPr="00670A36">
        <w:rPr>
          <w:rFonts w:ascii="Tahoma" w:hAnsi="Tahoma" w:cs="Tahoma"/>
          <w:sz w:val="20"/>
          <w:szCs w:val="20"/>
        </w:rPr>
        <w:t xml:space="preserve"> 4 przedstawia się zbiorcze zestawienia wymagań wobec mieszanek wraz z wymaganymi </w:t>
      </w:r>
      <w:proofErr w:type="spellStart"/>
      <w:r w:rsidR="00670A36" w:rsidRPr="00670A36">
        <w:rPr>
          <w:rFonts w:ascii="Tahoma" w:hAnsi="Tahoma" w:cs="Tahoma"/>
          <w:sz w:val="20"/>
          <w:szCs w:val="20"/>
        </w:rPr>
        <w:t>wytrzymałościami</w:t>
      </w:r>
      <w:proofErr w:type="spellEnd"/>
      <w:r w:rsidR="00670A36" w:rsidRPr="00670A36">
        <w:rPr>
          <w:rFonts w:ascii="Tahoma" w:hAnsi="Tahoma" w:cs="Tahoma"/>
          <w:sz w:val="20"/>
          <w:szCs w:val="20"/>
        </w:rPr>
        <w:t xml:space="preserve"> na ściskanie.</w:t>
      </w:r>
    </w:p>
    <w:p w:rsidR="00670A36" w:rsidRPr="00670A36" w:rsidRDefault="00670A36" w:rsidP="00670A36">
      <w:pPr>
        <w:tabs>
          <w:tab w:val="left" w:pos="993"/>
        </w:tabs>
        <w:spacing w:before="120" w:after="120"/>
        <w:ind w:left="992" w:hanging="992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Tablica </w:t>
      </w:r>
      <w:r w:rsidR="00962F22">
        <w:rPr>
          <w:rFonts w:ascii="Tahoma" w:hAnsi="Tahoma" w:cs="Tahoma"/>
          <w:sz w:val="20"/>
          <w:szCs w:val="20"/>
        </w:rPr>
        <w:t>4</w:t>
      </w:r>
      <w:r w:rsidRPr="00670A36">
        <w:rPr>
          <w:rFonts w:ascii="Tahoma" w:hAnsi="Tahoma" w:cs="Tahoma"/>
          <w:sz w:val="20"/>
          <w:szCs w:val="20"/>
        </w:rPr>
        <w:t>.</w:t>
      </w:r>
      <w:r w:rsidRPr="00670A36">
        <w:rPr>
          <w:rFonts w:ascii="Tahoma" w:hAnsi="Tahoma" w:cs="Tahoma"/>
          <w:sz w:val="20"/>
          <w:szCs w:val="20"/>
        </w:rPr>
        <w:tab/>
        <w:t>Wymagania wobe</w:t>
      </w:r>
      <w:r w:rsidR="00962F22">
        <w:rPr>
          <w:rFonts w:ascii="Tahoma" w:hAnsi="Tahoma" w:cs="Tahoma"/>
          <w:sz w:val="20"/>
          <w:szCs w:val="20"/>
        </w:rPr>
        <w:t>c mieszanek związanych cementem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3"/>
        <w:gridCol w:w="5103"/>
        <w:gridCol w:w="2744"/>
      </w:tblGrid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Właściwość</w:t>
            </w:r>
          </w:p>
        </w:tc>
        <w:tc>
          <w:tcPr>
            <w:tcW w:w="2744" w:type="dxa"/>
          </w:tcPr>
          <w:p w:rsidR="00962F22" w:rsidRPr="00DD7585" w:rsidRDefault="00962F22" w:rsidP="00962F2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Wymagania</w:t>
            </w:r>
          </w:p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Składniki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Cement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p. 2.2.4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Kruszywo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tablicy 1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 xml:space="preserve">Woda </w:t>
            </w:r>
            <w:proofErr w:type="spellStart"/>
            <w:r w:rsidRPr="00DD7585">
              <w:rPr>
                <w:rFonts w:ascii="Arial" w:hAnsi="Arial" w:cs="Arial"/>
                <w:sz w:val="18"/>
                <w:szCs w:val="18"/>
              </w:rPr>
              <w:t>zarobowa</w:t>
            </w:r>
            <w:proofErr w:type="spellEnd"/>
          </w:p>
        </w:tc>
        <w:tc>
          <w:tcPr>
            <w:tcW w:w="2744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p. 2.2.5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Dodatki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p. 2.2.6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Mieszanka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Uziarnienie: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krzywe graniczne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- mieszanka 0/8 mm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rys. 5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- mieszanka 0/11,2 mm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rys. 4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- mieszanka 0/16 mm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rys. 3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- mieszanka 0/22,4 mm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rys. 2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- mieszanka 0/31,5 mm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rys. 1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Minimalna zawartość cementu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tablicy 3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Zawartość wody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projektu mieszanki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C40C56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0C56">
              <w:rPr>
                <w:rFonts w:ascii="Arial" w:hAnsi="Arial" w:cs="Arial"/>
                <w:sz w:val="18"/>
                <w:szCs w:val="18"/>
              </w:rPr>
              <w:lastRenderedPageBreak/>
              <w:t>2.4</w:t>
            </w:r>
          </w:p>
        </w:tc>
        <w:tc>
          <w:tcPr>
            <w:tcW w:w="5103" w:type="dxa"/>
          </w:tcPr>
          <w:p w:rsidR="00962F22" w:rsidRPr="00C40C56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0C56">
              <w:rPr>
                <w:rFonts w:ascii="Arial" w:hAnsi="Arial" w:cs="Arial"/>
                <w:sz w:val="18"/>
                <w:szCs w:val="18"/>
              </w:rPr>
              <w:t xml:space="preserve">Wytrzymałość na ściskanie (system I) – klasa wytrzymałości </w:t>
            </w:r>
            <w:proofErr w:type="spellStart"/>
            <w:r w:rsidRPr="00C40C56">
              <w:rPr>
                <w:rFonts w:ascii="Arial" w:hAnsi="Arial" w:cs="Arial"/>
                <w:sz w:val="18"/>
                <w:szCs w:val="18"/>
              </w:rPr>
              <w:t>R</w:t>
            </w:r>
            <w:r w:rsidRPr="00C40C56">
              <w:rPr>
                <w:rFonts w:ascii="Arial" w:hAnsi="Arial" w:cs="Arial"/>
                <w:sz w:val="18"/>
                <w:szCs w:val="18"/>
                <w:vertAlign w:val="subscript"/>
              </w:rPr>
              <w:t>c</w:t>
            </w:r>
            <w:proofErr w:type="spellEnd"/>
            <w:r w:rsidRPr="00C40C56">
              <w:rPr>
                <w:rFonts w:ascii="Arial" w:hAnsi="Arial" w:cs="Arial"/>
                <w:sz w:val="18"/>
                <w:szCs w:val="18"/>
              </w:rPr>
              <w:t xml:space="preserve"> wg tablicy 2</w:t>
            </w:r>
          </w:p>
        </w:tc>
        <w:tc>
          <w:tcPr>
            <w:tcW w:w="2744" w:type="dxa"/>
          </w:tcPr>
          <w:p w:rsidR="00962F22" w:rsidRPr="00962F22" w:rsidRDefault="00962F22" w:rsidP="00016AC2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62F22">
              <w:rPr>
                <w:rFonts w:ascii="Arial" w:hAnsi="Arial" w:cs="Arial"/>
                <w:sz w:val="18"/>
                <w:szCs w:val="18"/>
              </w:rPr>
              <w:t>klasa C 3/4 (uziarnienie mieszanki wg rys. 5 ÷ 1)</w:t>
            </w:r>
            <w:r w:rsidRPr="00962F2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C40C56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0C56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5103" w:type="dxa"/>
          </w:tcPr>
          <w:p w:rsidR="00962F22" w:rsidRPr="00C40C56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0C56">
              <w:rPr>
                <w:rFonts w:ascii="Arial" w:hAnsi="Arial" w:cs="Arial"/>
                <w:sz w:val="18"/>
                <w:szCs w:val="18"/>
              </w:rPr>
              <w:t>Mrozoodporność</w:t>
            </w:r>
          </w:p>
        </w:tc>
        <w:tc>
          <w:tcPr>
            <w:tcW w:w="2744" w:type="dxa"/>
          </w:tcPr>
          <w:p w:rsidR="00962F22" w:rsidRPr="00C40C56" w:rsidRDefault="00962F22" w:rsidP="00016AC2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0C56">
              <w:rPr>
                <w:rFonts w:ascii="Arial" w:hAnsi="Arial" w:cs="Arial"/>
                <w:sz w:val="18"/>
                <w:szCs w:val="18"/>
              </w:rPr>
              <w:t>≥ 0,6</w:t>
            </w:r>
          </w:p>
        </w:tc>
      </w:tr>
    </w:tbl>
    <w:p w:rsidR="00670A36" w:rsidRDefault="00670A36" w:rsidP="00670A36">
      <w:pPr>
        <w:ind w:left="992" w:hanging="992"/>
        <w:jc w:val="both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5.</w:t>
      </w:r>
      <w:r w:rsidR="00962F22">
        <w:rPr>
          <w:rFonts w:ascii="Tahoma" w:hAnsi="Tahoma" w:cs="Tahoma"/>
        </w:rPr>
        <w:t>5</w:t>
      </w:r>
      <w:r w:rsidRPr="00670A36">
        <w:rPr>
          <w:rFonts w:ascii="Tahoma" w:hAnsi="Tahoma" w:cs="Tahoma"/>
        </w:rPr>
        <w:t>. Warunki przystąpienia do robót i przygotowanie podłoża</w:t>
      </w:r>
    </w:p>
    <w:p w:rsidR="00670A36" w:rsidRPr="00962F22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962F22">
        <w:rPr>
          <w:rFonts w:ascii="Tahoma" w:hAnsi="Tahoma" w:cs="Tahoma"/>
          <w:sz w:val="20"/>
          <w:szCs w:val="20"/>
        </w:rPr>
        <w:t xml:space="preserve">Podbudowa zasadnicza </w:t>
      </w:r>
      <w:r w:rsidR="00962F22" w:rsidRPr="00962F22">
        <w:rPr>
          <w:rFonts w:ascii="Tahoma" w:hAnsi="Tahoma" w:cs="Tahoma"/>
          <w:sz w:val="20"/>
          <w:szCs w:val="20"/>
        </w:rPr>
        <w:t>nie powinna być wykonywana</w:t>
      </w:r>
      <w:r w:rsidRPr="00962F22">
        <w:rPr>
          <w:rFonts w:ascii="Tahoma" w:hAnsi="Tahoma" w:cs="Tahoma"/>
          <w:sz w:val="20"/>
          <w:szCs w:val="20"/>
        </w:rPr>
        <w:t>, gdy temperatura powietrza jest niższa od +5</w:t>
      </w:r>
      <w:r w:rsidRPr="00962F22">
        <w:rPr>
          <w:rFonts w:ascii="Tahoma" w:hAnsi="Tahoma" w:cs="Tahoma"/>
          <w:sz w:val="20"/>
          <w:szCs w:val="20"/>
          <w:vertAlign w:val="superscript"/>
        </w:rPr>
        <w:t>o</w:t>
      </w:r>
      <w:r w:rsidRPr="00962F22">
        <w:rPr>
          <w:rFonts w:ascii="Tahoma" w:hAnsi="Tahoma" w:cs="Tahoma"/>
          <w:sz w:val="20"/>
          <w:szCs w:val="20"/>
        </w:rPr>
        <w:t>C oraz gdy podłoże jest zamarznięte.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Podłoże pod mieszankę powinno być przygotowane zgodnie z wymaganiami określonymi w dokumentacji projektowej i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. Zaleca się do korzystania z ustaleń podanych w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D-04.01.01 „Koryto wraz z profilowaniem i zagęszczeniem podłoża” i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D-02.00.00 „Roboty ziemne”.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Jeśli warstwa mieszanki kruszywa ma być układana w prowadnicach, to należy je ustawić na podłożu tak aby wyznaczały ściśle linie krawędzi układanej warstwy według dokumentacji projektowej. Wysokość prowadnic powinna odpowiadać grubości warstwy mieszanki kruszywa w stanie niezagęszczonym. Prowadnice powinny być ustawione stabilnie, w sposób wykluczający ich przesuwanie się pod wpływem oddziaływania maszyn użytych do wykonania warstwy. Od użycia prowadnic można odstąpić przy zastosowaniu technologii gwarantującej odpowiednią równość warstwy, po uzyskaniu zgody </w:t>
      </w:r>
      <w:r w:rsidR="00962F22">
        <w:rPr>
          <w:rFonts w:ascii="Tahoma" w:hAnsi="Tahoma" w:cs="Tahoma"/>
          <w:sz w:val="20"/>
          <w:szCs w:val="20"/>
        </w:rPr>
        <w:t>Zamawiającego</w:t>
      </w:r>
      <w:r w:rsidRPr="00670A36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5.7. Wytwarzanie i wbudowanie mieszanki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Mieszankę kruszywa związanego cementem o ściśle określonym składzie zawartym w recepcie laboratoryjnej należy wytwarzać w  wytwórniach (mieszarkach) stacjonarnych lub mobilnych zapewniających ciągłość produkcji i gwarantujących otrzymanie jednorodnej mieszanki. Mieszarka powinna być wyposażona w urządzenia do wagowego dozowania kruszywa i cementu oraz objętościowego dozowania wody.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Przy produkcji mieszanek należy prowadzić kontrolę produkcji zgodnie z WT-5 część 5.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Mieszanka po wyprodukowaniu powinna być od razu transportowana na miejsce wbudowania, w sposób zabezpieczony przed segregacją i nadmiernym wysychaniem.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Mieszanka dowieziona z wytwórni powinna być układana przy pomocy układarek lub równiarek. Grubość układania mieszanki powinna zapewniać uzyskanie wymaganej grubości warstwy po zagęszczeniu. Warstwę można wykonać o grubości np. 20 cm po zagęszczeniu. Gdy wymagana jest większa grubość, to do układania drugiej warstwy można przystąpić po odbiorze pierwszej warstwy przez </w:t>
      </w:r>
      <w:r w:rsidR="00962F22">
        <w:rPr>
          <w:rFonts w:ascii="Tahoma" w:hAnsi="Tahoma" w:cs="Tahoma"/>
          <w:sz w:val="20"/>
          <w:szCs w:val="20"/>
        </w:rPr>
        <w:t>Zamawiającego</w:t>
      </w:r>
      <w:r w:rsidRPr="00670A36">
        <w:rPr>
          <w:rFonts w:ascii="Tahoma" w:hAnsi="Tahoma" w:cs="Tahoma"/>
          <w:sz w:val="20"/>
          <w:szCs w:val="20"/>
        </w:rPr>
        <w:t>. Przy układaniu mieszanki za pomocą równiarek konieczne jest stosowanie prowadnic.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Przed zagęszczeniem warstwa powinna być wyprofilowana do wymaganych rzędnych, spadków podłużnych i poprzecznych. Natychmiast po wyprofilowaniu mieszanki należy rozpocząć jej zagęszczanie, które należy kontynuować do osiągnięcia wskaźnika zagęszczenia nie mniejszego od 1,00 maksymalnego zagęszczenia określonego według normalnej próby </w:t>
      </w:r>
      <w:proofErr w:type="spellStart"/>
      <w:r w:rsidRPr="00670A36">
        <w:rPr>
          <w:rFonts w:ascii="Tahoma" w:hAnsi="Tahoma" w:cs="Tahoma"/>
          <w:sz w:val="20"/>
          <w:szCs w:val="20"/>
        </w:rPr>
        <w:t>Proctora</w:t>
      </w:r>
      <w:proofErr w:type="spellEnd"/>
      <w:r w:rsidRPr="00670A36">
        <w:rPr>
          <w:rFonts w:ascii="Tahoma" w:hAnsi="Tahoma" w:cs="Tahoma"/>
          <w:sz w:val="20"/>
          <w:szCs w:val="20"/>
        </w:rPr>
        <w:t>. Zagęszczenie powinno być zakończone przed rozpoczęciem czasu wiązania cementu. Specjalną uwagę należy poświęcić zagęszczeniu mieszanki w sąsiedztwie spoin roboczych podłużnych i poprzecznych oraz wszelkich urządzeń obcych. Zaleca się aby Wykonawca organizował roboty w sposób unikający podłużnych spoin roboczych. Jeśli jednak w dolnej warstwie podbudowy występują spoiny robocze, to spoiny w górnej warstwie podbudowy powinny być względem nich przesunięte o co najmniej 30 cm dla spoiny podłużnej i 1 m dla spoiny poprzecznej.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Jeśli dokumentacja projektowa przewiduje wykonanie szczelin pozornych w podbudowie, to zaleca się je wykonać przez wycięcie szczelin np. grubości 3÷5 mm na głębokość około 1/3 jej grubości w początkowej fazie twardnienia betonu, tak aby powierzchnia podbudowy była podzielona na kwadratowe lub prostokątne płyty.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5.8. Pielęgnacja warstwy kruszywa związanego cementem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Warstwa kruszywa związanego cementem powinna być natychmiast po zagęszczeniu poddana pielęgnacji według jednego z następujących sposobów:</w:t>
      </w:r>
    </w:p>
    <w:p w:rsidR="00D41DDD" w:rsidRDefault="00D41DDD" w:rsidP="00670A36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3"/>
          <w:sz w:val="20"/>
        </w:rPr>
        <w:t>utrzymanie w stanie wilgotnym poprzez kilkakrotne skrapianie wodą w ciągu dnia, w czasie co najmniej 7 dni,</w:t>
      </w:r>
    </w:p>
    <w:p w:rsidR="00670A36" w:rsidRPr="00670A36" w:rsidRDefault="00670A36" w:rsidP="00670A36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skropieniem preparatem pielęgnacyjnym, posiadającym aprobatę techniczną,</w:t>
      </w:r>
    </w:p>
    <w:p w:rsidR="00670A36" w:rsidRPr="00670A36" w:rsidRDefault="00670A36" w:rsidP="00670A36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przykryciem na okres 7 dni nieprzepuszczalną folią z tworzywa sztucznego, ułożoną na zakład co najmniej 30 cm i zabezpieczoną przed zerwaniem przez wiatr,</w:t>
      </w:r>
    </w:p>
    <w:p w:rsidR="00670A36" w:rsidRPr="00670A36" w:rsidRDefault="00670A36" w:rsidP="00670A36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lastRenderedPageBreak/>
        <w:t>przykryciem matami lub włókninami i spryskanie wodą przez okres 7</w:t>
      </w:r>
      <w:r w:rsidR="00D41DDD">
        <w:rPr>
          <w:rFonts w:ascii="Tahoma" w:hAnsi="Tahoma" w:cs="Tahoma"/>
          <w:sz w:val="20"/>
          <w:szCs w:val="20"/>
        </w:rPr>
        <w:t xml:space="preserve"> </w:t>
      </w:r>
      <w:r w:rsidRPr="00670A36">
        <w:rPr>
          <w:rFonts w:ascii="Tahoma" w:hAnsi="Tahoma" w:cs="Tahoma"/>
          <w:sz w:val="20"/>
          <w:szCs w:val="20"/>
        </w:rPr>
        <w:t>dni,</w:t>
      </w:r>
    </w:p>
    <w:p w:rsidR="00670A36" w:rsidRPr="00670A36" w:rsidRDefault="00670A36" w:rsidP="00670A36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przykryciem warstwą piasku i utrzymanie jej w stanie wilgotnym przez okres 7</w:t>
      </w:r>
      <w:r w:rsidR="00D41DDD">
        <w:rPr>
          <w:rFonts w:ascii="Tahoma" w:hAnsi="Tahoma" w:cs="Tahoma"/>
          <w:sz w:val="20"/>
          <w:szCs w:val="20"/>
        </w:rPr>
        <w:t xml:space="preserve"> </w:t>
      </w:r>
      <w:r w:rsidRPr="00670A36">
        <w:rPr>
          <w:rFonts w:ascii="Tahoma" w:hAnsi="Tahoma" w:cs="Tahoma"/>
          <w:sz w:val="20"/>
          <w:szCs w:val="20"/>
        </w:rPr>
        <w:t>dni,</w:t>
      </w:r>
    </w:p>
    <w:p w:rsidR="00670A36" w:rsidRPr="00670A36" w:rsidRDefault="00670A36" w:rsidP="00670A36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innymi środkami zaakceptowanymi przez </w:t>
      </w:r>
      <w:r w:rsidR="00D41DDD">
        <w:rPr>
          <w:rFonts w:ascii="Tahoma" w:hAnsi="Tahoma" w:cs="Tahoma"/>
          <w:sz w:val="20"/>
          <w:szCs w:val="20"/>
        </w:rPr>
        <w:t>Zamawiającego</w:t>
      </w:r>
      <w:r w:rsidRPr="00670A36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5.9. Roboty wykończeniowe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Roboty wykończeniowe, zgodne z dokumentacją projektową,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, i wskazaniami </w:t>
      </w:r>
      <w:r w:rsidR="00D41DDD">
        <w:rPr>
          <w:rFonts w:ascii="Tahoma" w:hAnsi="Tahoma" w:cs="Tahoma"/>
          <w:sz w:val="20"/>
          <w:szCs w:val="20"/>
        </w:rPr>
        <w:t>Zamawiającego</w:t>
      </w:r>
      <w:r w:rsidRPr="00670A36">
        <w:rPr>
          <w:rFonts w:ascii="Tahoma" w:hAnsi="Tahoma" w:cs="Tahoma"/>
          <w:sz w:val="20"/>
          <w:szCs w:val="20"/>
        </w:rPr>
        <w:t xml:space="preserve"> dotyczą prac związanych z dostosowaniem wykonanych  robót do istniejących warunków terenowych, takie jak:</w:t>
      </w:r>
    </w:p>
    <w:p w:rsidR="00670A36" w:rsidRPr="00670A36" w:rsidRDefault="00670A36" w:rsidP="00670A36">
      <w:pPr>
        <w:numPr>
          <w:ilvl w:val="0"/>
          <w:numId w:val="11"/>
        </w:numPr>
        <w:tabs>
          <w:tab w:val="clear" w:pos="397"/>
          <w:tab w:val="num" w:pos="284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odtworzenie przeszkód czasowo usuniętych,</w:t>
      </w:r>
    </w:p>
    <w:p w:rsidR="00670A36" w:rsidRPr="00670A36" w:rsidRDefault="00670A36" w:rsidP="00670A36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uzupełnienie zniszczonych w czasie robót istniejących elementów drogowych lub terenowych,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roboty porządkujące otoczenie terenu robót,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usunięcie oznakowania drogi wprowadzonego na okres robót.</w:t>
      </w:r>
    </w:p>
    <w:p w:rsidR="00670A36" w:rsidRPr="00670A36" w:rsidRDefault="00670A36" w:rsidP="00670A36">
      <w:pPr>
        <w:pStyle w:val="Nagwek1"/>
        <w:numPr>
          <w:ilvl w:val="12"/>
          <w:numId w:val="0"/>
        </w:numPr>
        <w:jc w:val="both"/>
        <w:rPr>
          <w:rFonts w:ascii="Tahoma" w:hAnsi="Tahoma" w:cs="Tahoma"/>
          <w:szCs w:val="20"/>
        </w:rPr>
      </w:pPr>
      <w:bookmarkStart w:id="39" w:name="_Toc421940501"/>
      <w:bookmarkStart w:id="40" w:name="_Toc24955913"/>
      <w:bookmarkStart w:id="41" w:name="_Toc25128887"/>
      <w:bookmarkStart w:id="42" w:name="_Toc25373385"/>
      <w:bookmarkStart w:id="43" w:name="_Toc25379401"/>
      <w:bookmarkStart w:id="44" w:name="_Toc174333138"/>
      <w:bookmarkStart w:id="45" w:name="_Toc179183771"/>
      <w:bookmarkStart w:id="46" w:name="_Toc198436140"/>
      <w:bookmarkStart w:id="47" w:name="_Toc199904824"/>
      <w:bookmarkStart w:id="48" w:name="_Toc216843088"/>
      <w:bookmarkStart w:id="49" w:name="_Toc257193991"/>
      <w:bookmarkStart w:id="50" w:name="_Toc284409958"/>
      <w:bookmarkStart w:id="51" w:name="_Toc295205110"/>
      <w:bookmarkStart w:id="52" w:name="_Toc332010316"/>
      <w:r w:rsidRPr="00670A36">
        <w:rPr>
          <w:rFonts w:ascii="Tahoma" w:hAnsi="Tahoma" w:cs="Tahoma"/>
          <w:szCs w:val="20"/>
        </w:rPr>
        <w:t xml:space="preserve">6. 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r w:rsidRPr="00670A36">
        <w:rPr>
          <w:rFonts w:ascii="Tahoma" w:hAnsi="Tahoma" w:cs="Tahoma"/>
          <w:szCs w:val="20"/>
        </w:rPr>
        <w:t>KONTROLA JAKOŚCI ROBÓT</w:t>
      </w:r>
      <w:bookmarkEnd w:id="52"/>
    </w:p>
    <w:p w:rsidR="00670A36" w:rsidRPr="00670A36" w:rsidRDefault="00670A36" w:rsidP="00670A36">
      <w:pPr>
        <w:pStyle w:val="Nagwek2"/>
        <w:numPr>
          <w:ilvl w:val="12"/>
          <w:numId w:val="0"/>
        </w:numPr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6.1. Ogólne zasady kontroli jakości robót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 D-M-00.00.00 „Wymagania ogólne” </w:t>
      </w:r>
      <w:proofErr w:type="spellStart"/>
      <w:r w:rsidRPr="00670A36">
        <w:rPr>
          <w:rFonts w:ascii="Tahoma" w:hAnsi="Tahoma" w:cs="Tahoma"/>
          <w:sz w:val="20"/>
          <w:szCs w:val="20"/>
        </w:rPr>
        <w:t>pkt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6.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b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>6.2. Badania przed przystąpieniem do robót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Przed przystąpieniem do robót Wykonawca powinien: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uzyskać wymagane dokumenty, dopuszczające wyroby budowlane do obrotu i powszechnego stosowania (np. stwierdzenie o oznakowaniu materiału znakiem CE lub znakiem budowlanym B, certyfikat zgodności, deklarację zgodności, aprobatę techniczną, ew. badania materiałów wykonane przez dostawców itp.),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ew. wykonać własne badania właściwości materiałów przeznaczonych do wykonania robót.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Wszystkie dokumenty oraz wyniki badań Wykonawca przedstawia </w:t>
      </w:r>
      <w:r w:rsidR="00D41DDD">
        <w:rPr>
          <w:rFonts w:ascii="Tahoma" w:hAnsi="Tahoma" w:cs="Tahoma"/>
          <w:sz w:val="20"/>
          <w:szCs w:val="20"/>
        </w:rPr>
        <w:t>Zamawiającemu</w:t>
      </w:r>
      <w:r w:rsidRPr="00670A36">
        <w:rPr>
          <w:rFonts w:ascii="Tahoma" w:hAnsi="Tahoma" w:cs="Tahoma"/>
          <w:sz w:val="20"/>
          <w:szCs w:val="20"/>
        </w:rPr>
        <w:t xml:space="preserve"> do akceptacji.</w:t>
      </w:r>
    </w:p>
    <w:p w:rsidR="00670A36" w:rsidRPr="00670A36" w:rsidRDefault="00670A36" w:rsidP="00670A36">
      <w:pPr>
        <w:pStyle w:val="Nagwek2"/>
        <w:numPr>
          <w:ilvl w:val="12"/>
          <w:numId w:val="0"/>
        </w:numPr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6.3. Badania w czasie robót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Częstotliwość oraz zakres badań i pomiarów, które należy wykonać w czasie robót podaje tablica </w:t>
      </w:r>
      <w:r w:rsidR="00D41DDD">
        <w:rPr>
          <w:rFonts w:ascii="Tahoma" w:hAnsi="Tahoma" w:cs="Tahoma"/>
          <w:sz w:val="20"/>
          <w:szCs w:val="20"/>
        </w:rPr>
        <w:t>5</w:t>
      </w:r>
      <w:r w:rsidRPr="00670A36">
        <w:rPr>
          <w:rFonts w:ascii="Tahoma" w:hAnsi="Tahoma" w:cs="Tahoma"/>
          <w:sz w:val="20"/>
          <w:szCs w:val="20"/>
        </w:rPr>
        <w:t xml:space="preserve">. </w:t>
      </w:r>
    </w:p>
    <w:p w:rsidR="00670A36" w:rsidRPr="00670A36" w:rsidRDefault="00670A36" w:rsidP="00670A36">
      <w:pPr>
        <w:numPr>
          <w:ilvl w:val="12"/>
          <w:numId w:val="0"/>
        </w:num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Tablica </w:t>
      </w:r>
      <w:r w:rsidR="00D41DDD">
        <w:rPr>
          <w:rFonts w:ascii="Tahoma" w:hAnsi="Tahoma" w:cs="Tahoma"/>
          <w:sz w:val="20"/>
          <w:szCs w:val="20"/>
        </w:rPr>
        <w:t>5</w:t>
      </w:r>
      <w:r w:rsidRPr="00670A36">
        <w:rPr>
          <w:rFonts w:ascii="Tahoma" w:hAnsi="Tahoma" w:cs="Tahoma"/>
          <w:sz w:val="20"/>
          <w:szCs w:val="20"/>
        </w:rPr>
        <w:t xml:space="preserve"> Częstotliwość oraz zakres badań i pomiarów w czasie robót</w:t>
      </w:r>
    </w:p>
    <w:tbl>
      <w:tblPr>
        <w:tblW w:w="921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3543"/>
        <w:gridCol w:w="2200"/>
        <w:gridCol w:w="2973"/>
      </w:tblGrid>
      <w:tr w:rsidR="00670A36" w:rsidRPr="00670A36" w:rsidTr="00016AC2">
        <w:trPr>
          <w:jc w:val="center"/>
        </w:trPr>
        <w:tc>
          <w:tcPr>
            <w:tcW w:w="496" w:type="dxa"/>
            <w:tcBorders>
              <w:bottom w:val="single" w:sz="4" w:space="0" w:color="auto"/>
            </w:tcBorders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18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18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Wyszczególnienie robót</w:t>
            </w:r>
          </w:p>
        </w:tc>
        <w:tc>
          <w:tcPr>
            <w:tcW w:w="2200" w:type="dxa"/>
            <w:tcBorders>
              <w:bottom w:val="single" w:sz="4" w:space="0" w:color="auto"/>
            </w:tcBorders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Częstotliwość badań</w:t>
            </w:r>
          </w:p>
        </w:tc>
        <w:tc>
          <w:tcPr>
            <w:tcW w:w="2973" w:type="dxa"/>
            <w:tcBorders>
              <w:bottom w:val="single" w:sz="4" w:space="0" w:color="auto"/>
            </w:tcBorders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18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Wartości dopuszczalne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tcBorders>
              <w:top w:val="single" w:sz="4" w:space="0" w:color="auto"/>
            </w:tcBorders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Lokalizacja i zgodność granic terenu robót z dokumentacją projektową</w:t>
            </w:r>
          </w:p>
        </w:tc>
        <w:tc>
          <w:tcPr>
            <w:tcW w:w="2200" w:type="dxa"/>
            <w:tcBorders>
              <w:top w:val="single" w:sz="4" w:space="0" w:color="auto"/>
            </w:tcBorders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 raz</w:t>
            </w:r>
          </w:p>
        </w:tc>
        <w:tc>
          <w:tcPr>
            <w:tcW w:w="2973" w:type="dxa"/>
            <w:tcBorders>
              <w:top w:val="single" w:sz="4" w:space="0" w:color="auto"/>
            </w:tcBorders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Wg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pktu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5</w:t>
            </w:r>
          </w:p>
          <w:p w:rsidR="00670A36" w:rsidRPr="00670A36" w:rsidRDefault="00670A36" w:rsidP="000E44C0">
            <w:pPr>
              <w:numPr>
                <w:ilvl w:val="12"/>
                <w:numId w:val="0"/>
              </w:num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i dokumentacji projektowej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Roboty przygotowawcze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Ocena ciągła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Wg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pktu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5.3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Właściwości kruszywa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Dla każdej partii kruszywa i przy każdej zmianie kruszywa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Tablica 1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Właściwości wody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Dla każdego wątpliwego źródła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1008 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Właściwości cementu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Dla każdej partii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197-1 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Uziarnienie mieszanki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 razy dziennie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Rys. 1 ÷ 5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Wilgotność mieszanki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Jw.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Wilgotność optymalna z tolerancją +10%, -20%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Grubość warstwy podbudowy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Jw.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Tolerancja </w:t>
            </w:r>
            <w:r w:rsidR="000E44C0">
              <w:rPr>
                <w:rFonts w:ascii="Tahoma" w:hAnsi="Tahoma" w:cs="Tahoma"/>
                <w:sz w:val="20"/>
                <w:szCs w:val="20"/>
              </w:rPr>
              <w:t>±10%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Zagęszczenie warstwy mieszanki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Jw.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1,00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Proctora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(p. 5.7)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Oznaczenie wytrzymałości na ściskanie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3 próbki dziennie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13286-41 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Oznaczenie mrozoodporności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1216AB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Na zlecenie </w:t>
            </w:r>
            <w:r w:rsidR="001216AB">
              <w:rPr>
                <w:rFonts w:ascii="Tahoma" w:hAnsi="Tahoma" w:cs="Tahoma"/>
                <w:sz w:val="20"/>
                <w:szCs w:val="20"/>
              </w:rPr>
              <w:t>Zamawiającego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p. 5.4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Wykonanie robót wykończeniowych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Ocena ciągła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Według punktu 5.9</w:t>
            </w:r>
          </w:p>
        </w:tc>
      </w:tr>
    </w:tbl>
    <w:p w:rsidR="00670A36" w:rsidRPr="00670A36" w:rsidRDefault="00670A36" w:rsidP="00670A36">
      <w:pPr>
        <w:pStyle w:val="Nagwek2"/>
        <w:ind w:left="426" w:hanging="426"/>
        <w:rPr>
          <w:rFonts w:ascii="Tahoma" w:hAnsi="Tahoma" w:cs="Tahoma"/>
        </w:rPr>
      </w:pPr>
      <w:bookmarkStart w:id="53" w:name="_Toc421940502"/>
      <w:bookmarkStart w:id="54" w:name="_Toc24955914"/>
      <w:bookmarkStart w:id="55" w:name="_Toc25128888"/>
      <w:bookmarkStart w:id="56" w:name="_Toc25373386"/>
      <w:bookmarkStart w:id="57" w:name="_Toc25379402"/>
      <w:bookmarkStart w:id="58" w:name="_Toc174333139"/>
      <w:bookmarkStart w:id="59" w:name="_Toc179183772"/>
      <w:bookmarkStart w:id="60" w:name="_Toc198436141"/>
      <w:bookmarkStart w:id="61" w:name="_Toc199904825"/>
      <w:bookmarkStart w:id="62" w:name="_Toc216843089"/>
      <w:bookmarkStart w:id="63" w:name="_Toc257193992"/>
      <w:bookmarkStart w:id="64" w:name="_Toc284409959"/>
      <w:bookmarkStart w:id="65" w:name="_Toc295205111"/>
      <w:r w:rsidRPr="00670A36">
        <w:rPr>
          <w:rFonts w:ascii="Tahoma" w:hAnsi="Tahoma" w:cs="Tahoma"/>
        </w:rPr>
        <w:lastRenderedPageBreak/>
        <w:t xml:space="preserve">6.4. </w:t>
      </w:r>
      <w:r w:rsidRPr="00670A36">
        <w:rPr>
          <w:rFonts w:ascii="Tahoma" w:hAnsi="Tahoma" w:cs="Tahoma"/>
          <w:b w:val="0"/>
        </w:rPr>
        <w:t xml:space="preserve">Wymagania dotyczące cech geometrycznych i wytrzymałościowych </w:t>
      </w:r>
      <w:r w:rsidRPr="000E44C0">
        <w:rPr>
          <w:rFonts w:ascii="Tahoma" w:hAnsi="Tahoma" w:cs="Tahoma"/>
          <w:b w:val="0"/>
        </w:rPr>
        <w:t xml:space="preserve">podbudowy </w:t>
      </w:r>
      <w:r w:rsidR="001A49D3">
        <w:rPr>
          <w:rFonts w:ascii="Tahoma" w:hAnsi="Tahoma" w:cs="Tahoma"/>
          <w:b w:val="0"/>
        </w:rPr>
        <w:t>pomocniczej</w:t>
      </w:r>
      <w:r w:rsidR="000E44C0">
        <w:rPr>
          <w:rFonts w:ascii="Tahoma" w:hAnsi="Tahoma" w:cs="Tahoma"/>
          <w:b w:val="0"/>
        </w:rPr>
        <w:t>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Częstotliwość oraz zakres badań i pomiarów dotyczących cech geometrycznych podaje tablica </w:t>
      </w:r>
      <w:r w:rsidR="000E44C0">
        <w:rPr>
          <w:rFonts w:ascii="Tahoma" w:hAnsi="Tahoma" w:cs="Tahoma"/>
          <w:sz w:val="20"/>
          <w:szCs w:val="20"/>
        </w:rPr>
        <w:t>6</w:t>
      </w:r>
      <w:r w:rsidRPr="00670A36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keepNext/>
        <w:spacing w:before="60" w:after="120"/>
        <w:jc w:val="both"/>
        <w:rPr>
          <w:rFonts w:ascii="Tahoma" w:hAnsi="Tahoma" w:cs="Tahoma"/>
          <w:b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Tablica </w:t>
      </w:r>
      <w:r w:rsidR="000E44C0">
        <w:rPr>
          <w:rFonts w:ascii="Tahoma" w:hAnsi="Tahoma" w:cs="Tahoma"/>
          <w:sz w:val="20"/>
          <w:szCs w:val="20"/>
        </w:rPr>
        <w:t>6</w:t>
      </w:r>
      <w:r w:rsidRPr="00670A36">
        <w:rPr>
          <w:rFonts w:ascii="Tahoma" w:hAnsi="Tahoma" w:cs="Tahoma"/>
          <w:sz w:val="20"/>
          <w:szCs w:val="20"/>
        </w:rPr>
        <w:t xml:space="preserve">. Częstotliwość oraz zakres badań i pomiarów warstwy </w:t>
      </w:r>
      <w:r w:rsidRPr="000E44C0">
        <w:rPr>
          <w:rFonts w:ascii="Tahoma" w:hAnsi="Tahoma" w:cs="Tahoma"/>
          <w:sz w:val="20"/>
          <w:szCs w:val="20"/>
        </w:rPr>
        <w:t xml:space="preserve">podbudowy </w:t>
      </w:r>
      <w:r w:rsidR="001A49D3">
        <w:rPr>
          <w:rFonts w:ascii="Tahoma" w:hAnsi="Tahoma" w:cs="Tahoma"/>
          <w:sz w:val="20"/>
          <w:szCs w:val="20"/>
        </w:rPr>
        <w:t>pomocniczej</w:t>
      </w:r>
    </w:p>
    <w:tbl>
      <w:tblPr>
        <w:tblW w:w="935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861"/>
        <w:gridCol w:w="2392"/>
        <w:gridCol w:w="4536"/>
      </w:tblGrid>
      <w:tr w:rsidR="00670A36" w:rsidRPr="00670A36" w:rsidTr="00016AC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0A36" w:rsidRPr="00670A36" w:rsidRDefault="00670A36" w:rsidP="00016AC2">
            <w:pPr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1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36" w:rsidRPr="00670A36" w:rsidRDefault="00670A36" w:rsidP="00016AC2">
            <w:pPr>
              <w:ind w:left="215" w:right="312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Wyszczególnienie badań i pomiarów</w:t>
            </w:r>
          </w:p>
        </w:tc>
        <w:tc>
          <w:tcPr>
            <w:tcW w:w="2392" w:type="dxa"/>
            <w:tcBorders>
              <w:left w:val="single" w:sz="4" w:space="0" w:color="auto"/>
            </w:tcBorders>
            <w:shd w:val="clear" w:color="auto" w:fill="auto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Minimalna częstotliwość badań i pomiarów</w:t>
            </w:r>
          </w:p>
        </w:tc>
        <w:tc>
          <w:tcPr>
            <w:tcW w:w="4536" w:type="dxa"/>
            <w:shd w:val="clear" w:color="auto" w:fill="auto"/>
          </w:tcPr>
          <w:p w:rsidR="00670A36" w:rsidRPr="00670A36" w:rsidRDefault="00670A36" w:rsidP="00016AC2">
            <w:pPr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Dopuszczalne odchyłki</w:t>
            </w:r>
          </w:p>
        </w:tc>
      </w:tr>
      <w:tr w:rsidR="00670A36" w:rsidRPr="00670A36" w:rsidTr="00016AC2">
        <w:trPr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861" w:type="dxa"/>
            <w:tcBorders>
              <w:top w:val="single" w:sz="4" w:space="0" w:color="auto"/>
            </w:tcBorders>
          </w:tcPr>
          <w:p w:rsidR="00670A36" w:rsidRPr="00670A36" w:rsidRDefault="00670A36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Szerokość </w:t>
            </w:r>
          </w:p>
        </w:tc>
        <w:tc>
          <w:tcPr>
            <w:tcW w:w="2392" w:type="dxa"/>
            <w:shd w:val="clear" w:color="auto" w:fill="auto"/>
          </w:tcPr>
          <w:p w:rsidR="00670A36" w:rsidRPr="00670A36" w:rsidRDefault="00670A36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10 razy na 1 km</w:t>
            </w:r>
          </w:p>
        </w:tc>
        <w:tc>
          <w:tcPr>
            <w:tcW w:w="4536" w:type="dxa"/>
            <w:shd w:val="clear" w:color="auto" w:fill="auto"/>
          </w:tcPr>
          <w:p w:rsidR="00670A36" w:rsidRPr="00670A36" w:rsidRDefault="00670A36" w:rsidP="000E44C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+10 cm, -5 cm</w:t>
            </w:r>
          </w:p>
        </w:tc>
      </w:tr>
      <w:tr w:rsidR="000E44C0" w:rsidRPr="00670A36" w:rsidTr="00016AC2">
        <w:trPr>
          <w:jc w:val="center"/>
        </w:trPr>
        <w:tc>
          <w:tcPr>
            <w:tcW w:w="567" w:type="dxa"/>
          </w:tcPr>
          <w:p w:rsidR="000E44C0" w:rsidRPr="00670A36" w:rsidRDefault="000E44C0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861" w:type="dxa"/>
          </w:tcPr>
          <w:p w:rsidR="000E44C0" w:rsidRPr="00670A36" w:rsidRDefault="000E44C0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Równość podłużna</w:t>
            </w:r>
          </w:p>
        </w:tc>
        <w:tc>
          <w:tcPr>
            <w:tcW w:w="2392" w:type="dxa"/>
            <w:shd w:val="clear" w:color="auto" w:fill="auto"/>
          </w:tcPr>
          <w:p w:rsidR="000E44C0" w:rsidRDefault="000E44C0" w:rsidP="000E44C0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 sposób ciągły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planografem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lub co 20 m łatą na każdym pasie ruchu </w:t>
            </w:r>
          </w:p>
        </w:tc>
        <w:tc>
          <w:tcPr>
            <w:tcW w:w="4536" w:type="dxa"/>
            <w:shd w:val="clear" w:color="auto" w:fill="auto"/>
          </w:tcPr>
          <w:p w:rsidR="000E44C0" w:rsidRDefault="000E44C0" w:rsidP="00016AC2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12mm podbudowa </w:t>
            </w:r>
          </w:p>
        </w:tc>
      </w:tr>
      <w:tr w:rsidR="000E44C0" w:rsidRPr="00670A36" w:rsidTr="00016AC2">
        <w:trPr>
          <w:jc w:val="center"/>
        </w:trPr>
        <w:tc>
          <w:tcPr>
            <w:tcW w:w="567" w:type="dxa"/>
          </w:tcPr>
          <w:p w:rsidR="000E44C0" w:rsidRPr="00670A36" w:rsidRDefault="000E44C0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861" w:type="dxa"/>
          </w:tcPr>
          <w:p w:rsidR="000E44C0" w:rsidRPr="00670A36" w:rsidRDefault="000E44C0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Równość poprzeczna</w:t>
            </w:r>
          </w:p>
        </w:tc>
        <w:tc>
          <w:tcPr>
            <w:tcW w:w="2392" w:type="dxa"/>
            <w:shd w:val="clear" w:color="auto" w:fill="auto"/>
          </w:tcPr>
          <w:p w:rsidR="000E44C0" w:rsidRDefault="000E44C0" w:rsidP="000E44C0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10 razy na 1 km </w:t>
            </w:r>
          </w:p>
        </w:tc>
        <w:tc>
          <w:tcPr>
            <w:tcW w:w="4536" w:type="dxa"/>
            <w:shd w:val="clear" w:color="auto" w:fill="auto"/>
          </w:tcPr>
          <w:p w:rsidR="000E44C0" w:rsidRDefault="000E44C0" w:rsidP="00016AC2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j/w </w:t>
            </w:r>
          </w:p>
        </w:tc>
      </w:tr>
      <w:tr w:rsidR="00670A36" w:rsidRPr="00670A36" w:rsidTr="00016AC2">
        <w:trPr>
          <w:jc w:val="center"/>
        </w:trPr>
        <w:tc>
          <w:tcPr>
            <w:tcW w:w="567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861" w:type="dxa"/>
          </w:tcPr>
          <w:p w:rsidR="00670A36" w:rsidRPr="00670A36" w:rsidRDefault="00670A36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Spadki poprzeczne 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2392" w:type="dxa"/>
            <w:shd w:val="clear" w:color="auto" w:fill="auto"/>
          </w:tcPr>
          <w:p w:rsidR="00670A36" w:rsidRPr="00670A36" w:rsidRDefault="00670A36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10 razy na 1 km</w:t>
            </w:r>
          </w:p>
        </w:tc>
        <w:tc>
          <w:tcPr>
            <w:tcW w:w="4536" w:type="dxa"/>
            <w:shd w:val="clear" w:color="auto" w:fill="auto"/>
          </w:tcPr>
          <w:p w:rsidR="00670A36" w:rsidRPr="00670A36" w:rsidRDefault="00670A36" w:rsidP="000E44C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± 0,5%</w:t>
            </w:r>
          </w:p>
        </w:tc>
      </w:tr>
      <w:tr w:rsidR="000E44C0" w:rsidRPr="00670A36" w:rsidTr="00016AC2">
        <w:trPr>
          <w:jc w:val="center"/>
        </w:trPr>
        <w:tc>
          <w:tcPr>
            <w:tcW w:w="567" w:type="dxa"/>
          </w:tcPr>
          <w:p w:rsidR="000E44C0" w:rsidRPr="00670A36" w:rsidRDefault="000E44C0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861" w:type="dxa"/>
          </w:tcPr>
          <w:p w:rsidR="000E44C0" w:rsidRPr="00670A36" w:rsidRDefault="000E44C0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Rzędne wysokościowe</w:t>
            </w:r>
          </w:p>
        </w:tc>
        <w:tc>
          <w:tcPr>
            <w:tcW w:w="2392" w:type="dxa"/>
            <w:shd w:val="clear" w:color="auto" w:fill="auto"/>
          </w:tcPr>
          <w:p w:rsidR="000E44C0" w:rsidRDefault="000E44C0" w:rsidP="000E44C0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Co 20 m i skomplikowane co 10 m </w:t>
            </w:r>
          </w:p>
        </w:tc>
        <w:tc>
          <w:tcPr>
            <w:tcW w:w="4536" w:type="dxa"/>
            <w:shd w:val="clear" w:color="auto" w:fill="auto"/>
          </w:tcPr>
          <w:p w:rsidR="000E44C0" w:rsidRDefault="000E44C0" w:rsidP="00016AC2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+1cm, -2 cm </w:t>
            </w:r>
          </w:p>
        </w:tc>
      </w:tr>
      <w:tr w:rsidR="000E44C0" w:rsidRPr="00670A36" w:rsidTr="00016AC2">
        <w:trPr>
          <w:jc w:val="center"/>
        </w:trPr>
        <w:tc>
          <w:tcPr>
            <w:tcW w:w="567" w:type="dxa"/>
          </w:tcPr>
          <w:p w:rsidR="000E44C0" w:rsidRPr="00670A36" w:rsidRDefault="000E44C0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1861" w:type="dxa"/>
          </w:tcPr>
          <w:p w:rsidR="000E44C0" w:rsidRPr="00670A36" w:rsidRDefault="000E44C0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Ukształtowanie osi w planie 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2392" w:type="dxa"/>
            <w:shd w:val="clear" w:color="auto" w:fill="auto"/>
          </w:tcPr>
          <w:p w:rsidR="000E44C0" w:rsidRDefault="000E44C0" w:rsidP="000E44C0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Co 20 m i skomplikowane co 10 m </w:t>
            </w:r>
          </w:p>
        </w:tc>
        <w:tc>
          <w:tcPr>
            <w:tcW w:w="4536" w:type="dxa"/>
            <w:shd w:val="clear" w:color="auto" w:fill="auto"/>
          </w:tcPr>
          <w:p w:rsidR="000E44C0" w:rsidRDefault="000E44C0" w:rsidP="00016AC2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±5 cm </w:t>
            </w:r>
          </w:p>
        </w:tc>
      </w:tr>
      <w:tr w:rsidR="000E44C0" w:rsidRPr="00670A36" w:rsidTr="00016AC2">
        <w:trPr>
          <w:jc w:val="center"/>
        </w:trPr>
        <w:tc>
          <w:tcPr>
            <w:tcW w:w="567" w:type="dxa"/>
          </w:tcPr>
          <w:p w:rsidR="000E44C0" w:rsidRPr="00670A36" w:rsidRDefault="000E44C0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861" w:type="dxa"/>
          </w:tcPr>
          <w:p w:rsidR="000E44C0" w:rsidRPr="00670A36" w:rsidRDefault="000E44C0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Grubość podbudowy </w:t>
            </w:r>
          </w:p>
          <w:p w:rsidR="000E44C0" w:rsidRPr="00670A36" w:rsidRDefault="000E44C0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i ulepszonego podłoża</w:t>
            </w:r>
          </w:p>
        </w:tc>
        <w:tc>
          <w:tcPr>
            <w:tcW w:w="2392" w:type="dxa"/>
            <w:shd w:val="clear" w:color="auto" w:fill="auto"/>
          </w:tcPr>
          <w:p w:rsidR="000E44C0" w:rsidRPr="00670A36" w:rsidRDefault="000E44C0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 3 punktach, lecz nie rzadziej niż raz na 2000 m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:rsidR="000E44C0" w:rsidRDefault="000E44C0" w:rsidP="00016AC2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±10% podbudowa </w:t>
            </w:r>
          </w:p>
        </w:tc>
      </w:tr>
    </w:tbl>
    <w:p w:rsidR="00670A36" w:rsidRPr="00670A36" w:rsidRDefault="00670A36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*) Dodatkowe pomiary spadków poprzecznych i ukształtowania osi w planie należy wykonać w punktach głównych łuków poziomych.</w:t>
      </w:r>
    </w:p>
    <w:p w:rsidR="00670A36" w:rsidRPr="00670A36" w:rsidRDefault="00670A36" w:rsidP="00670A36">
      <w:pPr>
        <w:pStyle w:val="Nagwek1"/>
        <w:numPr>
          <w:ilvl w:val="12"/>
          <w:numId w:val="0"/>
        </w:numPr>
        <w:jc w:val="both"/>
        <w:rPr>
          <w:rFonts w:ascii="Tahoma" w:hAnsi="Tahoma" w:cs="Tahoma"/>
          <w:szCs w:val="20"/>
        </w:rPr>
      </w:pPr>
      <w:bookmarkStart w:id="66" w:name="_Toc332010317"/>
      <w:r w:rsidRPr="00670A36">
        <w:rPr>
          <w:rFonts w:ascii="Tahoma" w:hAnsi="Tahoma" w:cs="Tahoma"/>
          <w:szCs w:val="20"/>
        </w:rPr>
        <w:t xml:space="preserve">7. 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Pr="00670A36">
        <w:rPr>
          <w:rFonts w:ascii="Tahoma" w:hAnsi="Tahoma" w:cs="Tahoma"/>
          <w:szCs w:val="20"/>
        </w:rPr>
        <w:t>OBMIAR ROB</w:t>
      </w:r>
      <w:bookmarkEnd w:id="66"/>
      <w:r w:rsidRPr="00670A36">
        <w:rPr>
          <w:rFonts w:ascii="Tahoma" w:hAnsi="Tahoma" w:cs="Tahoma"/>
          <w:szCs w:val="20"/>
        </w:rPr>
        <w:t>ÓT</w:t>
      </w:r>
    </w:p>
    <w:p w:rsidR="00670A36" w:rsidRPr="00670A36" w:rsidRDefault="00670A36" w:rsidP="00670A36">
      <w:pPr>
        <w:pStyle w:val="Nagwek2"/>
        <w:numPr>
          <w:ilvl w:val="12"/>
          <w:numId w:val="0"/>
        </w:numPr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7.1. Ogólne zasady obmiaru robót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Ogólne zasady obmiaru robót podano w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 D-M-00.00.00 „Wymagania ogólne” </w:t>
      </w:r>
      <w:proofErr w:type="spellStart"/>
      <w:r w:rsidRPr="00670A36">
        <w:rPr>
          <w:rFonts w:ascii="Tahoma" w:hAnsi="Tahoma" w:cs="Tahoma"/>
          <w:sz w:val="20"/>
          <w:szCs w:val="20"/>
        </w:rPr>
        <w:t>pkt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7.</w:t>
      </w:r>
    </w:p>
    <w:p w:rsidR="00670A36" w:rsidRPr="00670A36" w:rsidRDefault="00670A36" w:rsidP="00670A36">
      <w:pPr>
        <w:pStyle w:val="Nagwek2"/>
        <w:numPr>
          <w:ilvl w:val="12"/>
          <w:numId w:val="0"/>
        </w:numPr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7.2. Jednostka obmiarowa</w:t>
      </w:r>
    </w:p>
    <w:p w:rsidR="00670A36" w:rsidRPr="000E44C0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Jednostką obmiarową jest m</w:t>
      </w:r>
      <w:r w:rsidRPr="00670A36">
        <w:rPr>
          <w:rFonts w:ascii="Tahoma" w:hAnsi="Tahoma" w:cs="Tahoma"/>
          <w:sz w:val="20"/>
          <w:szCs w:val="20"/>
          <w:vertAlign w:val="superscript"/>
        </w:rPr>
        <w:t>2</w:t>
      </w:r>
      <w:r w:rsidRPr="00670A36">
        <w:rPr>
          <w:rFonts w:ascii="Tahoma" w:hAnsi="Tahoma" w:cs="Tahoma"/>
          <w:sz w:val="20"/>
          <w:szCs w:val="20"/>
        </w:rPr>
        <w:t xml:space="preserve"> (metr kwadratowy) wykonanej </w:t>
      </w:r>
      <w:r w:rsidRPr="000E44C0">
        <w:rPr>
          <w:rFonts w:ascii="Tahoma" w:hAnsi="Tahoma" w:cs="Tahoma"/>
          <w:sz w:val="20"/>
          <w:szCs w:val="20"/>
        </w:rPr>
        <w:t xml:space="preserve">podbudowy </w:t>
      </w:r>
      <w:r w:rsidR="001A49D3">
        <w:rPr>
          <w:rFonts w:ascii="Tahoma" w:hAnsi="Tahoma" w:cs="Tahoma"/>
          <w:sz w:val="20"/>
          <w:szCs w:val="20"/>
        </w:rPr>
        <w:t>pomocniczej</w:t>
      </w:r>
      <w:r w:rsidRPr="000E44C0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pStyle w:val="Nagwek1"/>
        <w:numPr>
          <w:ilvl w:val="12"/>
          <w:numId w:val="0"/>
        </w:numPr>
        <w:jc w:val="both"/>
        <w:rPr>
          <w:rFonts w:ascii="Tahoma" w:hAnsi="Tahoma" w:cs="Tahoma"/>
          <w:szCs w:val="20"/>
        </w:rPr>
      </w:pPr>
      <w:r w:rsidRPr="00670A36">
        <w:rPr>
          <w:rFonts w:ascii="Tahoma" w:hAnsi="Tahoma" w:cs="Tahoma"/>
          <w:szCs w:val="20"/>
        </w:rPr>
        <w:t xml:space="preserve"> </w:t>
      </w:r>
      <w:bookmarkStart w:id="67" w:name="_Toc421940503"/>
      <w:bookmarkStart w:id="68" w:name="_Toc24955915"/>
      <w:bookmarkStart w:id="69" w:name="_Toc25128889"/>
      <w:bookmarkStart w:id="70" w:name="_Toc25373387"/>
      <w:bookmarkStart w:id="71" w:name="_Toc25379403"/>
      <w:bookmarkStart w:id="72" w:name="_Toc174333140"/>
      <w:bookmarkStart w:id="73" w:name="_Toc179183773"/>
      <w:bookmarkStart w:id="74" w:name="_Toc198436142"/>
      <w:bookmarkStart w:id="75" w:name="_Toc199904826"/>
      <w:bookmarkStart w:id="76" w:name="_Toc216843090"/>
      <w:bookmarkStart w:id="77" w:name="_Toc257193993"/>
      <w:bookmarkStart w:id="78" w:name="_Toc284409960"/>
      <w:bookmarkStart w:id="79" w:name="_Toc295205112"/>
      <w:bookmarkStart w:id="80" w:name="_Toc332010318"/>
      <w:r w:rsidRPr="00670A36">
        <w:rPr>
          <w:rFonts w:ascii="Tahoma" w:hAnsi="Tahoma" w:cs="Tahoma"/>
          <w:szCs w:val="20"/>
        </w:rPr>
        <w:t xml:space="preserve">8. 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r w:rsidRPr="00670A36">
        <w:rPr>
          <w:rFonts w:ascii="Tahoma" w:hAnsi="Tahoma" w:cs="Tahoma"/>
          <w:szCs w:val="20"/>
        </w:rPr>
        <w:t>ODBIÓR ROBÓT</w:t>
      </w:r>
      <w:bookmarkEnd w:id="80"/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 D-M-00.00.00 „Wymagania ogólne” </w:t>
      </w:r>
      <w:proofErr w:type="spellStart"/>
      <w:r w:rsidRPr="00670A36">
        <w:rPr>
          <w:rFonts w:ascii="Tahoma" w:hAnsi="Tahoma" w:cs="Tahoma"/>
          <w:sz w:val="20"/>
          <w:szCs w:val="20"/>
        </w:rPr>
        <w:t>pkt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8.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Roboty uznaje się za wykonane zgodnie z dokumentacją projektową,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i wymaganiami </w:t>
      </w:r>
      <w:r w:rsidR="000E44C0">
        <w:rPr>
          <w:rFonts w:ascii="Tahoma" w:hAnsi="Tahoma" w:cs="Tahoma"/>
          <w:sz w:val="20"/>
          <w:szCs w:val="20"/>
        </w:rPr>
        <w:t>Zamawiającego</w:t>
      </w:r>
      <w:r w:rsidRPr="00670A36">
        <w:rPr>
          <w:rFonts w:ascii="Tahoma" w:hAnsi="Tahoma" w:cs="Tahoma"/>
          <w:sz w:val="20"/>
          <w:szCs w:val="20"/>
        </w:rPr>
        <w:t>, jeżeli wszystkie pomiary i badania z zachowaniem tolerancji według punktu 6 dały wyniki pozytywne.</w:t>
      </w:r>
    </w:p>
    <w:p w:rsidR="00670A36" w:rsidRPr="00670A36" w:rsidRDefault="00670A36" w:rsidP="00670A36">
      <w:pPr>
        <w:pStyle w:val="Nagwek1"/>
        <w:numPr>
          <w:ilvl w:val="12"/>
          <w:numId w:val="0"/>
        </w:numPr>
        <w:jc w:val="both"/>
        <w:rPr>
          <w:rFonts w:ascii="Tahoma" w:hAnsi="Tahoma" w:cs="Tahoma"/>
          <w:szCs w:val="20"/>
        </w:rPr>
      </w:pPr>
      <w:bookmarkStart w:id="81" w:name="_Toc421686551"/>
      <w:bookmarkStart w:id="82" w:name="_Toc421940504"/>
      <w:bookmarkStart w:id="83" w:name="_Toc24955916"/>
      <w:bookmarkStart w:id="84" w:name="_Toc25128890"/>
      <w:bookmarkStart w:id="85" w:name="_Toc25373388"/>
      <w:bookmarkStart w:id="86" w:name="_Toc25379404"/>
      <w:bookmarkStart w:id="87" w:name="_Toc174333141"/>
      <w:bookmarkStart w:id="88" w:name="_Toc179183774"/>
      <w:bookmarkStart w:id="89" w:name="_Toc198436143"/>
      <w:bookmarkStart w:id="90" w:name="_Toc199904827"/>
      <w:bookmarkStart w:id="91" w:name="_Toc216843091"/>
      <w:bookmarkStart w:id="92" w:name="_Toc257193994"/>
      <w:bookmarkStart w:id="93" w:name="_Toc284409961"/>
      <w:bookmarkStart w:id="94" w:name="_Toc295205113"/>
      <w:bookmarkStart w:id="95" w:name="_Toc332010319"/>
      <w:r w:rsidRPr="00670A36">
        <w:rPr>
          <w:rFonts w:ascii="Tahoma" w:hAnsi="Tahoma" w:cs="Tahoma"/>
          <w:szCs w:val="20"/>
        </w:rPr>
        <w:t xml:space="preserve">9. 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r w:rsidRPr="00670A36">
        <w:rPr>
          <w:rFonts w:ascii="Tahoma" w:hAnsi="Tahoma" w:cs="Tahoma"/>
          <w:szCs w:val="20"/>
        </w:rPr>
        <w:t>PODSTAWA PŁATNOŚCI</w:t>
      </w:r>
      <w:bookmarkEnd w:id="95"/>
    </w:p>
    <w:p w:rsidR="00670A36" w:rsidRPr="00670A36" w:rsidRDefault="00670A36" w:rsidP="00670A36">
      <w:pPr>
        <w:pStyle w:val="Nagwek2"/>
        <w:numPr>
          <w:ilvl w:val="12"/>
          <w:numId w:val="0"/>
        </w:numPr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9.1. Ogólne ustalenia dotyczące podstawy płatności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 w:rsidRPr="00670A36">
        <w:rPr>
          <w:rFonts w:ascii="Tahoma" w:hAnsi="Tahoma" w:cs="Tahoma"/>
          <w:sz w:val="20"/>
          <w:szCs w:val="20"/>
        </w:rPr>
        <w:t>pkt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9.</w:t>
      </w:r>
    </w:p>
    <w:p w:rsidR="00670A36" w:rsidRPr="00670A36" w:rsidRDefault="00670A36" w:rsidP="00670A36">
      <w:pPr>
        <w:pStyle w:val="Nagwek2"/>
        <w:numPr>
          <w:ilvl w:val="12"/>
          <w:numId w:val="0"/>
        </w:numPr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9.2. Cena jednostki obmiarowej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Cena wykonania  jednostki obmiarowej (1 m</w:t>
      </w:r>
      <w:r w:rsidRPr="00670A36">
        <w:rPr>
          <w:rFonts w:ascii="Tahoma" w:hAnsi="Tahoma" w:cs="Tahoma"/>
          <w:sz w:val="20"/>
          <w:szCs w:val="20"/>
          <w:vertAlign w:val="superscript"/>
        </w:rPr>
        <w:t>2</w:t>
      </w:r>
      <w:r w:rsidRPr="00670A36">
        <w:rPr>
          <w:rFonts w:ascii="Tahoma" w:hAnsi="Tahoma" w:cs="Tahoma"/>
          <w:sz w:val="20"/>
          <w:szCs w:val="20"/>
        </w:rPr>
        <w:t>) obejmuje: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prace pomiarowe i roboty przygotowawcze,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oznakowanie robót,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dostarczenie materiałów i sprzętu,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wyprodukowanie mieszanki i jej transport na miejsce wbudowania,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dostarczenie, ustawienie, rozebranie i odwiezienie prowadnic oraz innych materiałów i urządzeń pomocniczych,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rozłożenie i zagęszczenie mieszanki,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pielęgnacja wykonanej warstwy,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przeprowadzenie wymaganych  pomiarów i badań,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lastRenderedPageBreak/>
        <w:t>uporządkowanie terenu robót i jego otoczenia,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roboty wykończeniowe,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odwiezienie sprzętu.</w:t>
      </w:r>
    </w:p>
    <w:p w:rsidR="00670A36" w:rsidRPr="00670A36" w:rsidRDefault="00670A36" w:rsidP="00670A36">
      <w:pPr>
        <w:pStyle w:val="Nagwek1"/>
        <w:jc w:val="both"/>
        <w:rPr>
          <w:rFonts w:ascii="Tahoma" w:hAnsi="Tahoma" w:cs="Tahoma"/>
          <w:szCs w:val="20"/>
        </w:rPr>
      </w:pPr>
      <w:bookmarkStart w:id="96" w:name="_Toc24955917"/>
      <w:bookmarkStart w:id="97" w:name="_Toc25041751"/>
      <w:bookmarkStart w:id="98" w:name="_Toc25128891"/>
      <w:bookmarkStart w:id="99" w:name="_Toc25373389"/>
      <w:bookmarkStart w:id="100" w:name="_Toc25379405"/>
      <w:bookmarkStart w:id="101" w:name="_Toc174333142"/>
      <w:bookmarkStart w:id="102" w:name="_Toc179183775"/>
      <w:bookmarkStart w:id="103" w:name="_Toc198436144"/>
      <w:bookmarkStart w:id="104" w:name="_Toc199904828"/>
      <w:bookmarkStart w:id="105" w:name="_Toc216843092"/>
      <w:bookmarkStart w:id="106" w:name="_Toc257193995"/>
      <w:bookmarkStart w:id="107" w:name="_Toc284409962"/>
      <w:bookmarkStart w:id="108" w:name="_Toc295205114"/>
      <w:bookmarkStart w:id="109" w:name="_Toc332010320"/>
      <w:r w:rsidRPr="00670A36">
        <w:rPr>
          <w:rFonts w:ascii="Tahoma" w:hAnsi="Tahoma" w:cs="Tahoma"/>
          <w:szCs w:val="20"/>
        </w:rPr>
        <w:t xml:space="preserve">10. 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Pr="00670A36">
        <w:rPr>
          <w:rFonts w:ascii="Tahoma" w:hAnsi="Tahoma" w:cs="Tahoma"/>
          <w:szCs w:val="20"/>
        </w:rPr>
        <w:t>PRZEPISY ZWIĄZANE</w:t>
      </w:r>
      <w:bookmarkEnd w:id="109"/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 xml:space="preserve">10.1. </w:t>
      </w:r>
      <w:proofErr w:type="spellStart"/>
      <w:r w:rsidRPr="00670A36">
        <w:rPr>
          <w:rFonts w:ascii="Tahoma" w:hAnsi="Tahoma" w:cs="Tahoma"/>
        </w:rPr>
        <w:t>STWiORB</w:t>
      </w:r>
      <w:proofErr w:type="spellEnd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1701"/>
        <w:gridCol w:w="5172"/>
      </w:tblGrid>
      <w:tr w:rsidR="00670A36" w:rsidRPr="00670A36" w:rsidTr="00016AC2">
        <w:tc>
          <w:tcPr>
            <w:tcW w:w="637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 D-M-00.00.00</w:t>
            </w:r>
          </w:p>
        </w:tc>
        <w:tc>
          <w:tcPr>
            <w:tcW w:w="5172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Wymagania ogólne</w:t>
            </w:r>
          </w:p>
        </w:tc>
      </w:tr>
      <w:tr w:rsidR="00670A36" w:rsidRPr="00670A36" w:rsidTr="00016AC2">
        <w:tc>
          <w:tcPr>
            <w:tcW w:w="637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 D-01.00.00</w:t>
            </w:r>
          </w:p>
        </w:tc>
        <w:tc>
          <w:tcPr>
            <w:tcW w:w="5172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Roboty przygotowawcze</w:t>
            </w:r>
          </w:p>
        </w:tc>
      </w:tr>
      <w:tr w:rsidR="00670A36" w:rsidRPr="00670A36" w:rsidTr="00016AC2">
        <w:tc>
          <w:tcPr>
            <w:tcW w:w="637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 D-02.00.00</w:t>
            </w:r>
          </w:p>
        </w:tc>
        <w:tc>
          <w:tcPr>
            <w:tcW w:w="5172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Roboty ziemne</w:t>
            </w:r>
          </w:p>
        </w:tc>
      </w:tr>
      <w:tr w:rsidR="00670A36" w:rsidRPr="00670A36" w:rsidTr="00016AC2">
        <w:tc>
          <w:tcPr>
            <w:tcW w:w="637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 D-04.01.01</w:t>
            </w:r>
          </w:p>
        </w:tc>
        <w:tc>
          <w:tcPr>
            <w:tcW w:w="5172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Koryto wraz z profilowaniem i zagęszczeniem podłoża</w:t>
            </w:r>
          </w:p>
        </w:tc>
      </w:tr>
    </w:tbl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10.2. Normy</w:t>
      </w:r>
    </w:p>
    <w:tbl>
      <w:tblPr>
        <w:tblW w:w="0" w:type="auto"/>
        <w:tblLook w:val="01E0"/>
      </w:tblPr>
      <w:tblGrid>
        <w:gridCol w:w="659"/>
        <w:gridCol w:w="1625"/>
        <w:gridCol w:w="7004"/>
      </w:tblGrid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197-1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Cement – Część 1: Skład, wymagania i kryteria zgodności dotyczące cementów powszechnego użytku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933-1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Badania geometrycznych właściwości kruszyw – Oznaczanie składu ziarnowego – Metoda przesiewania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933-3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Badania geometrycznych właściwości kruszyw – Oznaczanie kształtu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ziarn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za pomocą wskaźnika płaskości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933-4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Badania geometrycznych właściwości kruszyw – Oznaczanie kształtu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ziarn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– Wskaźnik kształtu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933-5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Badania geometrycznych właściwości kruszyw – Oznaczanie procentowej zawartości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ziarn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o powierzchniach powstałych w wyniku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przekruszenia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lub łamania kruszyw grubych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934-2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Domieszki do betonu, zaprawy i zaczynu – Domieszki do betonu – Definicje i wymagania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1008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Woda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zarobowa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do betonu – Specyfikacja pobierania próbek, badanie i ocena przydatności wody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zarobowej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do betonu, w tym wody odzyskanej z procesów produkcji betonu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1097-1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Badania mechanicznych i fizycznych właściwości kruszyw – Oznaczanie odporności na ścieranie (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mikro-Deval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1097-2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Badania mechanicznych i fizycznych właściwości kruszyw – Metody oznaczania odporności na rozdrabnianie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1097-6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Badania mechanicznych i fizycznych właściwości kruszyw – Część 6: Oznaczanie gęstości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ziarn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i nasiąkliwości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1367-1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Badania właściwości cieplnych i odporności kruszyw na działanie czynników atmosferycznych – Część 1: Oznaczanie mrozoodporności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1367-3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Badania właściwości cieplnych i odporności kruszyw na działanie czynników atmosferycznych – Część 3: Badanie bazaltowej zgorzeli słonecznej metodą gotowania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1744-1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Badania chemicznych właściwości kruszyw – Analiza chemiczna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1744-3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Badania chemicznych właściwości kruszyw – Część 3: Przygotowanie wyciągów przez wymywanie kruszyw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13242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Kruszywa do niezwiązanych i związanych hydraulicznie materiałów stosowanych w obiektach budowlanych i budownictwie drogowym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13286-2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Mieszanki niezwiązane i związane spoiwem hydraulicznym – Część 2: Metody określania gęstości i zawartości wody – Zagęszczanie metodą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Proctora</w:t>
            </w:r>
            <w:proofErr w:type="spellEnd"/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13286-41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Mieszanki niezwiązane i związane spoiwem hydraulicznym – Część 41: Metoda oznaczania wytrzymałości na ściskanie mieszanek związanych spoiwem hydraulicznym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22.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13286-50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ind w:right="-262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Mieszanki niezwiązane i związane spoiwem hydraulicznym – Część 50: Metoda sporządzania próbek związanych hydraulicznie za pomocą aparatu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Proctora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lub zagęszczania na stole wibracyjnym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23.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14227-1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Mieszanki związane spoiwem hydraulicznym – Wymagania – Część 1: Mieszanki związane cementem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24.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14227-10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Mieszanki związane spoiwem hydraulicznym – Specyfikacja – Część 10: Grunty stabilizowane cementem</w:t>
            </w:r>
          </w:p>
        </w:tc>
      </w:tr>
    </w:tbl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lastRenderedPageBreak/>
        <w:t>10.3. Inne dokumenty</w:t>
      </w:r>
    </w:p>
    <w:p w:rsidR="00670A36" w:rsidRPr="00670A36" w:rsidRDefault="00670A36" w:rsidP="00670A36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Mieszanki związane spoiwem hydraulicznym do dróg krajowych – WT-5 2010 Wymagania techniczne (zalecone do stosowania w specyfikacji technicznej na roboty budowlane na drogach krajowych wg zarządzenia nr 102 </w:t>
      </w:r>
      <w:proofErr w:type="spellStart"/>
      <w:r w:rsidRPr="00670A36">
        <w:rPr>
          <w:rFonts w:ascii="Tahoma" w:hAnsi="Tahoma" w:cs="Tahoma"/>
          <w:sz w:val="20"/>
          <w:szCs w:val="20"/>
        </w:rPr>
        <w:t>GDDKiA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z dnia 19.11.2010 r.)</w:t>
      </w:r>
    </w:p>
    <w:p w:rsidR="00670A36" w:rsidRPr="00670A36" w:rsidRDefault="00670A36" w:rsidP="00670A36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Rozporządzenie Ministra Transportu i Gospodarki Morskiej z dnia 2 marca 1999 r. w sprawie warunków technicznych, jakim powinny odpowiadać drogi publiczne i ich usytuowanie (</w:t>
      </w:r>
      <w:proofErr w:type="spellStart"/>
      <w:r w:rsidRPr="00670A36">
        <w:rPr>
          <w:rFonts w:ascii="Tahoma" w:hAnsi="Tahoma" w:cs="Tahoma"/>
          <w:sz w:val="20"/>
          <w:szCs w:val="20"/>
        </w:rPr>
        <w:t>Dz.U</w:t>
      </w:r>
      <w:proofErr w:type="spellEnd"/>
      <w:r w:rsidRPr="00670A36">
        <w:rPr>
          <w:rFonts w:ascii="Tahoma" w:hAnsi="Tahoma" w:cs="Tahoma"/>
          <w:sz w:val="20"/>
          <w:szCs w:val="20"/>
        </w:rPr>
        <w:t>. nr 43, poz. 430)</w:t>
      </w:r>
    </w:p>
    <w:p w:rsidR="00670A36" w:rsidRPr="00670A36" w:rsidRDefault="00670A36" w:rsidP="00670A36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Katalog typowych konstrukcji nawierzchni podatnych i półsztywnych. Generalna Dyrekcja Dróg Publicznych – Instytut Badawczy Dróg i Mostów, Warszawa 1997</w:t>
      </w:r>
    </w:p>
    <w:p w:rsidR="00670A36" w:rsidRPr="00ED2D28" w:rsidRDefault="00670A36" w:rsidP="00ED2D28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Katalog typowych konstrukcji nawierzchni podatnych i półsztywnych. Generalna Dyrekcja Dróg Krajowych i Autostrad – 2016</w:t>
      </w:r>
    </w:p>
    <w:p w:rsidR="00A80503" w:rsidRPr="00670A36" w:rsidRDefault="00A80503">
      <w:pPr>
        <w:rPr>
          <w:rFonts w:ascii="Tahoma" w:hAnsi="Tahoma" w:cs="Tahoma"/>
          <w:sz w:val="20"/>
          <w:szCs w:val="20"/>
        </w:rPr>
      </w:pPr>
    </w:p>
    <w:sectPr w:rsidR="00A80503" w:rsidRPr="00670A36" w:rsidSect="00670A36">
      <w:footerReference w:type="default" r:id="rId1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7300" w:rsidRDefault="00967300" w:rsidP="00670A36">
      <w:r>
        <w:separator/>
      </w:r>
    </w:p>
  </w:endnote>
  <w:endnote w:type="continuationSeparator" w:id="0">
    <w:p w:rsidR="00967300" w:rsidRDefault="00967300" w:rsidP="00670A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ahoma" w:hAnsi="Tahoma" w:cs="Tahoma"/>
        <w:sz w:val="20"/>
        <w:szCs w:val="20"/>
      </w:rPr>
      <w:id w:val="242947583"/>
      <w:docPartObj>
        <w:docPartGallery w:val="Page Numbers (Bottom of Page)"/>
        <w:docPartUnique/>
      </w:docPartObj>
    </w:sdtPr>
    <w:sdtContent>
      <w:p w:rsidR="00016AC2" w:rsidRPr="00670A36" w:rsidRDefault="003B4B3C">
        <w:pPr>
          <w:pStyle w:val="Stopka"/>
          <w:jc w:val="right"/>
          <w:rPr>
            <w:rFonts w:ascii="Tahoma" w:hAnsi="Tahoma" w:cs="Tahoma"/>
            <w:sz w:val="20"/>
            <w:szCs w:val="20"/>
          </w:rPr>
        </w:pPr>
        <w:r w:rsidRPr="00670A36">
          <w:rPr>
            <w:rFonts w:ascii="Tahoma" w:hAnsi="Tahoma" w:cs="Tahoma"/>
            <w:sz w:val="20"/>
            <w:szCs w:val="20"/>
          </w:rPr>
          <w:fldChar w:fldCharType="begin"/>
        </w:r>
        <w:r w:rsidR="00016AC2" w:rsidRPr="00670A36">
          <w:rPr>
            <w:rFonts w:ascii="Tahoma" w:hAnsi="Tahoma" w:cs="Tahoma"/>
            <w:sz w:val="20"/>
            <w:szCs w:val="20"/>
          </w:rPr>
          <w:instrText xml:space="preserve"> PAGE   \* MERGEFORMAT </w:instrText>
        </w:r>
        <w:r w:rsidRPr="00670A36">
          <w:rPr>
            <w:rFonts w:ascii="Tahoma" w:hAnsi="Tahoma" w:cs="Tahoma"/>
            <w:sz w:val="20"/>
            <w:szCs w:val="20"/>
          </w:rPr>
          <w:fldChar w:fldCharType="separate"/>
        </w:r>
        <w:r w:rsidR="00725BF1">
          <w:rPr>
            <w:rFonts w:ascii="Tahoma" w:hAnsi="Tahoma" w:cs="Tahoma"/>
            <w:noProof/>
            <w:sz w:val="20"/>
            <w:szCs w:val="20"/>
          </w:rPr>
          <w:t>1</w:t>
        </w:r>
        <w:r w:rsidRPr="00670A36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:rsidR="00016AC2" w:rsidRPr="00FE349D" w:rsidRDefault="00016AC2" w:rsidP="00670A36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7300" w:rsidRDefault="00967300" w:rsidP="00670A36">
      <w:r>
        <w:separator/>
      </w:r>
    </w:p>
  </w:footnote>
  <w:footnote w:type="continuationSeparator" w:id="0">
    <w:p w:rsidR="00967300" w:rsidRDefault="00967300" w:rsidP="00670A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7863984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8AE1D16"/>
    <w:multiLevelType w:val="hybridMultilevel"/>
    <w:tmpl w:val="2ADC9F5A"/>
    <w:lvl w:ilvl="0" w:tplc="F6641092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176CEA"/>
    <w:multiLevelType w:val="hybridMultilevel"/>
    <w:tmpl w:val="14A8E04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254830"/>
    <w:multiLevelType w:val="hybridMultilevel"/>
    <w:tmpl w:val="E16802A6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4344AC"/>
    <w:multiLevelType w:val="hybridMultilevel"/>
    <w:tmpl w:val="717053B2"/>
    <w:lvl w:ilvl="0" w:tplc="12FCC392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7F5786"/>
    <w:multiLevelType w:val="hybridMultilevel"/>
    <w:tmpl w:val="CDF818E2"/>
    <w:lvl w:ilvl="0" w:tplc="3D36BA3C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3E5220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C674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10C1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E6BB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2F861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DC3F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9265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79C65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F242BE1"/>
    <w:multiLevelType w:val="hybridMultilevel"/>
    <w:tmpl w:val="4456092C"/>
    <w:lvl w:ilvl="0" w:tplc="04150003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682659"/>
    <w:multiLevelType w:val="hybridMultilevel"/>
    <w:tmpl w:val="CFCC7924"/>
    <w:lvl w:ilvl="0" w:tplc="56C07D4A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F6C69F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F8F1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ECA6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C2B0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F4D4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78CEB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E857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ECF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5635AA4"/>
    <w:multiLevelType w:val="singleLevel"/>
    <w:tmpl w:val="FBC6632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9">
    <w:nsid w:val="447A4EE7"/>
    <w:multiLevelType w:val="hybridMultilevel"/>
    <w:tmpl w:val="6E32E8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907ACC"/>
    <w:multiLevelType w:val="multilevel"/>
    <w:tmpl w:val="86D61FB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Tahoma" w:hAnsi="Tahoma" w:cs="Tahoma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50936858"/>
    <w:multiLevelType w:val="multilevel"/>
    <w:tmpl w:val="6CA4613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7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2">
    <w:nsid w:val="5D1D676B"/>
    <w:multiLevelType w:val="hybridMultilevel"/>
    <w:tmpl w:val="89CE31D2"/>
    <w:lvl w:ilvl="0" w:tplc="FA86A92E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56E5223"/>
    <w:multiLevelType w:val="hybridMultilevel"/>
    <w:tmpl w:val="B46E5782"/>
    <w:lvl w:ilvl="0" w:tplc="12FCC392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8AA6AD8"/>
    <w:multiLevelType w:val="hybridMultilevel"/>
    <w:tmpl w:val="4F42FADE"/>
    <w:lvl w:ilvl="0" w:tplc="69EE32D2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AB374BE"/>
    <w:multiLevelType w:val="hybridMultilevel"/>
    <w:tmpl w:val="C3CE4F28"/>
    <w:lvl w:ilvl="0" w:tplc="3BCE9EC0">
      <w:start w:val="25"/>
      <w:numFmt w:val="decimal"/>
      <w:lvlText w:val="%1."/>
      <w:lvlJc w:val="left"/>
      <w:pPr>
        <w:tabs>
          <w:tab w:val="num" w:pos="709"/>
        </w:tabs>
        <w:ind w:left="709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num w:numId="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13"/>
  </w:num>
  <w:num w:numId="4">
    <w:abstractNumId w:val="14"/>
  </w:num>
  <w:num w:numId="5">
    <w:abstractNumId w:val="4"/>
  </w:num>
  <w:num w:numId="6">
    <w:abstractNumId w:val="12"/>
  </w:num>
  <w:num w:numId="7">
    <w:abstractNumId w:val="11"/>
  </w:num>
  <w:num w:numId="8">
    <w:abstractNumId w:val="5"/>
  </w:num>
  <w:num w:numId="9">
    <w:abstractNumId w:val="7"/>
  </w:num>
  <w:num w:numId="10">
    <w:abstractNumId w:val="3"/>
  </w:num>
  <w:num w:numId="11">
    <w:abstractNumId w:val="2"/>
  </w:num>
  <w:num w:numId="12">
    <w:abstractNumId w:val="1"/>
  </w:num>
  <w:num w:numId="13">
    <w:abstractNumId w:val="15"/>
  </w:num>
  <w:num w:numId="14">
    <w:abstractNumId w:val="6"/>
  </w:num>
  <w:num w:numId="15">
    <w:abstractNumId w:val="9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670A36"/>
    <w:rsid w:val="00016AC2"/>
    <w:rsid w:val="000E44C0"/>
    <w:rsid w:val="000F742E"/>
    <w:rsid w:val="001216AB"/>
    <w:rsid w:val="001532B2"/>
    <w:rsid w:val="0016716D"/>
    <w:rsid w:val="001A49D3"/>
    <w:rsid w:val="001E3E4E"/>
    <w:rsid w:val="0022007A"/>
    <w:rsid w:val="003321A3"/>
    <w:rsid w:val="0039598F"/>
    <w:rsid w:val="003B4B3C"/>
    <w:rsid w:val="00472B51"/>
    <w:rsid w:val="00581AE4"/>
    <w:rsid w:val="005F3624"/>
    <w:rsid w:val="00670A36"/>
    <w:rsid w:val="00725BF1"/>
    <w:rsid w:val="00843DC7"/>
    <w:rsid w:val="008E7AE1"/>
    <w:rsid w:val="00962F22"/>
    <w:rsid w:val="00967300"/>
    <w:rsid w:val="00A557D0"/>
    <w:rsid w:val="00A80503"/>
    <w:rsid w:val="00AD27AA"/>
    <w:rsid w:val="00AF713D"/>
    <w:rsid w:val="00D41DDD"/>
    <w:rsid w:val="00D57A8F"/>
    <w:rsid w:val="00ED2D28"/>
    <w:rsid w:val="00FC6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0A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70A36"/>
    <w:pPr>
      <w:keepNext/>
      <w:spacing w:before="240" w:after="60"/>
      <w:outlineLvl w:val="0"/>
    </w:pPr>
    <w:rPr>
      <w:rFonts w:ascii="Book Antiqua" w:hAnsi="Book Antiqua" w:cs="Arial"/>
      <w:b/>
      <w:bCs/>
      <w:kern w:val="32"/>
      <w:sz w:val="20"/>
      <w:szCs w:val="32"/>
    </w:rPr>
  </w:style>
  <w:style w:type="paragraph" w:styleId="Nagwek2">
    <w:name w:val="heading 2"/>
    <w:aliases w:val="Nagłówek 11"/>
    <w:basedOn w:val="Normalny"/>
    <w:link w:val="Nagwek2Znak"/>
    <w:uiPriority w:val="9"/>
    <w:qFormat/>
    <w:rsid w:val="00670A36"/>
    <w:pPr>
      <w:keepNext/>
      <w:overflowPunct w:val="0"/>
      <w:autoSpaceDE w:val="0"/>
      <w:autoSpaceDN w:val="0"/>
      <w:adjustRightInd w:val="0"/>
      <w:spacing w:before="120" w:after="120"/>
      <w:jc w:val="both"/>
      <w:outlineLvl w:val="1"/>
    </w:pPr>
    <w:rPr>
      <w:rFonts w:ascii="Book Antiqua" w:hAnsi="Book Antiqua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70A36"/>
    <w:rPr>
      <w:rFonts w:ascii="Book Antiqua" w:eastAsia="Times New Roman" w:hAnsi="Book Antiqua" w:cs="Arial"/>
      <w:b/>
      <w:bCs/>
      <w:kern w:val="32"/>
      <w:sz w:val="20"/>
      <w:szCs w:val="32"/>
      <w:lang w:eastAsia="pl-PL"/>
    </w:rPr>
  </w:style>
  <w:style w:type="character" w:customStyle="1" w:styleId="Nagwek2Znak">
    <w:name w:val="Nagłówek 2 Znak"/>
    <w:aliases w:val="Nagłówek 11 Znak"/>
    <w:basedOn w:val="Domylnaczcionkaakapitu"/>
    <w:link w:val="Nagwek2"/>
    <w:uiPriority w:val="9"/>
    <w:rsid w:val="00670A36"/>
    <w:rPr>
      <w:rFonts w:ascii="Book Antiqua" w:eastAsia="Times New Roman" w:hAnsi="Book Antiqua" w:cs="Times New Roman"/>
      <w:b/>
      <w:sz w:val="20"/>
      <w:szCs w:val="20"/>
      <w:lang w:eastAsia="pl-PL"/>
    </w:rPr>
  </w:style>
  <w:style w:type="paragraph" w:styleId="Bezodstpw">
    <w:name w:val="No Spacing"/>
    <w:basedOn w:val="Normalny"/>
    <w:link w:val="BezodstpwZnak"/>
    <w:uiPriority w:val="1"/>
    <w:qFormat/>
    <w:rsid w:val="00670A36"/>
    <w:pPr>
      <w:ind w:firstLine="697"/>
      <w:jc w:val="both"/>
    </w:pPr>
    <w:rPr>
      <w:rFonts w:eastAsia="Calibri"/>
      <w:lang w:eastAsia="en-US"/>
    </w:rPr>
  </w:style>
  <w:style w:type="character" w:customStyle="1" w:styleId="BezodstpwZnak">
    <w:name w:val="Bez odstępów Znak"/>
    <w:link w:val="Bezodstpw"/>
    <w:uiPriority w:val="1"/>
    <w:rsid w:val="00670A36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70A36"/>
    <w:pPr>
      <w:spacing w:before="120" w:after="120"/>
      <w:ind w:left="720"/>
      <w:contextualSpacing/>
      <w:jc w:val="both"/>
    </w:pPr>
    <w:rPr>
      <w:rFonts w:ascii="Book Antiqua" w:hAnsi="Book Antiqua"/>
      <w:sz w:val="20"/>
      <w:szCs w:val="20"/>
    </w:rPr>
  </w:style>
  <w:style w:type="paragraph" w:customStyle="1" w:styleId="SST2">
    <w:name w:val="SST_2"/>
    <w:basedOn w:val="Normalny"/>
    <w:link w:val="SST2Znak"/>
    <w:qFormat/>
    <w:rsid w:val="00670A36"/>
    <w:rPr>
      <w:rFonts w:ascii="Book Antiqua" w:hAnsi="Book Antiqua"/>
      <w:b/>
      <w:szCs w:val="20"/>
    </w:rPr>
  </w:style>
  <w:style w:type="character" w:customStyle="1" w:styleId="SST2Znak">
    <w:name w:val="SST_2 Znak"/>
    <w:basedOn w:val="Domylnaczcionkaakapitu"/>
    <w:link w:val="SST2"/>
    <w:rsid w:val="00670A36"/>
    <w:rPr>
      <w:rFonts w:ascii="Book Antiqua" w:eastAsia="Times New Roman" w:hAnsi="Book Antiqua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670A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70A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70A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0A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Iwony">
    <w:name w:val="Styl Iwony"/>
    <w:basedOn w:val="Normalny"/>
    <w:rsid w:val="00670A36"/>
    <w:pPr>
      <w:overflowPunct w:val="0"/>
      <w:autoSpaceDE w:val="0"/>
      <w:autoSpaceDN w:val="0"/>
      <w:adjustRightInd w:val="0"/>
      <w:spacing w:before="120" w:after="120"/>
      <w:jc w:val="both"/>
    </w:pPr>
    <w:rPr>
      <w:rFonts w:ascii="Bookman Old Style" w:hAnsi="Bookman Old Style"/>
      <w:szCs w:val="20"/>
    </w:rPr>
  </w:style>
  <w:style w:type="paragraph" w:customStyle="1" w:styleId="Standardowytekst">
    <w:name w:val="Standardowy.tekst"/>
    <w:link w:val="StandardowytekstZnak"/>
    <w:rsid w:val="00670A3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owytekstZnak">
    <w:name w:val="Standardowy.tekst Znak"/>
    <w:link w:val="Standardowytekst"/>
    <w:locked/>
    <w:rsid w:val="00670A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0A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0A3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C6E07"/>
    <w:rPr>
      <w:rFonts w:ascii="Times New Roman" w:eastAsia="Times New Roman" w:hAnsi="Times New Roman" w:cs="Times New Roman"/>
      <w:color w:val="FF0000"/>
      <w:spacing w:val="-3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qFormat/>
    <w:rsid w:val="00FC6E07"/>
    <w:pPr>
      <w:suppressAutoHyphens/>
      <w:jc w:val="both"/>
    </w:pPr>
    <w:rPr>
      <w:color w:val="FF0000"/>
      <w:spacing w:val="-3"/>
      <w:sz w:val="20"/>
      <w:szCs w:val="20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rsid w:val="00FC6E0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Default">
    <w:name w:val="Default"/>
    <w:qFormat/>
    <w:rsid w:val="000E44C0"/>
    <w:pPr>
      <w:suppressAutoHyphens/>
      <w:spacing w:after="0" w:line="240" w:lineRule="auto"/>
    </w:pPr>
    <w:rPr>
      <w:rFonts w:ascii="Book Antiqua" w:eastAsia="Calibri" w:hAnsi="Book Antiqua" w:cs="Book Antiqu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17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oleObject" Target="embeddings/oleObject2.bin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4807</Words>
  <Characters>28848</Characters>
  <Application>Microsoft Office Word</Application>
  <DocSecurity>0</DocSecurity>
  <Lines>240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2022-03-15T19:56:00Z</dcterms:created>
  <dcterms:modified xsi:type="dcterms:W3CDTF">2022-03-15T19:56:00Z</dcterms:modified>
</cp:coreProperties>
</file>