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AB8" w:rsidRDefault="00BA1C57">
      <w:pPr>
        <w:pStyle w:val="SST2"/>
        <w:rPr>
          <w:rFonts w:ascii="Tahoma" w:hAnsi="Tahoma" w:cs="Tahoma"/>
          <w:sz w:val="20"/>
        </w:rPr>
      </w:pPr>
      <w:bookmarkStart w:id="0" w:name="_Toc467161099"/>
      <w:bookmarkStart w:id="1" w:name="_Toc411855711"/>
      <w:bookmarkStart w:id="2" w:name="_Toc411855574"/>
      <w:bookmarkStart w:id="3" w:name="_Toc411852343"/>
      <w:bookmarkStart w:id="4" w:name="_Toc411852198"/>
      <w:bookmarkStart w:id="5" w:name="_Toc411852130"/>
      <w:bookmarkStart w:id="6" w:name="_Toc411851964"/>
      <w:bookmarkStart w:id="7" w:name="_Toc411851936"/>
      <w:bookmarkStart w:id="8" w:name="_Toc411851092"/>
      <w:bookmarkStart w:id="9" w:name="_Toc377220864"/>
      <w:r>
        <w:rPr>
          <w:rFonts w:ascii="Tahoma" w:hAnsi="Tahoma" w:cs="Tahoma"/>
          <w:sz w:val="20"/>
        </w:rPr>
        <w:t>D–02.00.01. ROBOTY ZIEMNE. WYMAGANIA OGÓLN</w:t>
      </w:r>
      <w:bookmarkEnd w:id="0"/>
      <w:bookmarkEnd w:id="1"/>
      <w:bookmarkEnd w:id="2"/>
      <w:bookmarkEnd w:id="3"/>
      <w:bookmarkEnd w:id="4"/>
      <w:bookmarkEnd w:id="5"/>
      <w:bookmarkEnd w:id="6"/>
      <w:bookmarkEnd w:id="7"/>
      <w:bookmarkEnd w:id="8"/>
      <w:bookmarkEnd w:id="9"/>
      <w:r>
        <w:rPr>
          <w:rFonts w:ascii="Tahoma" w:hAnsi="Tahoma" w:cs="Tahoma"/>
          <w:sz w:val="20"/>
        </w:rPr>
        <w:t>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0" w:name="_Toc419000089"/>
      <w:bookmarkStart w:id="11" w:name="_Toc418998843"/>
      <w:bookmarkStart w:id="12" w:name="_Toc418998487"/>
      <w:bookmarkStart w:id="13" w:name="_Toc418997078"/>
      <w:bookmarkStart w:id="14" w:name="_Toc418996691"/>
      <w:bookmarkStart w:id="15" w:name="_Toc418996322"/>
      <w:bookmarkStart w:id="16" w:name="_Toc407161178"/>
      <w:bookmarkStart w:id="17" w:name="_Toc405615030"/>
      <w:r>
        <w:rPr>
          <w:rFonts w:ascii="Tahoma" w:hAnsi="Tahoma" w:cs="Tahoma"/>
          <w:szCs w:val="20"/>
        </w:rPr>
        <w:t>1. W</w:t>
      </w:r>
      <w:bookmarkEnd w:id="10"/>
      <w:bookmarkEnd w:id="11"/>
      <w:bookmarkEnd w:id="12"/>
      <w:bookmarkEnd w:id="13"/>
      <w:bookmarkEnd w:id="14"/>
      <w:bookmarkEnd w:id="15"/>
      <w:bookmarkEnd w:id="16"/>
      <w:bookmarkEnd w:id="17"/>
      <w:r>
        <w:rPr>
          <w:rFonts w:ascii="Tahoma" w:hAnsi="Tahoma" w:cs="Tahoma"/>
          <w:szCs w:val="20"/>
        </w:rPr>
        <w:t>STĘP</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8" w:name="_Toc407161179"/>
      <w:bookmarkStart w:id="19" w:name="_Toc405615031"/>
      <w:r>
        <w:rPr>
          <w:rFonts w:ascii="Tahoma" w:hAnsi="Tahoma" w:cs="Tahoma"/>
        </w:rPr>
        <w:t xml:space="preserve">1.1. Przedmiot </w:t>
      </w:r>
      <w:proofErr w:type="spellStart"/>
      <w:r>
        <w:rPr>
          <w:rFonts w:ascii="Tahoma" w:hAnsi="Tahoma" w:cs="Tahoma"/>
        </w:rPr>
        <w:t>STWiORB</w:t>
      </w:r>
      <w:bookmarkEnd w:id="18"/>
      <w:bookmarkEnd w:id="19"/>
      <w:proofErr w:type="spellEnd"/>
    </w:p>
    <w:p w:rsidR="005C1AB8" w:rsidRDefault="00BA1C57">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ziemnych </w:t>
      </w:r>
      <w:bookmarkStart w:id="20" w:name="_Toc407161180"/>
      <w:bookmarkStart w:id="21" w:name="_Toc405615032"/>
      <w:r>
        <w:rPr>
          <w:rFonts w:ascii="Tahoma" w:hAnsi="Tahoma" w:cs="Tahoma"/>
          <w:sz w:val="20"/>
          <w:szCs w:val="20"/>
        </w:rPr>
        <w:t>w związku</w:t>
      </w:r>
      <w:bookmarkStart w:id="22" w:name="_Hlk511219641"/>
      <w:r>
        <w:rPr>
          <w:rFonts w:ascii="Tahoma" w:hAnsi="Tahoma" w:cs="Tahoma"/>
          <w:sz w:val="20"/>
          <w:szCs w:val="20"/>
        </w:rPr>
        <w:t xml:space="preserve"> z zamierzeniem budowlanym </w:t>
      </w:r>
      <w:bookmarkEnd w:id="22"/>
      <w:r>
        <w:rPr>
          <w:rFonts w:ascii="Tahoma" w:hAnsi="Tahoma" w:cs="Tahoma"/>
          <w:sz w:val="20"/>
          <w:szCs w:val="20"/>
        </w:rPr>
        <w:t xml:space="preserve">pn.: </w:t>
      </w:r>
      <w:r w:rsidR="00A97C6F">
        <w:rPr>
          <w:rFonts w:ascii="Tahoma" w:hAnsi="Tahoma" w:cs="Tahoma"/>
          <w:sz w:val="20"/>
          <w:szCs w:val="20"/>
        </w:rPr>
        <w:t>„</w:t>
      </w:r>
      <w:r w:rsidR="00BB58F7" w:rsidRPr="00BB58F7">
        <w:rPr>
          <w:rFonts w:ascii="Tahoma" w:hAnsi="Tahoma" w:cs="Tahoma"/>
          <w:sz w:val="20"/>
        </w:rPr>
        <w:t xml:space="preserve">Modernizacja infrastruktury drogowej na terenie gminy Wodzierady - remont drogi gminnej wewnętrznej w m. Dobruchów - dz. nr </w:t>
      </w:r>
      <w:proofErr w:type="spellStart"/>
      <w:r w:rsidR="00BB58F7" w:rsidRPr="00BB58F7">
        <w:rPr>
          <w:rFonts w:ascii="Tahoma" w:hAnsi="Tahoma" w:cs="Tahoma"/>
          <w:sz w:val="20"/>
        </w:rPr>
        <w:t>ewid</w:t>
      </w:r>
      <w:proofErr w:type="spellEnd"/>
      <w:r w:rsidR="00BB58F7" w:rsidRPr="00BB58F7">
        <w:rPr>
          <w:rFonts w:ascii="Tahoma" w:hAnsi="Tahoma" w:cs="Tahoma"/>
          <w:sz w:val="20"/>
        </w:rPr>
        <w:t>. 330, obręb Dobruchów</w:t>
      </w:r>
      <w:r w:rsidR="00A97C6F">
        <w:rPr>
          <w:rFonts w:ascii="Tahoma" w:hAnsi="Tahoma" w:cs="Tahoma"/>
          <w:sz w:val="20"/>
          <w:szCs w:val="20"/>
        </w:rPr>
        <w:t>”</w:t>
      </w:r>
      <w:r>
        <w:rPr>
          <w:rFonts w:ascii="Tahoma" w:hAnsi="Tahoma" w:cs="Tahoma"/>
          <w:sz w:val="20"/>
          <w:szCs w:val="20"/>
        </w:rPr>
        <w:t>.</w:t>
      </w:r>
      <w:bookmarkStart w:id="23" w:name="_GoBack"/>
      <w:bookmarkEnd w:id="23"/>
    </w:p>
    <w:p w:rsidR="005C1AB8" w:rsidRDefault="005C1AB8">
      <w:pPr>
        <w:jc w:val="both"/>
        <w:rPr>
          <w:rFonts w:ascii="Tahoma" w:hAnsi="Tahoma" w:cs="Tahoma"/>
          <w:sz w:val="20"/>
          <w:szCs w:val="20"/>
        </w:rPr>
      </w:pPr>
    </w:p>
    <w:p w:rsidR="005C1AB8" w:rsidRDefault="00BA1C57">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bookmarkEnd w:id="20"/>
      <w:bookmarkEnd w:id="21"/>
      <w:proofErr w:type="spellEnd"/>
    </w:p>
    <w:p w:rsidR="005C1AB8" w:rsidRDefault="00BA1C57">
      <w:pPr>
        <w:tabs>
          <w:tab w:val="left" w:pos="0"/>
        </w:tabs>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4" w:name="_Toc407161181"/>
      <w:bookmarkStart w:id="25" w:name="_Toc405615033"/>
      <w:r>
        <w:rPr>
          <w:rFonts w:ascii="Tahoma" w:hAnsi="Tahoma" w:cs="Tahoma"/>
        </w:rPr>
        <w:t xml:space="preserve">1.3. Zakres robót objętych </w:t>
      </w:r>
      <w:proofErr w:type="spellStart"/>
      <w:r>
        <w:rPr>
          <w:rFonts w:ascii="Tahoma" w:hAnsi="Tahoma" w:cs="Tahoma"/>
        </w:rPr>
        <w:t>STWiORB</w:t>
      </w:r>
      <w:bookmarkEnd w:id="24"/>
      <w:bookmarkEnd w:id="25"/>
      <w:proofErr w:type="spellEnd"/>
    </w:p>
    <w:p w:rsidR="005C1AB8" w:rsidRDefault="00BA1C57">
      <w:pPr>
        <w:pStyle w:val="Standardowytekst"/>
        <w:rPr>
          <w:rFonts w:ascii="Tahoma" w:hAnsi="Tahoma" w:cs="Tahoma"/>
        </w:rPr>
      </w:pPr>
      <w:r>
        <w:rPr>
          <w:rFonts w:ascii="Tahoma" w:hAnsi="Tahoma" w:cs="Tahoma"/>
        </w:rPr>
        <w:t>Ustalenia zawarte w niniejszej specyfikacji dotyczą zasad prowadzenia robót ziemnych i obejmują:</w:t>
      </w:r>
    </w:p>
    <w:p w:rsidR="005C1AB8" w:rsidRDefault="00BA1C57">
      <w:pPr>
        <w:pStyle w:val="Standardowytekst"/>
        <w:numPr>
          <w:ilvl w:val="0"/>
          <w:numId w:val="1"/>
        </w:numPr>
        <w:rPr>
          <w:rFonts w:ascii="Tahoma" w:hAnsi="Tahoma" w:cs="Tahoma"/>
        </w:rPr>
      </w:pPr>
      <w:r>
        <w:rPr>
          <w:rFonts w:ascii="Tahoma" w:hAnsi="Tahoma" w:cs="Tahoma"/>
        </w:rPr>
        <w:t xml:space="preserve">wykonanie wykopów w gruntach </w:t>
      </w:r>
      <w:proofErr w:type="spellStart"/>
      <w:r>
        <w:rPr>
          <w:rFonts w:ascii="Tahoma" w:hAnsi="Tahoma" w:cs="Tahoma"/>
        </w:rPr>
        <w:t>nieskalistych</w:t>
      </w:r>
      <w:proofErr w:type="spellEnd"/>
      <w:r>
        <w:rPr>
          <w:rFonts w:ascii="Tahoma" w:hAnsi="Tahoma" w:cs="Tahoma"/>
        </w:rPr>
        <w:t>,</w:t>
      </w:r>
    </w:p>
    <w:p w:rsidR="005C1AB8" w:rsidRDefault="00BA1C57">
      <w:pPr>
        <w:pStyle w:val="Standardowytekst"/>
        <w:numPr>
          <w:ilvl w:val="0"/>
          <w:numId w:val="1"/>
        </w:numPr>
        <w:rPr>
          <w:rFonts w:ascii="Tahoma" w:hAnsi="Tahoma" w:cs="Tahoma"/>
        </w:rPr>
      </w:pPr>
      <w:r>
        <w:rPr>
          <w:rFonts w:ascii="Tahoma" w:hAnsi="Tahoma" w:cs="Tahoma"/>
        </w:rPr>
        <w:t>budowę nasypów drogowych (dot. wymiany gruntów niebudowlanych i zasypania zieleńców),</w:t>
      </w:r>
    </w:p>
    <w:p w:rsidR="005C1AB8" w:rsidRDefault="00BA1C57">
      <w:pPr>
        <w:pStyle w:val="Standardowytekst"/>
        <w:numPr>
          <w:ilvl w:val="0"/>
          <w:numId w:val="1"/>
        </w:numPr>
        <w:rPr>
          <w:rFonts w:ascii="Tahoma" w:hAnsi="Tahoma" w:cs="Tahoma"/>
        </w:rPr>
      </w:pPr>
      <w:r>
        <w:rPr>
          <w:rFonts w:ascii="Tahoma" w:hAnsi="Tahoma" w:cs="Tahoma"/>
        </w:rPr>
        <w:t>pozyskiwanie gruntu z ukopu.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6" w:name="_Toc407161182"/>
      <w:bookmarkStart w:id="27" w:name="_Toc405615034"/>
      <w:r>
        <w:rPr>
          <w:rFonts w:ascii="Tahoma" w:hAnsi="Tahoma" w:cs="Tahoma"/>
        </w:rPr>
        <w:t>1.4. Określenia podstawowe</w:t>
      </w:r>
      <w:bookmarkEnd w:id="26"/>
      <w:bookmarkEnd w:id="27"/>
    </w:p>
    <w:p w:rsidR="005C1AB8" w:rsidRDefault="005C1AB8">
      <w:pPr>
        <w:pStyle w:val="Heading2"/>
        <w:spacing w:before="0" w:after="0"/>
        <w:rPr>
          <w:rFonts w:ascii="Tahoma" w:hAnsi="Tahoma" w:cs="Tahoma"/>
        </w:rPr>
      </w:pP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Budowla ziemna</w:t>
      </w:r>
      <w:r>
        <w:rPr>
          <w:rFonts w:ascii="Tahoma" w:hAnsi="Tahoma" w:cs="Tahoma"/>
        </w:rPr>
        <w:t xml:space="preserve"> - budowla wykonana w gruncie lub z gruntu naturalnego lub z gruntu antropogenicznego spełniająca warunki stateczności i odwodnienia.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Korpus drogowy</w:t>
      </w:r>
      <w:r>
        <w:rPr>
          <w:rFonts w:ascii="Tahoma" w:hAnsi="Tahoma" w:cs="Tahoma"/>
        </w:rPr>
        <w:t xml:space="preserve"> - nasyp lub ta część wykopu, która jest ograniczona koroną drogi.</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Wysokość nasypu lub głębokość wykopu</w:t>
      </w:r>
      <w:r>
        <w:rPr>
          <w:rFonts w:ascii="Tahoma" w:hAnsi="Tahoma" w:cs="Tahoma"/>
        </w:rPr>
        <w:t xml:space="preserve"> - różnica rzędnej terenu i rzędnej robót ziemnych, wyznaczonych w osi nasypu lub wykopu.</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niski</w:t>
      </w:r>
      <w:r>
        <w:rPr>
          <w:rFonts w:ascii="Tahoma" w:hAnsi="Tahoma" w:cs="Tahoma"/>
        </w:rPr>
        <w:t xml:space="preserve"> - nasyp, którego wysokość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średni</w:t>
      </w:r>
      <w:r>
        <w:rPr>
          <w:rFonts w:ascii="Tahoma" w:hAnsi="Tahoma" w:cs="Tahoma"/>
        </w:rPr>
        <w:t xml:space="preserve"> - nasyp, którego wysokość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wysoki</w:t>
      </w:r>
      <w:r>
        <w:rPr>
          <w:rFonts w:ascii="Tahoma" w:hAnsi="Tahoma" w:cs="Tahoma"/>
        </w:rPr>
        <w:t xml:space="preserve"> - nasyp, którego wysokość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płytki</w:t>
      </w:r>
      <w:r>
        <w:rPr>
          <w:rFonts w:ascii="Tahoma" w:hAnsi="Tahoma" w:cs="Tahoma"/>
        </w:rPr>
        <w:t xml:space="preserve"> - wykop, którego głębokość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średni</w:t>
      </w:r>
      <w:r>
        <w:rPr>
          <w:rFonts w:ascii="Tahoma" w:hAnsi="Tahoma" w:cs="Tahoma"/>
        </w:rPr>
        <w:t xml:space="preserve"> - wykop, którego głębokość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głęboki</w:t>
      </w:r>
      <w:r>
        <w:rPr>
          <w:rFonts w:ascii="Tahoma" w:hAnsi="Tahoma" w:cs="Tahoma"/>
        </w:rPr>
        <w:t xml:space="preserve"> - wykop, którego głębokość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 xml:space="preserve">Grunt </w:t>
      </w:r>
      <w:proofErr w:type="spellStart"/>
      <w:r>
        <w:rPr>
          <w:rFonts w:ascii="Tahoma" w:hAnsi="Tahoma" w:cs="Tahoma"/>
          <w:u w:val="single"/>
        </w:rPr>
        <w:t>nieskalisty</w:t>
      </w:r>
      <w:proofErr w:type="spellEnd"/>
      <w:r>
        <w:rPr>
          <w:rFonts w:ascii="Tahoma" w:hAnsi="Tahoma" w:cs="Tahoma"/>
        </w:rPr>
        <w:t xml:space="preserve"> - każdy grunt rodzimy, nie określony w punkcie 1.4.12 jako grunt skalisty.</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Grunt skalisty</w:t>
      </w:r>
      <w:r>
        <w:rPr>
          <w:rFonts w:ascii="Tahoma" w:hAnsi="Tahoma" w:cs="Tahoma"/>
        </w:rPr>
        <w:t xml:space="preserve"> - grunt rodzimy, lity lub spękany o nieprzesuniętych blokach, którego próbki nie wykazują zmian objętości ani nie rozpadają się pod działaniem wody destylowanej; mają wytrzymałość na ściskanie </w:t>
      </w:r>
      <w:proofErr w:type="spellStart"/>
      <w:r>
        <w:rPr>
          <w:rFonts w:ascii="Tahoma" w:hAnsi="Tahoma" w:cs="Tahoma"/>
        </w:rPr>
        <w:t>R</w:t>
      </w:r>
      <w:r>
        <w:rPr>
          <w:rFonts w:ascii="Tahoma" w:hAnsi="Tahoma" w:cs="Tahoma"/>
          <w:vertAlign w:val="subscript"/>
        </w:rPr>
        <w:t>c</w:t>
      </w:r>
      <w:proofErr w:type="spellEnd"/>
      <w:r>
        <w:rPr>
          <w:rFonts w:ascii="Tahoma" w:hAnsi="Tahoma" w:cs="Tahoma"/>
        </w:rPr>
        <w:t xml:space="preserve"> ponad 0,2 </w:t>
      </w:r>
      <w:proofErr w:type="spellStart"/>
      <w:r>
        <w:rPr>
          <w:rFonts w:ascii="Tahoma" w:hAnsi="Tahoma" w:cs="Tahoma"/>
        </w:rPr>
        <w:t>MPa</w:t>
      </w:r>
      <w:proofErr w:type="spellEnd"/>
      <w:r>
        <w:rPr>
          <w:rFonts w:ascii="Tahoma" w:hAnsi="Tahoma" w:cs="Tahoma"/>
        </w:rPr>
        <w:t>; wymaga użycia środków wybuchowych albo narzędzi pneumatycznych lub hydraulicznych do odspojenia.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Ukop</w:t>
      </w:r>
      <w:r>
        <w:rPr>
          <w:rFonts w:ascii="Tahoma" w:hAnsi="Tahoma" w:cs="Tahoma"/>
        </w:rPr>
        <w:t xml:space="preserve"> - miejsce pozyskania gruntu do wykonania nasypów, położone w obrębie pasa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Dokop</w:t>
      </w:r>
      <w:r>
        <w:rPr>
          <w:rFonts w:ascii="Tahoma" w:hAnsi="Tahoma" w:cs="Tahoma"/>
        </w:rPr>
        <w:t xml:space="preserve"> - miejsce pozyskania gruntu do wykonania nasypów, położone poza pasem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Odkład</w:t>
      </w:r>
      <w:r>
        <w:rPr>
          <w:rFonts w:ascii="Tahoma" w:hAnsi="Tahoma" w:cs="Tahoma"/>
        </w:rPr>
        <w:t xml:space="preserve"> - miejsce wbudowania lub składowania (odwiezienia) gruntów pozyskanych w czasie wykonywania wykopów, a nie wykorzystanych do budowy nasypów oraz innych prac związanych z trasą drogową.</w:t>
      </w:r>
    </w:p>
    <w:p w:rsidR="005C1AB8" w:rsidRDefault="00BA1C57">
      <w:pPr>
        <w:pStyle w:val="Standardowytekst"/>
        <w:numPr>
          <w:ilvl w:val="0"/>
          <w:numId w:val="2"/>
        </w:numPr>
        <w:tabs>
          <w:tab w:val="right" w:pos="-1985"/>
          <w:tab w:val="left" w:pos="709"/>
        </w:tabs>
        <w:spacing w:after="120"/>
        <w:ind w:left="709" w:hanging="709"/>
        <w:rPr>
          <w:rFonts w:ascii="Tahoma" w:hAnsi="Tahoma" w:cs="Tahoma"/>
        </w:rPr>
      </w:pPr>
      <w:r>
        <w:rPr>
          <w:rFonts w:ascii="Tahoma" w:hAnsi="Tahoma" w:cs="Tahoma"/>
          <w:u w:val="single"/>
        </w:rPr>
        <w:t>Wskaźnik zagęszczenia gruntu</w:t>
      </w:r>
      <w:r>
        <w:rPr>
          <w:rFonts w:ascii="Tahoma" w:hAnsi="Tahoma" w:cs="Tahoma"/>
        </w:rPr>
        <w:t xml:space="preserve"> - wielkość charakteryzująca stan zagęszczenia gruntu, określona wg wzoru: </w:t>
      </w:r>
    </w:p>
    <w:p w:rsidR="005C1AB8" w:rsidRDefault="00BA1C57">
      <w:pPr>
        <w:pStyle w:val="Standardowytekst"/>
        <w:jc w:val="center"/>
        <w:rPr>
          <w:rFonts w:ascii="Tahoma" w:hAnsi="Tahoma" w:cs="Tahoma"/>
        </w:rPr>
      </w:pPr>
      <w:r>
        <w:rPr>
          <w:noProof/>
        </w:rPr>
        <w:drawing>
          <wp:inline distT="0" distB="0" distL="0" distR="0">
            <wp:extent cx="495300" cy="381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lastRenderedPageBreak/>
        <w:t></w:t>
      </w:r>
      <w:r>
        <w:rPr>
          <w:rFonts w:ascii="Tahoma" w:hAnsi="Tahoma" w:cs="Tahoma"/>
          <w:vertAlign w:val="subscript"/>
        </w:rPr>
        <w:t>d</w:t>
      </w:r>
      <w:r>
        <w:rPr>
          <w:rFonts w:ascii="Tahoma" w:hAnsi="Tahoma" w:cs="Tahoma"/>
        </w:rPr>
        <w:tab/>
        <w:t>- gęstość objętościowa szkieletu zagęszczonego gruntu, zgodnie z BN-77/8931-12, (Mg/m</w:t>
      </w:r>
      <w:r>
        <w:rPr>
          <w:rFonts w:ascii="Tahoma" w:hAnsi="Tahoma" w:cs="Tahoma"/>
          <w:vertAlign w:val="superscript"/>
        </w:rPr>
        <w:t>3</w:t>
      </w:r>
      <w:r>
        <w:rPr>
          <w:rFonts w:ascii="Tahoma" w:hAnsi="Tahoma" w:cs="Tahoma"/>
        </w:rPr>
        <w:t>),</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t></w:t>
      </w:r>
      <w:proofErr w:type="spellStart"/>
      <w:r>
        <w:rPr>
          <w:rFonts w:ascii="Tahoma" w:hAnsi="Tahoma" w:cs="Tahoma"/>
          <w:vertAlign w:val="subscript"/>
        </w:rPr>
        <w:t>ds</w:t>
      </w:r>
      <w:proofErr w:type="spellEnd"/>
      <w:r>
        <w:rPr>
          <w:rFonts w:ascii="Tahoma" w:hAnsi="Tahoma" w:cs="Tahoma"/>
        </w:rPr>
        <w:tab/>
        <w:t>- maksymalna gęstość objętościowa szkieletu gruntowego przy wilgotności optymalnej, zgodnie</w:t>
      </w:r>
    </w:p>
    <w:p w:rsidR="005C1AB8" w:rsidRDefault="00BA1C57">
      <w:pPr>
        <w:pStyle w:val="Standardowytekst"/>
        <w:tabs>
          <w:tab w:val="left" w:pos="-567"/>
        </w:tabs>
        <w:ind w:left="567"/>
        <w:rPr>
          <w:rFonts w:ascii="Tahoma" w:hAnsi="Tahoma" w:cs="Tahoma"/>
        </w:rPr>
      </w:pPr>
      <w:r>
        <w:rPr>
          <w:rFonts w:ascii="Tahoma" w:hAnsi="Tahoma" w:cs="Tahoma"/>
        </w:rPr>
        <w:t>z PN-B-04481, służąca do oceny zagęszczenia gruntu w robotach ziemnych, (Mg/m</w:t>
      </w:r>
      <w:r>
        <w:rPr>
          <w:rFonts w:ascii="Tahoma" w:hAnsi="Tahoma" w:cs="Tahoma"/>
          <w:vertAlign w:val="superscript"/>
        </w:rPr>
        <w:t>3</w:t>
      </w:r>
      <w:r>
        <w:rPr>
          <w:rFonts w:ascii="Tahoma" w:hAnsi="Tahoma" w:cs="Tahoma"/>
        </w:rPr>
        <w:t>).</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różnoziarnistości</w:t>
      </w:r>
      <w:r>
        <w:rPr>
          <w:rFonts w:ascii="Tahoma" w:hAnsi="Tahoma" w:cs="Tahoma"/>
        </w:rPr>
        <w:t xml:space="preserve"> - wielkość charakteryzująca </w:t>
      </w:r>
      <w:proofErr w:type="spellStart"/>
      <w:r>
        <w:rPr>
          <w:rFonts w:ascii="Tahoma" w:hAnsi="Tahoma" w:cs="Tahoma"/>
        </w:rPr>
        <w:t>zagęszczalność</w:t>
      </w:r>
      <w:proofErr w:type="spellEnd"/>
      <w:r>
        <w:rPr>
          <w:rFonts w:ascii="Tahoma" w:hAnsi="Tahoma" w:cs="Tahoma"/>
        </w:rPr>
        <w:t xml:space="preserve"> gruntów niespoistych, określona wg wzoru:</w:t>
      </w:r>
    </w:p>
    <w:p w:rsidR="005C1AB8" w:rsidRDefault="00BA1C57">
      <w:pPr>
        <w:pStyle w:val="Standardowytekst"/>
        <w:jc w:val="center"/>
        <w:rPr>
          <w:rFonts w:ascii="Tahoma" w:hAnsi="Tahoma" w:cs="Tahoma"/>
          <w:b/>
        </w:rPr>
      </w:pPr>
      <w:r>
        <w:rPr>
          <w:noProof/>
        </w:rPr>
        <w:drawing>
          <wp:inline distT="0" distB="0" distL="0" distR="0">
            <wp:extent cx="495300" cy="3810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8"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60</w:t>
      </w:r>
      <w:r>
        <w:rPr>
          <w:rFonts w:ascii="Tahoma" w:hAnsi="Tahoma" w:cs="Tahoma"/>
        </w:rPr>
        <w:tab/>
        <w:t>-</w:t>
      </w:r>
      <w:r>
        <w:rPr>
          <w:rFonts w:ascii="Tahoma" w:hAnsi="Tahoma" w:cs="Tahoma"/>
        </w:rPr>
        <w:tab/>
        <w:t>średnica oczek sita, przez które przechodzi 60% gruntu, (mm),</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10</w:t>
      </w:r>
      <w:r>
        <w:rPr>
          <w:rFonts w:ascii="Tahoma" w:hAnsi="Tahoma" w:cs="Tahoma"/>
        </w:rPr>
        <w:tab/>
        <w:t>-</w:t>
      </w:r>
      <w:r>
        <w:rPr>
          <w:rFonts w:ascii="Tahoma" w:hAnsi="Tahoma" w:cs="Tahoma"/>
        </w:rPr>
        <w:tab/>
        <w:t>średnica oczek sita, przez które przechodzi 10% gruntu, (mm).</w:t>
      </w:r>
    </w:p>
    <w:p w:rsidR="005C1AB8" w:rsidRDefault="005C1AB8">
      <w:pPr>
        <w:pStyle w:val="Standardowytekst"/>
        <w:rPr>
          <w:rFonts w:ascii="Tahoma" w:hAnsi="Tahoma" w:cs="Tahoma"/>
          <w:b/>
        </w:rPr>
      </w:pP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odkształcenia gruntu</w:t>
      </w:r>
      <w:r>
        <w:rPr>
          <w:rFonts w:ascii="Tahoma" w:hAnsi="Tahoma" w:cs="Tahoma"/>
        </w:rPr>
        <w:t xml:space="preserve"> - wielkość charakteryzująca stan zagęszczenia gruntu, określona wg wzoru: </w:t>
      </w:r>
    </w:p>
    <w:p w:rsidR="005C1AB8" w:rsidRDefault="00BA1C57">
      <w:pPr>
        <w:pStyle w:val="Standardowytekst"/>
        <w:tabs>
          <w:tab w:val="left" w:pos="426"/>
          <w:tab w:val="left" w:pos="709"/>
        </w:tabs>
        <w:jc w:val="center"/>
        <w:rPr>
          <w:rFonts w:ascii="Tahoma" w:hAnsi="Tahoma" w:cs="Tahoma"/>
        </w:rPr>
      </w:pPr>
      <w:r>
        <w:rPr>
          <w:noProof/>
        </w:rPr>
        <w:drawing>
          <wp:inline distT="0" distB="0" distL="0" distR="0">
            <wp:extent cx="457200" cy="3810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9" cstate="print"/>
                    <a:stretch>
                      <a:fillRect/>
                    </a:stretch>
                  </pic:blipFill>
                  <pic:spPr bwMode="auto">
                    <a:xfrm>
                      <a:off x="0" y="0"/>
                      <a:ext cx="457200" cy="381000"/>
                    </a:xfrm>
                    <a:prstGeom prst="rect">
                      <a:avLst/>
                    </a:prstGeom>
                  </pic:spPr>
                </pic:pic>
              </a:graphicData>
            </a:graphic>
          </wp:inline>
        </w:drawing>
      </w:r>
    </w:p>
    <w:p w:rsidR="005C1AB8" w:rsidRDefault="00BA1C57">
      <w:pPr>
        <w:pStyle w:val="Standardowytekst"/>
        <w:tabs>
          <w:tab w:val="left" w:pos="426"/>
          <w:tab w:val="left" w:pos="709"/>
        </w:tabs>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1</w:t>
      </w:r>
      <w:r>
        <w:rPr>
          <w:rFonts w:ascii="Tahoma" w:hAnsi="Tahoma" w:cs="Tahoma"/>
        </w:rPr>
        <w:tab/>
        <w:t>- moduł odkształcenia gruntu oznaczony w pierwszym obciążeniu badanej warstwy zgodnie</w:t>
      </w:r>
    </w:p>
    <w:p w:rsidR="005C1AB8" w:rsidRDefault="00BA1C57">
      <w:pPr>
        <w:pStyle w:val="Standardowytekst"/>
        <w:tabs>
          <w:tab w:val="left" w:pos="-709"/>
          <w:tab w:val="left" w:pos="-567"/>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2</w:t>
      </w:r>
      <w:r>
        <w:rPr>
          <w:rFonts w:ascii="Tahoma" w:hAnsi="Tahoma" w:cs="Tahoma"/>
        </w:rPr>
        <w:tab/>
        <w:t>- moduł odkształcenia gruntu oznaczony w powtórnym obciążeniu badanej warstwy zgodnie</w:t>
      </w:r>
    </w:p>
    <w:p w:rsidR="005C1AB8" w:rsidRDefault="00BA1C57">
      <w:pPr>
        <w:pStyle w:val="Standardowytekst"/>
        <w:tabs>
          <w:tab w:val="left" w:pos="426"/>
          <w:tab w:val="left" w:pos="709"/>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 </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Pozostałe określenia podstawowe</w:t>
      </w:r>
      <w:r>
        <w:rPr>
          <w:rFonts w:ascii="Tahoma" w:hAnsi="Tahoma" w:cs="Tahoma"/>
        </w:rPr>
        <w:t xml:space="preserve"> - są zgodne z obowiązującymi, odpowiednimi polskimi normami i z definicjami podanymi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1.4.</w:t>
      </w:r>
    </w:p>
    <w:p w:rsidR="005C1AB8" w:rsidRDefault="005C1AB8">
      <w:pPr>
        <w:pStyle w:val="Standardowytekst"/>
        <w:ind w:left="709"/>
        <w:rPr>
          <w:rFonts w:ascii="Tahoma" w:hAnsi="Tahoma" w:cs="Tahoma"/>
        </w:rPr>
      </w:pPr>
    </w:p>
    <w:p w:rsidR="005C1AB8" w:rsidRDefault="00BA1C57">
      <w:pPr>
        <w:pStyle w:val="Heading2"/>
        <w:spacing w:before="0" w:after="0"/>
        <w:rPr>
          <w:rFonts w:ascii="Tahoma" w:hAnsi="Tahoma" w:cs="Tahoma"/>
        </w:rPr>
      </w:pPr>
      <w:r>
        <w:rPr>
          <w:rFonts w:ascii="Tahoma" w:hAnsi="Tahoma" w:cs="Tahoma"/>
        </w:rPr>
        <w:t>1.5. Ogólne wymagania dotyczące robót</w:t>
      </w:r>
    </w:p>
    <w:p w:rsidR="005C1AB8" w:rsidRDefault="00BA1C57">
      <w:pPr>
        <w:pStyle w:val="Standardowytekst"/>
        <w:rPr>
          <w:rFonts w:ascii="Tahoma" w:hAnsi="Tahoma" w:cs="Tahoma"/>
        </w:rPr>
      </w:pPr>
      <w:r>
        <w:rPr>
          <w:rFonts w:ascii="Tahoma" w:hAnsi="Tahoma" w:cs="Tahoma"/>
        </w:rPr>
        <w:t xml:space="preserve">Ogólne wymagania dotyczące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1.5.</w:t>
      </w:r>
    </w:p>
    <w:p w:rsidR="005C1AB8" w:rsidRDefault="005C1AB8">
      <w:pPr>
        <w:pStyle w:val="Heading1"/>
        <w:spacing w:before="0" w:after="0"/>
        <w:jc w:val="both"/>
        <w:rPr>
          <w:rFonts w:ascii="Tahoma" w:hAnsi="Tahoma" w:cs="Tahoma"/>
          <w:szCs w:val="20"/>
        </w:rPr>
      </w:pPr>
      <w:bookmarkStart w:id="28" w:name="_2._materiały_(grunty)"/>
      <w:bookmarkEnd w:id="28"/>
    </w:p>
    <w:p w:rsidR="005C1AB8" w:rsidRDefault="00BA1C57">
      <w:pPr>
        <w:pStyle w:val="Heading1"/>
        <w:spacing w:before="0" w:after="0"/>
        <w:jc w:val="both"/>
        <w:rPr>
          <w:rFonts w:ascii="Tahoma" w:hAnsi="Tahoma" w:cs="Tahoma"/>
          <w:szCs w:val="20"/>
        </w:rPr>
      </w:pPr>
      <w:bookmarkStart w:id="29" w:name="_Toc405615036"/>
      <w:bookmarkStart w:id="30" w:name="_Toc407161184"/>
      <w:bookmarkStart w:id="31" w:name="_Toc418996323"/>
      <w:bookmarkStart w:id="32" w:name="_Toc418996692"/>
      <w:bookmarkStart w:id="33" w:name="_Toc418997079"/>
      <w:bookmarkStart w:id="34" w:name="_Toc418998489"/>
      <w:bookmarkStart w:id="35" w:name="_Toc418998845"/>
      <w:bookmarkStart w:id="36" w:name="_Toc419000090"/>
      <w:r>
        <w:rPr>
          <w:rFonts w:ascii="Tahoma" w:hAnsi="Tahoma" w:cs="Tahoma"/>
          <w:szCs w:val="20"/>
        </w:rPr>
        <w:t>2. MATERIAŁY (Grunty)</w:t>
      </w:r>
      <w:bookmarkEnd w:id="29"/>
      <w:bookmarkEnd w:id="30"/>
      <w:bookmarkEnd w:id="31"/>
      <w:bookmarkEnd w:id="32"/>
      <w:bookmarkEnd w:id="33"/>
      <w:bookmarkEnd w:id="34"/>
      <w:bookmarkEnd w:id="35"/>
      <w:bookmarkEnd w:id="36"/>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37" w:name="_Toc407161185"/>
      <w:bookmarkStart w:id="38" w:name="_Toc405615037"/>
      <w:r>
        <w:rPr>
          <w:rFonts w:ascii="Tahoma" w:hAnsi="Tahoma" w:cs="Tahoma"/>
        </w:rPr>
        <w:t>2.1. Ogólne wymagania dotyczące materiałów</w:t>
      </w:r>
      <w:bookmarkEnd w:id="37"/>
      <w:bookmarkEnd w:id="38"/>
    </w:p>
    <w:p w:rsidR="005C1AB8" w:rsidRDefault="00BA1C57">
      <w:pPr>
        <w:pStyle w:val="Standardowytekst"/>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 xml:space="preserve">D-M-00.00.00 „Wymagania ogólne” </w:t>
      </w:r>
      <w:proofErr w:type="spellStart"/>
      <w:r>
        <w:rPr>
          <w:rFonts w:ascii="Tahoma" w:hAnsi="Tahoma" w:cs="Tahoma"/>
        </w:rPr>
        <w:t>pkt</w:t>
      </w:r>
      <w:proofErr w:type="spellEnd"/>
      <w:r>
        <w:rPr>
          <w:rFonts w:ascii="Tahoma" w:hAnsi="Tahoma" w:cs="Tahoma"/>
        </w:rPr>
        <w:t xml:space="preserve"> 2.</w:t>
      </w:r>
      <w:bookmarkStart w:id="39" w:name="_Toc407161186"/>
      <w:bookmarkStart w:id="40" w:name="_Toc405615038"/>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r>
        <w:rPr>
          <w:rFonts w:ascii="Tahoma" w:hAnsi="Tahoma" w:cs="Tahoma"/>
        </w:rPr>
        <w:t>2.2. Podział gruntów</w:t>
      </w:r>
      <w:bookmarkEnd w:id="39"/>
      <w:bookmarkEnd w:id="40"/>
    </w:p>
    <w:p w:rsidR="005C1AB8" w:rsidRDefault="00BA1C57">
      <w:pPr>
        <w:pStyle w:val="Standardowytekst"/>
        <w:rPr>
          <w:rFonts w:ascii="Tahoma" w:hAnsi="Tahoma" w:cs="Tahoma"/>
        </w:rPr>
      </w:pPr>
      <w:r>
        <w:rPr>
          <w:rFonts w:ascii="Tahoma" w:hAnsi="Tahoma" w:cs="Tahoma"/>
        </w:rPr>
        <w:t xml:space="preserve">Podział gruntów pod względem </w:t>
      </w:r>
      <w:proofErr w:type="spellStart"/>
      <w:r>
        <w:rPr>
          <w:rFonts w:ascii="Tahoma" w:hAnsi="Tahoma" w:cs="Tahoma"/>
        </w:rPr>
        <w:t>wysadzinowości</w:t>
      </w:r>
      <w:proofErr w:type="spellEnd"/>
      <w:r>
        <w:rPr>
          <w:rFonts w:ascii="Tahoma" w:hAnsi="Tahoma" w:cs="Tahoma"/>
        </w:rPr>
        <w:t xml:space="preserve"> podaje Tablica 1. Podział gruntów pod względem przydatności do budowy nasypów podano w </w:t>
      </w:r>
      <w:proofErr w:type="spellStart"/>
      <w:r>
        <w:rPr>
          <w:rFonts w:ascii="Tahoma" w:hAnsi="Tahoma" w:cs="Tahoma"/>
        </w:rPr>
        <w:t>STWiORB</w:t>
      </w:r>
      <w:proofErr w:type="spellEnd"/>
      <w:r>
        <w:rPr>
          <w:rFonts w:ascii="Tahoma" w:hAnsi="Tahoma" w:cs="Tahoma"/>
        </w:rPr>
        <w:t xml:space="preserve"> D-02.03.01 </w:t>
      </w:r>
      <w:proofErr w:type="spellStart"/>
      <w:r>
        <w:rPr>
          <w:rFonts w:ascii="Tahoma" w:hAnsi="Tahoma" w:cs="Tahoma"/>
        </w:rPr>
        <w:t>pkt</w:t>
      </w:r>
      <w:proofErr w:type="spellEnd"/>
      <w:r>
        <w:rPr>
          <w:rFonts w:ascii="Tahoma" w:hAnsi="Tahoma" w:cs="Tahoma"/>
        </w:rPr>
        <w:t xml:space="preserve">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 xml:space="preserve">Tablica 1. Podział gruntów pod względem </w:t>
      </w:r>
      <w:proofErr w:type="spellStart"/>
      <w:r>
        <w:rPr>
          <w:rFonts w:ascii="Tahoma" w:hAnsi="Tahoma" w:cs="Tahoma"/>
        </w:rPr>
        <w:t>wysadzinowości</w:t>
      </w:r>
      <w:proofErr w:type="spellEnd"/>
      <w:r>
        <w:rPr>
          <w:rFonts w:ascii="Tahoma" w:hAnsi="Tahoma" w:cs="Tahoma"/>
        </w:rPr>
        <w:t xml:space="preserve"> wg PN-S-02205</w:t>
      </w:r>
    </w:p>
    <w:tbl>
      <w:tblPr>
        <w:tblW w:w="9210" w:type="dxa"/>
        <w:jc w:val="center"/>
        <w:tblCellMar>
          <w:left w:w="70" w:type="dxa"/>
          <w:right w:w="70" w:type="dxa"/>
        </w:tblCellMar>
        <w:tblLook w:val="0000"/>
      </w:tblPr>
      <w:tblGrid>
        <w:gridCol w:w="422"/>
        <w:gridCol w:w="1754"/>
        <w:gridCol w:w="709"/>
        <w:gridCol w:w="1721"/>
        <w:gridCol w:w="1716"/>
        <w:gridCol w:w="2888"/>
      </w:tblGrid>
      <w:tr w:rsidR="005C1AB8">
        <w:trPr>
          <w:jc w:val="center"/>
        </w:trPr>
        <w:tc>
          <w:tcPr>
            <w:tcW w:w="421"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Lp.</w:t>
            </w:r>
          </w:p>
        </w:tc>
        <w:tc>
          <w:tcPr>
            <w:tcW w:w="1754"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Wyszczególnienie właściwości</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Jedn.</w:t>
            </w:r>
          </w:p>
        </w:tc>
        <w:tc>
          <w:tcPr>
            <w:tcW w:w="6325" w:type="dxa"/>
            <w:gridSpan w:val="3"/>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Grupy gruntów</w:t>
            </w:r>
          </w:p>
        </w:tc>
      </w:tr>
      <w:tr w:rsidR="005C1AB8">
        <w:trPr>
          <w:jc w:val="center"/>
        </w:trPr>
        <w:tc>
          <w:tcPr>
            <w:tcW w:w="421"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54"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21"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Niewysadzinowe</w:t>
            </w:r>
            <w:proofErr w:type="spellEnd"/>
          </w:p>
        </w:tc>
        <w:tc>
          <w:tcPr>
            <w:tcW w:w="1716"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Wątpliwe</w:t>
            </w:r>
          </w:p>
        </w:tc>
        <w:tc>
          <w:tcPr>
            <w:tcW w:w="2888"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Wysadzinowe</w:t>
            </w:r>
            <w:proofErr w:type="spellEnd"/>
          </w:p>
        </w:tc>
      </w:tr>
      <w:tr w:rsidR="005C1AB8">
        <w:trPr>
          <w:jc w:val="center"/>
        </w:trPr>
        <w:tc>
          <w:tcPr>
            <w:tcW w:w="4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1</w:t>
            </w:r>
          </w:p>
        </w:tc>
        <w:tc>
          <w:tcPr>
            <w:tcW w:w="1754"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Rodzaj gruntu</w:t>
            </w:r>
          </w:p>
        </w:tc>
        <w:tc>
          <w:tcPr>
            <w:tcW w:w="709"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 rumosz </w:t>
            </w:r>
            <w:proofErr w:type="spellStart"/>
            <w:r>
              <w:rPr>
                <w:rFonts w:ascii="Tahoma" w:hAnsi="Tahoma" w:cs="Tahoma"/>
              </w:rPr>
              <w:t>niegliniasty</w:t>
            </w:r>
            <w:proofErr w:type="spellEnd"/>
          </w:p>
          <w:p w:rsidR="005C1AB8" w:rsidRDefault="00BA1C57">
            <w:pPr>
              <w:pStyle w:val="Standardowytekst"/>
              <w:rPr>
                <w:rFonts w:ascii="Tahoma" w:hAnsi="Tahoma" w:cs="Tahoma"/>
              </w:rPr>
            </w:pPr>
            <w:r>
              <w:rPr>
                <w:rFonts w:ascii="Tahoma" w:hAnsi="Tahoma" w:cs="Tahoma"/>
              </w:rPr>
              <w:t>- żwir</w:t>
            </w:r>
          </w:p>
          <w:p w:rsidR="005C1AB8" w:rsidRDefault="00BA1C57">
            <w:pPr>
              <w:pStyle w:val="Standardowytekst"/>
              <w:rPr>
                <w:rFonts w:ascii="Tahoma" w:hAnsi="Tahoma" w:cs="Tahoma"/>
              </w:rPr>
            </w:pPr>
            <w:r>
              <w:rPr>
                <w:rFonts w:ascii="Tahoma" w:hAnsi="Tahoma" w:cs="Tahoma"/>
              </w:rPr>
              <w:t>- pospółka</w:t>
            </w:r>
          </w:p>
          <w:p w:rsidR="005C1AB8" w:rsidRDefault="00BA1C57">
            <w:pPr>
              <w:pStyle w:val="Standardowytekst"/>
              <w:rPr>
                <w:rFonts w:ascii="Tahoma" w:hAnsi="Tahoma" w:cs="Tahoma"/>
              </w:rPr>
            </w:pPr>
            <w:r>
              <w:rPr>
                <w:rFonts w:ascii="Tahoma" w:hAnsi="Tahoma" w:cs="Tahoma"/>
              </w:rPr>
              <w:t>- piasek gruby</w:t>
            </w:r>
          </w:p>
          <w:p w:rsidR="005C1AB8" w:rsidRDefault="00BA1C57">
            <w:pPr>
              <w:pStyle w:val="Standardowytekst"/>
              <w:rPr>
                <w:rFonts w:ascii="Tahoma" w:hAnsi="Tahoma" w:cs="Tahoma"/>
              </w:rPr>
            </w:pPr>
            <w:r>
              <w:rPr>
                <w:rFonts w:ascii="Tahoma" w:hAnsi="Tahoma" w:cs="Tahoma"/>
              </w:rPr>
              <w:t>- piasek średni</w:t>
            </w:r>
          </w:p>
          <w:p w:rsidR="005C1AB8" w:rsidRDefault="00BA1C57">
            <w:pPr>
              <w:pStyle w:val="Standardowytekst"/>
              <w:rPr>
                <w:rFonts w:ascii="Tahoma" w:hAnsi="Tahoma" w:cs="Tahoma"/>
              </w:rPr>
            </w:pPr>
            <w:r>
              <w:rPr>
                <w:rFonts w:ascii="Tahoma" w:hAnsi="Tahoma" w:cs="Tahoma"/>
              </w:rPr>
              <w:t>- piasek drobny</w:t>
            </w:r>
          </w:p>
          <w:p w:rsidR="005C1AB8" w:rsidRDefault="00BA1C57">
            <w:pPr>
              <w:pStyle w:val="Standardowytekst"/>
              <w:rPr>
                <w:rFonts w:ascii="Tahoma" w:hAnsi="Tahoma" w:cs="Tahoma"/>
              </w:rPr>
            </w:pPr>
            <w:r>
              <w:rPr>
                <w:rFonts w:ascii="Tahoma" w:hAnsi="Tahoma" w:cs="Tahoma"/>
              </w:rPr>
              <w:t xml:space="preserve">- żużel </w:t>
            </w:r>
            <w:proofErr w:type="spellStart"/>
            <w:r>
              <w:rPr>
                <w:rFonts w:ascii="Tahoma" w:hAnsi="Tahoma" w:cs="Tahoma"/>
              </w:rPr>
              <w:t>nierozpadowy</w:t>
            </w:r>
            <w:proofErr w:type="spellEnd"/>
          </w:p>
        </w:tc>
        <w:tc>
          <w:tcPr>
            <w:tcW w:w="1716"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piasek pylasty</w:t>
            </w:r>
          </w:p>
          <w:p w:rsidR="005C1AB8" w:rsidRDefault="00BA1C57">
            <w:pPr>
              <w:pStyle w:val="Standardowytekst"/>
              <w:rPr>
                <w:rFonts w:ascii="Tahoma" w:hAnsi="Tahoma" w:cs="Tahoma"/>
              </w:rPr>
            </w:pPr>
            <w:r>
              <w:rPr>
                <w:rFonts w:ascii="Tahoma" w:hAnsi="Tahoma" w:cs="Tahoma"/>
              </w:rPr>
              <w:t>- zwietrzelina gliniasta</w:t>
            </w:r>
          </w:p>
          <w:p w:rsidR="005C1AB8" w:rsidRDefault="00BA1C57">
            <w:pPr>
              <w:pStyle w:val="Standardowytekst"/>
              <w:rPr>
                <w:rFonts w:ascii="Tahoma" w:hAnsi="Tahoma" w:cs="Tahoma"/>
              </w:rPr>
            </w:pPr>
            <w:r>
              <w:rPr>
                <w:rFonts w:ascii="Tahoma" w:hAnsi="Tahoma" w:cs="Tahoma"/>
              </w:rPr>
              <w:t>- rumosz gliniasty</w:t>
            </w:r>
          </w:p>
          <w:p w:rsidR="005C1AB8" w:rsidRDefault="00BA1C57">
            <w:pPr>
              <w:pStyle w:val="Standardowytekst"/>
              <w:rPr>
                <w:rFonts w:ascii="Tahoma" w:hAnsi="Tahoma" w:cs="Tahoma"/>
              </w:rPr>
            </w:pPr>
            <w:r>
              <w:rPr>
                <w:rFonts w:ascii="Tahoma" w:hAnsi="Tahoma" w:cs="Tahoma"/>
              </w:rPr>
              <w:t>- żwir gliniasty</w:t>
            </w:r>
          </w:p>
          <w:p w:rsidR="005C1AB8" w:rsidRDefault="00BA1C57">
            <w:pPr>
              <w:pStyle w:val="Standardowytekst"/>
              <w:jc w:val="left"/>
              <w:rPr>
                <w:rFonts w:ascii="Tahoma" w:hAnsi="Tahoma" w:cs="Tahoma"/>
              </w:rPr>
            </w:pPr>
            <w:r>
              <w:rPr>
                <w:rFonts w:ascii="Tahoma" w:hAnsi="Tahoma" w:cs="Tahoma"/>
              </w:rPr>
              <w:t>- pospółka gliniasta</w:t>
            </w:r>
          </w:p>
        </w:tc>
        <w:tc>
          <w:tcPr>
            <w:tcW w:w="2888"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u w:val="single"/>
              </w:rPr>
            </w:pPr>
            <w:r>
              <w:rPr>
                <w:rFonts w:ascii="Tahoma" w:hAnsi="Tahoma" w:cs="Tahoma"/>
                <w:b/>
                <w:u w:val="single"/>
              </w:rPr>
              <w:t xml:space="preserve">mało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glina piaszczysta zwięzła, glina zwięzła, glina pylasta zwięzła</w:t>
            </w:r>
          </w:p>
          <w:p w:rsidR="005C1AB8" w:rsidRDefault="00BA1C57">
            <w:pPr>
              <w:pStyle w:val="Standardowytekst"/>
              <w:rPr>
                <w:rFonts w:ascii="Tahoma" w:hAnsi="Tahoma" w:cs="Tahoma"/>
              </w:rPr>
            </w:pPr>
            <w:r>
              <w:rPr>
                <w:rFonts w:ascii="Tahoma" w:hAnsi="Tahoma" w:cs="Tahoma"/>
              </w:rPr>
              <w:t>- ił, ił piaszczysty, ił pylasty</w:t>
            </w:r>
          </w:p>
          <w:p w:rsidR="005C1AB8" w:rsidRDefault="00BA1C57">
            <w:pPr>
              <w:pStyle w:val="Standardowytekst"/>
              <w:rPr>
                <w:rFonts w:ascii="Tahoma" w:hAnsi="Tahoma" w:cs="Tahoma"/>
                <w:b/>
                <w:u w:val="single"/>
              </w:rPr>
            </w:pPr>
            <w:r>
              <w:rPr>
                <w:rFonts w:ascii="Tahoma" w:hAnsi="Tahoma" w:cs="Tahoma"/>
                <w:b/>
                <w:u w:val="single"/>
              </w:rPr>
              <w:t xml:space="preserve">bardzo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piasek gliniasty</w:t>
            </w:r>
          </w:p>
          <w:p w:rsidR="005C1AB8" w:rsidRDefault="00BA1C57">
            <w:pPr>
              <w:pStyle w:val="Standardowytekst"/>
              <w:rPr>
                <w:rFonts w:ascii="Tahoma" w:hAnsi="Tahoma" w:cs="Tahoma"/>
              </w:rPr>
            </w:pPr>
            <w:r>
              <w:rPr>
                <w:rFonts w:ascii="Tahoma" w:hAnsi="Tahoma" w:cs="Tahoma"/>
              </w:rPr>
              <w:t>- pył, pył piaszczysty</w:t>
            </w:r>
          </w:p>
          <w:p w:rsidR="005C1AB8" w:rsidRDefault="00BA1C57">
            <w:pPr>
              <w:pStyle w:val="Standardowytekst"/>
              <w:rPr>
                <w:rFonts w:ascii="Tahoma" w:hAnsi="Tahoma" w:cs="Tahoma"/>
              </w:rPr>
            </w:pPr>
            <w:r>
              <w:rPr>
                <w:rFonts w:ascii="Tahoma" w:hAnsi="Tahoma" w:cs="Tahoma"/>
              </w:rPr>
              <w:t>- glina piaszczysta, glina, glina pylasta</w:t>
            </w:r>
          </w:p>
          <w:p w:rsidR="005C1AB8" w:rsidRDefault="00BA1C57">
            <w:pPr>
              <w:pStyle w:val="Standardowytekst"/>
              <w:rPr>
                <w:rFonts w:ascii="Tahoma" w:hAnsi="Tahoma" w:cs="Tahoma"/>
              </w:rPr>
            </w:pPr>
            <w:r>
              <w:rPr>
                <w:rFonts w:ascii="Tahoma" w:hAnsi="Tahoma" w:cs="Tahoma"/>
              </w:rPr>
              <w:t>- ił warwowy</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2</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Zawartość cząstek</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0,075 mm</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0,02   mm</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w:t>
            </w:r>
          </w:p>
        </w:tc>
        <w:tc>
          <w:tcPr>
            <w:tcW w:w="1721"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15</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w:t>
            </w:r>
          </w:p>
        </w:tc>
        <w:tc>
          <w:tcPr>
            <w:tcW w:w="1716"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Tahoma" w:hAnsi="Tahoma" w:cs="Tahoma"/>
              </w:rPr>
              <w:t>od 15 do 30</w:t>
            </w:r>
          </w:p>
          <w:p w:rsidR="005C1AB8" w:rsidRDefault="00BA1C57">
            <w:pPr>
              <w:pStyle w:val="Standardowytekst"/>
              <w:rPr>
                <w:rFonts w:ascii="Tahoma" w:hAnsi="Tahoma" w:cs="Tahoma"/>
              </w:rPr>
            </w:pPr>
            <w:r>
              <w:rPr>
                <w:rFonts w:ascii="Tahoma" w:hAnsi="Tahoma" w:cs="Tahoma"/>
              </w:rPr>
              <w:t>od 3 do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30</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3</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Kapilarność bierna </w:t>
            </w:r>
            <w:proofErr w:type="spellStart"/>
            <w:r>
              <w:rPr>
                <w:rFonts w:ascii="Tahoma" w:hAnsi="Tahoma" w:cs="Tahoma"/>
              </w:rPr>
              <w:t>H</w:t>
            </w:r>
            <w:r>
              <w:rPr>
                <w:rFonts w:ascii="Tahoma" w:hAnsi="Tahoma" w:cs="Tahoma"/>
                <w:vertAlign w:val="subscript"/>
              </w:rPr>
              <w:t>kb</w:t>
            </w:r>
            <w:proofErr w:type="spellEnd"/>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m</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lastRenderedPageBreak/>
              <w:t>4</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Wskaźnik piaskowy WP</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35</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od 25 do 35</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25</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41" w:name="_Toc407161187"/>
      <w:bookmarkStart w:id="42" w:name="_Toc405615039"/>
      <w:r>
        <w:rPr>
          <w:rFonts w:ascii="Tahoma" w:hAnsi="Tahoma" w:cs="Tahoma"/>
        </w:rPr>
        <w:t>2.3. Zasady wykorzystania gruntów</w:t>
      </w:r>
      <w:bookmarkEnd w:id="41"/>
      <w:bookmarkEnd w:id="42"/>
    </w:p>
    <w:p w:rsidR="005C1AB8" w:rsidRDefault="00BA1C57">
      <w:pPr>
        <w:pStyle w:val="Standardowytekst"/>
        <w:rPr>
          <w:rFonts w:ascii="Tahoma" w:hAnsi="Tahoma" w:cs="Tahoma"/>
        </w:rPr>
      </w:pPr>
      <w:r>
        <w:rPr>
          <w:rFonts w:ascii="Tahoma" w:hAnsi="Tahoma" w:cs="Tahoma"/>
        </w:rPr>
        <w:t xml:space="preserve">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Zamawiającego. Jeżeli grunty przydatne, uzyskane przy wykonaniu wykopów, nie będąc nadmiarem objętości robót ziemnych, zostały za zgodą Zamawiającego wywiezione przez Wykonawcę poza teren budowy z przeznaczeniem innym niż budowa nasypów lub wykonanie prac objętych kontraktem, Wykonawca jest zobowiązany do dostarczenia równoważnej objętości gruntów przydatnych ze źródeł własnych, zaakceptowanych przez Zamawiającego. Grunty i materiały nieprzydatne do budowy wykopów/nasypów, określone w </w:t>
      </w:r>
      <w:proofErr w:type="spellStart"/>
      <w:r>
        <w:rPr>
          <w:rFonts w:ascii="Tahoma" w:hAnsi="Tahoma" w:cs="Tahoma"/>
        </w:rPr>
        <w:t>STWiORB</w:t>
      </w:r>
      <w:proofErr w:type="spellEnd"/>
      <w:r>
        <w:rPr>
          <w:rFonts w:ascii="Tahoma" w:hAnsi="Tahoma" w:cs="Tahoma"/>
        </w:rPr>
        <w:t xml:space="preserve"> D-02.00.01 i D-02.03.01, powinny być wywiezione przez Wykonawcę na odkład. Zamawiający może nakazać pozostawienie na terenie budowy gruntów, których czasowa nieprzydatność wynika jedynie z powodu zamarznięcia lub nadmiernej wilgotności.</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43" w:name="_Toc418996324"/>
      <w:bookmarkStart w:id="44" w:name="_Toc418996693"/>
      <w:bookmarkStart w:id="45" w:name="_Toc418997080"/>
      <w:bookmarkStart w:id="46" w:name="_Toc418998490"/>
      <w:bookmarkStart w:id="47" w:name="_Toc418998846"/>
      <w:bookmarkStart w:id="48" w:name="_Toc419000091"/>
      <w:r>
        <w:rPr>
          <w:rFonts w:ascii="Tahoma" w:hAnsi="Tahoma" w:cs="Tahoma"/>
          <w:szCs w:val="20"/>
        </w:rPr>
        <w:t>3. S</w:t>
      </w:r>
      <w:bookmarkEnd w:id="43"/>
      <w:bookmarkEnd w:id="44"/>
      <w:bookmarkEnd w:id="45"/>
      <w:bookmarkEnd w:id="46"/>
      <w:bookmarkEnd w:id="47"/>
      <w:bookmarkEnd w:id="48"/>
      <w:r>
        <w:rPr>
          <w:rFonts w:ascii="Tahoma" w:hAnsi="Tahoma" w:cs="Tahoma"/>
          <w:szCs w:val="20"/>
        </w:rPr>
        <w:t>PRZĘT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r>
        <w:rPr>
          <w:rFonts w:ascii="Tahoma" w:hAnsi="Tahoma" w:cs="Tahoma"/>
        </w:rPr>
        <w:t>3.1. Ogólne wymagania dotyczące sprzętu</w:t>
      </w:r>
    </w:p>
    <w:p w:rsidR="005C1AB8" w:rsidRDefault="00BA1C57">
      <w:pPr>
        <w:pStyle w:val="StylIwony"/>
        <w:spacing w:before="0" w:after="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3.</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49" w:name="_Toc405615042"/>
      <w:bookmarkStart w:id="50" w:name="_Toc407161190"/>
      <w:r>
        <w:rPr>
          <w:rFonts w:ascii="Tahoma" w:hAnsi="Tahoma" w:cs="Tahoma"/>
        </w:rPr>
        <w:t>3.2. Sprzęt do robót ziemnych</w:t>
      </w:r>
      <w:bookmarkEnd w:id="49"/>
      <w:bookmarkEnd w:id="50"/>
    </w:p>
    <w:p w:rsidR="005C1AB8" w:rsidRDefault="00BA1C57">
      <w:pPr>
        <w:pStyle w:val="Standardowytekst"/>
        <w:rPr>
          <w:rFonts w:ascii="Tahoma" w:hAnsi="Tahoma" w:cs="Tahoma"/>
        </w:rPr>
      </w:pPr>
      <w:r>
        <w:rPr>
          <w:rFonts w:ascii="Tahoma" w:hAnsi="Tahoma" w:cs="Tahoma"/>
        </w:rPr>
        <w:t>Wykonawca przystępujący do wykonania robót ziemnych powinien wykazać się możliwością korzystania z następującego sprzętu do:</w:t>
      </w:r>
    </w:p>
    <w:p w:rsidR="005C1AB8" w:rsidRDefault="00BA1C57">
      <w:pPr>
        <w:pStyle w:val="Standardowytekst"/>
        <w:numPr>
          <w:ilvl w:val="0"/>
          <w:numId w:val="3"/>
        </w:numPr>
        <w:rPr>
          <w:rFonts w:ascii="Tahoma" w:hAnsi="Tahoma" w:cs="Tahoma"/>
        </w:rPr>
      </w:pPr>
      <w:r>
        <w:rPr>
          <w:rFonts w:ascii="Tahoma" w:hAnsi="Tahoma" w:cs="Tahoma"/>
        </w:rPr>
        <w:t>odspajania i wydobywania gruntów (narzędzia mechaniczne, młoty pneumatyczne, zrywarki, koparki, ładowarki, wiertarki mechaniczne itp.),</w:t>
      </w:r>
    </w:p>
    <w:p w:rsidR="005C1AB8" w:rsidRDefault="00BA1C57">
      <w:pPr>
        <w:pStyle w:val="Standardowytekst"/>
        <w:numPr>
          <w:ilvl w:val="0"/>
          <w:numId w:val="3"/>
        </w:numPr>
        <w:rPr>
          <w:rFonts w:ascii="Tahoma" w:hAnsi="Tahoma" w:cs="Tahoma"/>
        </w:rPr>
      </w:pPr>
      <w:r>
        <w:rPr>
          <w:rFonts w:ascii="Tahoma" w:hAnsi="Tahoma" w:cs="Tahoma"/>
        </w:rPr>
        <w:t>jednoczesnego wydobywania i przemieszczania gruntów (spycharki, zgarniarki, równiarki, urządzenia do hydromechanizacji itp.),</w:t>
      </w:r>
    </w:p>
    <w:p w:rsidR="005C1AB8" w:rsidRDefault="00BA1C57">
      <w:pPr>
        <w:pStyle w:val="Standardowytekst"/>
        <w:numPr>
          <w:ilvl w:val="0"/>
          <w:numId w:val="3"/>
        </w:numPr>
        <w:rPr>
          <w:rFonts w:ascii="Tahoma" w:hAnsi="Tahoma" w:cs="Tahoma"/>
        </w:rPr>
      </w:pPr>
      <w:r>
        <w:rPr>
          <w:rFonts w:ascii="Tahoma" w:hAnsi="Tahoma" w:cs="Tahoma"/>
        </w:rPr>
        <w:t>transportu mas ziemnych (samochody wywrotki, samochody skrzyniowe, taśmociągi itp.),</w:t>
      </w:r>
    </w:p>
    <w:p w:rsidR="005C1AB8" w:rsidRDefault="00BA1C57">
      <w:pPr>
        <w:pStyle w:val="Standardowytekst"/>
        <w:numPr>
          <w:ilvl w:val="0"/>
          <w:numId w:val="3"/>
        </w:numPr>
        <w:rPr>
          <w:rFonts w:ascii="Tahoma" w:hAnsi="Tahoma" w:cs="Tahoma"/>
        </w:rPr>
      </w:pPr>
      <w:r>
        <w:rPr>
          <w:rFonts w:ascii="Tahoma" w:hAnsi="Tahoma" w:cs="Tahoma"/>
        </w:rPr>
        <w:t>sprzętu zagęszczającego (walce, ubijaki, płyty wibracyjne itp.).</w:t>
      </w:r>
    </w:p>
    <w:p w:rsidR="005C1AB8" w:rsidRDefault="00BA1C57">
      <w:pPr>
        <w:pStyle w:val="Standardowytekst"/>
        <w:rPr>
          <w:rFonts w:ascii="Tahoma" w:hAnsi="Tahoma" w:cs="Tahoma"/>
        </w:rPr>
      </w:pPr>
      <w:r>
        <w:rPr>
          <w:rFonts w:ascii="Tahoma" w:hAnsi="Tahoma" w:cs="Tahoma"/>
        </w:rPr>
        <w:t> </w:t>
      </w:r>
      <w:bookmarkStart w:id="51" w:name="_Toc405615043"/>
      <w:bookmarkStart w:id="52" w:name="_Toc407161191"/>
      <w:bookmarkStart w:id="53" w:name="_Toc418996325"/>
      <w:bookmarkStart w:id="54" w:name="_Toc418996694"/>
      <w:bookmarkStart w:id="55" w:name="_Toc418997081"/>
      <w:bookmarkStart w:id="56" w:name="_Toc418998491"/>
      <w:bookmarkStart w:id="57" w:name="_Toc418998847"/>
      <w:bookmarkStart w:id="58" w:name="_Toc419000092"/>
    </w:p>
    <w:p w:rsidR="005C1AB8" w:rsidRDefault="00BA1C57">
      <w:pPr>
        <w:pStyle w:val="Heading1"/>
        <w:spacing w:before="0" w:after="0"/>
        <w:jc w:val="both"/>
        <w:rPr>
          <w:rFonts w:ascii="Tahoma" w:hAnsi="Tahoma" w:cs="Tahoma"/>
          <w:szCs w:val="20"/>
        </w:rPr>
      </w:pPr>
      <w:r>
        <w:rPr>
          <w:rFonts w:ascii="Tahoma" w:hAnsi="Tahoma" w:cs="Tahoma"/>
          <w:szCs w:val="20"/>
        </w:rPr>
        <w:t xml:space="preserve">4. </w:t>
      </w:r>
      <w:bookmarkEnd w:id="51"/>
      <w:bookmarkEnd w:id="52"/>
      <w:bookmarkEnd w:id="53"/>
      <w:bookmarkEnd w:id="54"/>
      <w:bookmarkEnd w:id="55"/>
      <w:bookmarkEnd w:id="56"/>
      <w:bookmarkEnd w:id="57"/>
      <w:bookmarkEnd w:id="58"/>
      <w:r>
        <w:rPr>
          <w:rFonts w:ascii="Tahoma" w:hAnsi="Tahoma" w:cs="Tahoma"/>
          <w:szCs w:val="20"/>
        </w:rPr>
        <w:t>TRANSPORT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59" w:name="_Toc407161192"/>
      <w:bookmarkStart w:id="60" w:name="_Toc405615044"/>
      <w:r>
        <w:rPr>
          <w:rFonts w:ascii="Tahoma" w:hAnsi="Tahoma" w:cs="Tahoma"/>
        </w:rPr>
        <w:t>4.1. Ogólne wymagania dotyczące transportu</w:t>
      </w:r>
      <w:bookmarkEnd w:id="59"/>
      <w:bookmarkEnd w:id="60"/>
    </w:p>
    <w:p w:rsidR="005C1AB8" w:rsidRDefault="00BA1C57">
      <w:pPr>
        <w:pStyle w:val="Standardowytekst"/>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4.</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61" w:name="_Toc407161193"/>
      <w:bookmarkStart w:id="62" w:name="_Toc405615045"/>
      <w:r>
        <w:rPr>
          <w:rFonts w:ascii="Tahoma" w:hAnsi="Tahoma" w:cs="Tahoma"/>
        </w:rPr>
        <w:t>4.2. Transport gruntów</w:t>
      </w:r>
      <w:bookmarkEnd w:id="61"/>
      <w:bookmarkEnd w:id="62"/>
    </w:p>
    <w:p w:rsidR="005C1AB8" w:rsidRDefault="00BA1C57">
      <w:pPr>
        <w:pStyle w:val="Standardowytekst"/>
        <w:rPr>
          <w:rFonts w:ascii="Tahoma" w:hAnsi="Tahoma" w:cs="Tahoma"/>
        </w:rPr>
      </w:pPr>
      <w:r>
        <w:rPr>
          <w:rFonts w:ascii="Tahoma" w:hAnsi="Tahoma" w:cs="Tahoma"/>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Zwiększenie odległości transportu ponad wartości zatwierdzone nie może być podstawą roszczeń Wykonawcy, dotyczących dodatkowej zapłaty za transport, o ile zwiększone odległości nie zostały wcześniej zaakceptowane na piśmie przez Zamawiającego.</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63" w:name="_Toc405615046"/>
      <w:bookmarkStart w:id="64" w:name="_Toc407161194"/>
      <w:bookmarkStart w:id="65" w:name="_Toc418996326"/>
      <w:bookmarkStart w:id="66" w:name="_Toc418996695"/>
      <w:bookmarkStart w:id="67" w:name="_Toc418997082"/>
      <w:bookmarkStart w:id="68" w:name="_Toc418998492"/>
      <w:bookmarkStart w:id="69" w:name="_Toc418998848"/>
      <w:bookmarkStart w:id="70" w:name="_Toc419000093"/>
      <w:r>
        <w:rPr>
          <w:rFonts w:ascii="Tahoma" w:hAnsi="Tahoma" w:cs="Tahoma"/>
          <w:szCs w:val="20"/>
        </w:rPr>
        <w:t xml:space="preserve">5. </w:t>
      </w:r>
      <w:bookmarkEnd w:id="63"/>
      <w:bookmarkEnd w:id="64"/>
      <w:bookmarkEnd w:id="65"/>
      <w:bookmarkEnd w:id="66"/>
      <w:bookmarkEnd w:id="67"/>
      <w:bookmarkEnd w:id="68"/>
      <w:bookmarkEnd w:id="69"/>
      <w:bookmarkEnd w:id="70"/>
      <w:r>
        <w:rPr>
          <w:rFonts w:ascii="Tahoma" w:hAnsi="Tahoma" w:cs="Tahoma"/>
          <w:szCs w:val="20"/>
        </w:rPr>
        <w:t>WYKONANIE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1" w:name="_Toc407161195"/>
      <w:bookmarkStart w:id="72" w:name="_Toc405615047"/>
      <w:r>
        <w:rPr>
          <w:rFonts w:ascii="Tahoma" w:hAnsi="Tahoma" w:cs="Tahoma"/>
        </w:rPr>
        <w:t>5.1. Ogólne zasady wykonania robót</w:t>
      </w:r>
      <w:bookmarkEnd w:id="71"/>
      <w:bookmarkEnd w:id="72"/>
    </w:p>
    <w:p w:rsidR="005C1AB8" w:rsidRDefault="00BA1C57">
      <w:pPr>
        <w:pStyle w:val="Standardowytekst"/>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5.</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3" w:name="_Toc407161196"/>
      <w:bookmarkStart w:id="74" w:name="_Toc405615048"/>
      <w:r>
        <w:rPr>
          <w:rFonts w:ascii="Tahoma" w:hAnsi="Tahoma" w:cs="Tahoma"/>
        </w:rPr>
        <w:t>5.2. Dokładność wykonania wykopów i nasypów</w:t>
      </w:r>
      <w:bookmarkEnd w:id="73"/>
      <w:bookmarkEnd w:id="74"/>
    </w:p>
    <w:p w:rsidR="005C1AB8" w:rsidRDefault="00BA1C57">
      <w:pPr>
        <w:pStyle w:val="Standardowytekst"/>
        <w:rPr>
          <w:rFonts w:ascii="Tahoma" w:hAnsi="Tahoma" w:cs="Tahoma"/>
        </w:rPr>
      </w:pPr>
      <w:r>
        <w:rPr>
          <w:rFonts w:ascii="Tahoma" w:hAnsi="Tahoma" w:cs="Tahoma"/>
        </w:rPr>
        <w:t xml:space="preserve">Odchylenie osi korpusu ziemnego, w wykopie lub nasypie, od osi projektowanej nie powinny być większe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 xml:space="preserve">. Różnica w stosunku do projektowanych rzędnych robót ziemnych nie może przekraczać +1 cm i -3 </w:t>
      </w:r>
      <w:proofErr w:type="spellStart"/>
      <w:r>
        <w:rPr>
          <w:rFonts w:ascii="Tahoma" w:hAnsi="Tahoma" w:cs="Tahoma"/>
        </w:rPr>
        <w:t>cm</w:t>
      </w:r>
      <w:proofErr w:type="spellEnd"/>
      <w:r>
        <w:rPr>
          <w:rFonts w:ascii="Tahoma" w:hAnsi="Tahoma" w:cs="Tahoma"/>
        </w:rPr>
        <w:t xml:space="preserve">. Szerokość górnej powierzchni korpusu nie może różnić się od szerokości </w:t>
      </w:r>
      <w:r>
        <w:rPr>
          <w:rFonts w:ascii="Tahoma" w:hAnsi="Tahoma" w:cs="Tahoma"/>
        </w:rPr>
        <w:lastRenderedPageBreak/>
        <w:t xml:space="preserve">projektowanej o więcej niż </w:t>
      </w:r>
      <w:r>
        <w:rPr>
          <w:rFonts w:ascii="Symbol" w:eastAsia="Symbol" w:hAnsi="Symbol" w:cs="Symbol"/>
        </w:rPr>
        <w:t></w:t>
      </w:r>
      <w:r>
        <w:rPr>
          <w:rFonts w:ascii="Tahoma" w:hAnsi="Tahoma" w:cs="Tahoma"/>
        </w:rPr>
        <w:t xml:space="preserve"> 10 cm, a krawędzie korony drogi nie powinny mieć wyraźnych załamań w planie. </w:t>
      </w:r>
    </w:p>
    <w:p w:rsidR="005C1AB8" w:rsidRDefault="00BA1C57">
      <w:pPr>
        <w:pStyle w:val="Heading2"/>
        <w:spacing w:before="0" w:after="0"/>
        <w:rPr>
          <w:rFonts w:ascii="Tahoma" w:hAnsi="Tahoma" w:cs="Tahoma"/>
        </w:rPr>
      </w:pPr>
      <w:bookmarkStart w:id="75" w:name="_Toc407161197"/>
      <w:bookmarkStart w:id="76" w:name="_Toc405615049"/>
      <w:r>
        <w:rPr>
          <w:rFonts w:ascii="Tahoma" w:hAnsi="Tahoma" w:cs="Tahoma"/>
        </w:rPr>
        <w:t>5.3. Odwodnienia pasa robót ziemnych</w:t>
      </w:r>
      <w:bookmarkEnd w:id="75"/>
      <w:bookmarkEnd w:id="76"/>
    </w:p>
    <w:p w:rsidR="005C1AB8" w:rsidRDefault="00BA1C57">
      <w:pPr>
        <w:pStyle w:val="Standardowytekst"/>
        <w:rPr>
          <w:rFonts w:ascii="Tahoma" w:hAnsi="Tahoma" w:cs="Tahoma"/>
        </w:rPr>
      </w:pPr>
      <w:r>
        <w:rPr>
          <w:rFonts w:ascii="Tahoma" w:hAnsi="Tahoma" w:cs="Tahoma"/>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Pr>
          <w:rFonts w:ascii="Tahoma" w:hAnsi="Tahoma" w:cs="Tahoma"/>
        </w:rPr>
        <w:t>przewilgoceniem</w:t>
      </w:r>
      <w:proofErr w:type="spellEnd"/>
      <w:r>
        <w:rPr>
          <w:rFonts w:ascii="Tahoma" w:hAnsi="Tahoma" w:cs="Tahoma"/>
        </w:rPr>
        <w:t xml:space="preserve"> i nawodnieniem. Wykonawca ma obowiązek takiego wykonywania wykopów i nasypów, aby powierzchniom gruntu nadawać w całym okresie trwania robót spadki, zapewniające prawidłowe odwodnienie.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Odprowadzenie wód do istniejących zbiorników naturalnych i urządzeń odwadniających musi być poprzedzone uzgodnieniem z odpowiednimi instytucjami.</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7" w:name="_Toc407161198"/>
      <w:bookmarkStart w:id="78" w:name="_Toc405615050"/>
      <w:r>
        <w:rPr>
          <w:rFonts w:ascii="Tahoma" w:hAnsi="Tahoma" w:cs="Tahoma"/>
        </w:rPr>
        <w:t>5.4. Odwodnienie wykopów</w:t>
      </w:r>
      <w:bookmarkEnd w:id="77"/>
      <w:bookmarkEnd w:id="78"/>
    </w:p>
    <w:p w:rsidR="005C1AB8" w:rsidRDefault="00BA1C57">
      <w:pPr>
        <w:pStyle w:val="Standardowytekst"/>
        <w:rPr>
          <w:rFonts w:ascii="Tahoma" w:hAnsi="Tahoma" w:cs="Tahoma"/>
        </w:rPr>
      </w:pPr>
      <w:r>
        <w:rPr>
          <w:rFonts w:ascii="Tahoma" w:hAnsi="Tahoma" w:cs="Tahoma"/>
        </w:rPr>
        <w:t>Technologia wykonania wykopu musi umożliwiać jego prawidłowe odwodnienie w całym okresie trwania robót ziemnych. Wykonanie wykopów powinno postępować w kierunku podnoszenia się niwelety.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Źródła wody, odsłonięte przy wykonywaniu wykopów, należy ująć w rowy i /lub dreny. Wody opadowe i gruntowe należy odprowadzić poza teren pasa robót ziemnych.</w:t>
      </w:r>
    </w:p>
    <w:p w:rsidR="005C1AB8" w:rsidRDefault="005C1AB8">
      <w:pPr>
        <w:pStyle w:val="Heading2"/>
        <w:spacing w:before="0" w:after="0"/>
        <w:rPr>
          <w:rFonts w:ascii="Tahoma" w:hAnsi="Tahoma" w:cs="Tahoma"/>
        </w:rPr>
      </w:pPr>
    </w:p>
    <w:p w:rsidR="005C1AB8" w:rsidRDefault="00BA1C57">
      <w:pPr>
        <w:pStyle w:val="Heading1"/>
        <w:spacing w:before="0" w:after="0"/>
        <w:jc w:val="both"/>
        <w:rPr>
          <w:rFonts w:ascii="Tahoma" w:hAnsi="Tahoma" w:cs="Tahoma"/>
          <w:szCs w:val="20"/>
        </w:rPr>
      </w:pPr>
      <w:bookmarkStart w:id="79" w:name="_Toc407161199"/>
      <w:bookmarkStart w:id="80" w:name="_Toc405615051"/>
      <w:bookmarkStart w:id="81" w:name="_Toc405615052"/>
      <w:bookmarkStart w:id="82" w:name="_Toc407161200"/>
      <w:bookmarkStart w:id="83" w:name="_Toc418996327"/>
      <w:bookmarkStart w:id="84" w:name="_Toc418996696"/>
      <w:bookmarkStart w:id="85" w:name="_Toc418997083"/>
      <w:bookmarkStart w:id="86" w:name="_Toc418998493"/>
      <w:bookmarkStart w:id="87" w:name="_Toc418998849"/>
      <w:bookmarkStart w:id="88" w:name="_Toc419000094"/>
      <w:bookmarkEnd w:id="79"/>
      <w:bookmarkEnd w:id="80"/>
      <w:r>
        <w:rPr>
          <w:rFonts w:ascii="Tahoma" w:hAnsi="Tahoma" w:cs="Tahoma"/>
          <w:szCs w:val="20"/>
        </w:rPr>
        <w:t xml:space="preserve">6. </w:t>
      </w:r>
      <w:bookmarkEnd w:id="81"/>
      <w:bookmarkEnd w:id="82"/>
      <w:bookmarkEnd w:id="83"/>
      <w:bookmarkEnd w:id="84"/>
      <w:bookmarkEnd w:id="85"/>
      <w:bookmarkEnd w:id="86"/>
      <w:bookmarkEnd w:id="87"/>
      <w:bookmarkEnd w:id="88"/>
      <w:r>
        <w:rPr>
          <w:rFonts w:ascii="Tahoma" w:hAnsi="Tahoma" w:cs="Tahoma"/>
          <w:szCs w:val="20"/>
        </w:rPr>
        <w:t>KONTROLA JAKOŚCI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89" w:name="_Toc407161201"/>
      <w:bookmarkStart w:id="90" w:name="_Toc405615053"/>
      <w:r>
        <w:rPr>
          <w:rFonts w:ascii="Tahoma" w:hAnsi="Tahoma" w:cs="Tahoma"/>
        </w:rPr>
        <w:t>6.1. Ogólne zasady kontroli jakości robót</w:t>
      </w:r>
      <w:bookmarkEnd w:id="89"/>
      <w:bookmarkEnd w:id="90"/>
    </w:p>
    <w:p w:rsidR="005C1AB8" w:rsidRDefault="00BA1C57">
      <w:pPr>
        <w:pStyle w:val="Standardowytekst"/>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6.</w:t>
      </w:r>
    </w:p>
    <w:p w:rsidR="005C1AB8" w:rsidRDefault="005C1AB8">
      <w:pPr>
        <w:pStyle w:val="Heading2"/>
        <w:spacing w:before="0" w:after="0"/>
        <w:rPr>
          <w:rFonts w:ascii="Tahoma" w:hAnsi="Tahoma" w:cs="Tahoma"/>
        </w:rPr>
      </w:pPr>
    </w:p>
    <w:p w:rsidR="005C1AB8" w:rsidRDefault="00BA1C57">
      <w:pPr>
        <w:pStyle w:val="Heading2"/>
        <w:spacing w:before="0"/>
        <w:rPr>
          <w:rFonts w:ascii="Tahoma" w:hAnsi="Tahoma" w:cs="Tahoma"/>
        </w:rPr>
      </w:pPr>
      <w:bookmarkStart w:id="91" w:name="_Toc407161202"/>
      <w:bookmarkStart w:id="92" w:name="_Toc405615054"/>
      <w:r>
        <w:rPr>
          <w:rFonts w:ascii="Tahoma" w:hAnsi="Tahoma" w:cs="Tahoma"/>
        </w:rPr>
        <w:t>6.2. Badania i pomiary w czasie wykonywania robót ziemnych</w:t>
      </w:r>
      <w:bookmarkEnd w:id="91"/>
      <w:bookmarkEnd w:id="92"/>
    </w:p>
    <w:p w:rsidR="005C1AB8" w:rsidRDefault="00BA1C57">
      <w:pPr>
        <w:pStyle w:val="Standardowytekst"/>
        <w:keepNext/>
        <w:numPr>
          <w:ilvl w:val="0"/>
          <w:numId w:val="4"/>
        </w:numPr>
        <w:tabs>
          <w:tab w:val="left" w:pos="567"/>
        </w:tabs>
        <w:ind w:left="426" w:hanging="426"/>
        <w:rPr>
          <w:rFonts w:ascii="Tahoma" w:hAnsi="Tahoma" w:cs="Tahoma"/>
          <w:u w:val="single"/>
        </w:rPr>
      </w:pPr>
      <w:r>
        <w:rPr>
          <w:rFonts w:ascii="Tahoma" w:hAnsi="Tahoma" w:cs="Tahoma"/>
          <w:u w:val="single"/>
        </w:rPr>
        <w:t>Sprawdzenie odwodnienia</w:t>
      </w:r>
    </w:p>
    <w:p w:rsidR="005C1AB8" w:rsidRDefault="00BA1C57">
      <w:pPr>
        <w:pStyle w:val="Standardowytekst"/>
        <w:rPr>
          <w:rFonts w:ascii="Tahoma" w:hAnsi="Tahoma" w:cs="Tahoma"/>
        </w:rPr>
      </w:pPr>
      <w:r>
        <w:rPr>
          <w:rFonts w:ascii="Tahoma" w:hAnsi="Tahoma" w:cs="Tahoma"/>
        </w:rPr>
        <w:t xml:space="preserve">Sprawdzenie odwodnienia korpusu ziemnego polega na kontroli zgodności z wymaganiami specyfikacji określonymi w </w:t>
      </w:r>
      <w:proofErr w:type="spellStart"/>
      <w:r>
        <w:rPr>
          <w:rFonts w:ascii="Tahoma" w:hAnsi="Tahoma" w:cs="Tahoma"/>
        </w:rPr>
        <w:t>pkcie</w:t>
      </w:r>
      <w:proofErr w:type="spellEnd"/>
      <w:r>
        <w:rPr>
          <w:rFonts w:ascii="Tahoma" w:hAnsi="Tahoma" w:cs="Tahoma"/>
        </w:rPr>
        <w:t xml:space="preserve"> 5 oraz z dokumentacją projektową. Szczególną uwagę należy zwrócić na:</w:t>
      </w:r>
    </w:p>
    <w:p w:rsidR="005C1AB8" w:rsidRDefault="00BA1C57">
      <w:pPr>
        <w:pStyle w:val="Standardowytekst"/>
        <w:numPr>
          <w:ilvl w:val="0"/>
          <w:numId w:val="5"/>
        </w:numPr>
        <w:rPr>
          <w:rFonts w:ascii="Tahoma" w:hAnsi="Tahoma" w:cs="Tahoma"/>
        </w:rPr>
      </w:pPr>
      <w:r>
        <w:rPr>
          <w:rFonts w:ascii="Tahoma" w:hAnsi="Tahoma" w:cs="Tahoma"/>
        </w:rPr>
        <w:t>właściwe ujęcie i odprowadzenie wód opadowych,</w:t>
      </w:r>
    </w:p>
    <w:p w:rsidR="005C1AB8" w:rsidRDefault="00BA1C57">
      <w:pPr>
        <w:pStyle w:val="Standardowytekst"/>
        <w:numPr>
          <w:ilvl w:val="0"/>
          <w:numId w:val="5"/>
        </w:numPr>
        <w:rPr>
          <w:rFonts w:ascii="Tahoma" w:hAnsi="Tahoma" w:cs="Tahoma"/>
        </w:rPr>
      </w:pPr>
      <w:r>
        <w:rPr>
          <w:rFonts w:ascii="Tahoma" w:hAnsi="Tahoma" w:cs="Tahoma"/>
        </w:rPr>
        <w:t>właściwe ujęcie i odprowadzenie wysięków wodnych.</w:t>
      </w:r>
    </w:p>
    <w:p w:rsidR="005C1AB8" w:rsidRDefault="005C1AB8">
      <w:pPr>
        <w:pStyle w:val="Standardowytekst"/>
        <w:rPr>
          <w:rFonts w:ascii="Tahoma" w:hAnsi="Tahoma" w:cs="Tahoma"/>
        </w:rPr>
      </w:pPr>
    </w:p>
    <w:p w:rsidR="005C1AB8" w:rsidRDefault="00BA1C57">
      <w:pPr>
        <w:pStyle w:val="Standardowytekst"/>
        <w:numPr>
          <w:ilvl w:val="0"/>
          <w:numId w:val="4"/>
        </w:numPr>
        <w:spacing w:before="120"/>
        <w:ind w:left="567" w:hanging="567"/>
        <w:rPr>
          <w:rFonts w:ascii="Tahoma" w:hAnsi="Tahoma" w:cs="Tahoma"/>
          <w:u w:val="single"/>
        </w:rPr>
      </w:pPr>
      <w:r>
        <w:rPr>
          <w:rFonts w:ascii="Tahoma" w:hAnsi="Tahoma" w:cs="Tahoma"/>
          <w:u w:val="single"/>
        </w:rPr>
        <w:t>Sprawdzenie jakości wykonania robót</w:t>
      </w:r>
    </w:p>
    <w:p w:rsidR="005C1AB8" w:rsidRDefault="00BA1C57">
      <w:pPr>
        <w:pStyle w:val="Standardowytekst"/>
        <w:rPr>
          <w:rFonts w:ascii="Tahoma" w:hAnsi="Tahoma" w:cs="Tahoma"/>
        </w:rPr>
      </w:pPr>
      <w:r>
        <w:rPr>
          <w:rFonts w:ascii="Tahoma" w:hAnsi="Tahoma" w:cs="Tahoma"/>
        </w:rPr>
        <w:t xml:space="preserve">Czynności wchodzące w zakres sprawdzenia jakości wykonania robót określono w </w:t>
      </w:r>
      <w:proofErr w:type="spellStart"/>
      <w:r>
        <w:rPr>
          <w:rFonts w:ascii="Tahoma" w:hAnsi="Tahoma" w:cs="Tahoma"/>
        </w:rPr>
        <w:t>pkcie</w:t>
      </w:r>
      <w:proofErr w:type="spellEnd"/>
      <w:r>
        <w:rPr>
          <w:rFonts w:ascii="Tahoma" w:hAnsi="Tahoma" w:cs="Tahoma"/>
        </w:rPr>
        <w:t xml:space="preserve"> 6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D-02.01.01 i D-02.03.01.</w:t>
      </w:r>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bookmarkStart w:id="93" w:name="_Toc407161203"/>
      <w:bookmarkStart w:id="94" w:name="_Toc405615055"/>
      <w:r>
        <w:rPr>
          <w:rFonts w:ascii="Tahoma" w:hAnsi="Tahoma" w:cs="Tahoma"/>
        </w:rPr>
        <w:t>6.3. Badania do odbioru korpusu ziemnego</w:t>
      </w:r>
      <w:bookmarkEnd w:id="93"/>
      <w:bookmarkEnd w:id="94"/>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Częstotliwość oraz zakres badań i pomiarów</w:t>
      </w:r>
    </w:p>
    <w:p w:rsidR="005C1AB8" w:rsidRDefault="00BA1C57">
      <w:pPr>
        <w:pStyle w:val="Standardowytekst"/>
        <w:rPr>
          <w:rFonts w:ascii="Tahoma" w:hAnsi="Tahoma" w:cs="Tahoma"/>
        </w:rPr>
      </w:pPr>
      <w:r>
        <w:rPr>
          <w:rFonts w:ascii="Tahoma" w:hAnsi="Tahoma" w:cs="Tahoma"/>
        </w:rPr>
        <w:t>Częstotliwość oraz zakres badań i pomiarów do odbioru korpusu ziemnego podaje Tablica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Tablica 2. Częstotliwość oraz zakres badań i pomiarów wykonanych robót ziemnych</w:t>
      </w:r>
    </w:p>
    <w:tbl>
      <w:tblPr>
        <w:tblW w:w="9838" w:type="dxa"/>
        <w:jc w:val="center"/>
        <w:tblCellMar>
          <w:left w:w="70" w:type="dxa"/>
          <w:right w:w="70" w:type="dxa"/>
        </w:tblCellMar>
        <w:tblLook w:val="0000"/>
      </w:tblPr>
      <w:tblGrid>
        <w:gridCol w:w="495"/>
        <w:gridCol w:w="3855"/>
        <w:gridCol w:w="5488"/>
      </w:tblGrid>
      <w:tr w:rsidR="005C1AB8">
        <w:trPr>
          <w:jc w:val="center"/>
        </w:trPr>
        <w:tc>
          <w:tcPr>
            <w:tcW w:w="49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Lp.</w:t>
            </w:r>
          </w:p>
        </w:tc>
        <w:tc>
          <w:tcPr>
            <w:tcW w:w="385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Badana cecha</w:t>
            </w:r>
          </w:p>
        </w:tc>
        <w:tc>
          <w:tcPr>
            <w:tcW w:w="5488"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Minimalna częstotliwość badań i pomiarów</w:t>
            </w:r>
          </w:p>
        </w:tc>
      </w:tr>
      <w:tr w:rsidR="005C1AB8">
        <w:trPr>
          <w:jc w:val="center"/>
        </w:trPr>
        <w:tc>
          <w:tcPr>
            <w:tcW w:w="49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1</w:t>
            </w:r>
          </w:p>
        </w:tc>
        <w:tc>
          <w:tcPr>
            <w:tcW w:w="385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korpusu ziemnego</w:t>
            </w:r>
          </w:p>
        </w:tc>
        <w:tc>
          <w:tcPr>
            <w:tcW w:w="5488" w:type="dxa"/>
            <w:vMerge w:val="restart"/>
            <w:tcBorders>
              <w:top w:val="single" w:sz="6" w:space="0" w:color="000000"/>
              <w:left w:val="single" w:sz="6" w:space="0" w:color="000000"/>
              <w:bottom w:val="single" w:sz="6" w:space="0" w:color="000000"/>
              <w:right w:val="single" w:sz="6" w:space="0" w:color="000000"/>
            </w:tcBorders>
            <w:tcMar>
              <w:top w:w="55" w:type="dxa"/>
              <w:bottom w:w="55" w:type="dxa"/>
            </w:tcMar>
            <w:vAlign w:val="center"/>
          </w:tcPr>
          <w:p w:rsidR="005C1AB8" w:rsidRDefault="00BA1C57">
            <w:pPr>
              <w:pStyle w:val="Standardowytekst"/>
              <w:jc w:val="left"/>
              <w:rPr>
                <w:rFonts w:ascii="Tahoma" w:hAnsi="Tahoma" w:cs="Tahoma"/>
              </w:rPr>
            </w:pPr>
            <w:r>
              <w:rPr>
                <w:rFonts w:ascii="Tahoma" w:hAnsi="Tahoma" w:cs="Tahoma"/>
              </w:rPr>
              <w:t xml:space="preserve">Pomiar taśmą, szablonem, łatą o długości 3 m i poziomicą lub niwelatorem, w odstępach co 200 m na prostych, w punktach głównych łuku, co 100 m na łukach o R </w:t>
            </w:r>
            <w:r>
              <w:rPr>
                <w:rFonts w:ascii="Symbol" w:eastAsia="Symbol" w:hAnsi="Symbol" w:cs="Symbol"/>
              </w:rPr>
              <w:t></w:t>
            </w:r>
            <w:r>
              <w:rPr>
                <w:rFonts w:ascii="Tahoma" w:hAnsi="Tahoma" w:cs="Tahoma"/>
              </w:rPr>
              <w:t xml:space="preserve"> 100 m co 50 m na łukach o R </w:t>
            </w:r>
            <w:r>
              <w:rPr>
                <w:rFonts w:ascii="Symbol" w:eastAsia="Symbol" w:hAnsi="Symbol" w:cs="Symbol"/>
              </w:rPr>
              <w:t></w:t>
            </w:r>
            <w:r>
              <w:rPr>
                <w:rFonts w:ascii="Tahoma" w:hAnsi="Tahoma" w:cs="Tahoma"/>
              </w:rPr>
              <w:t xml:space="preserve"> 100 m oraz w miejscach, które budzą wątpliwości</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2</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dna rowów</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3</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rzędnych powierzchni korpusu ziemnego</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4</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pochylenia skarp</w:t>
            </w:r>
          </w:p>
        </w:tc>
        <w:tc>
          <w:tcPr>
            <w:tcW w:w="5488" w:type="dxa"/>
            <w:vMerge/>
            <w:tcBorders>
              <w:left w:val="single" w:sz="6" w:space="0" w:color="000000"/>
              <w:bottom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5</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równości powierzchni korpusu</w:t>
            </w:r>
          </w:p>
        </w:tc>
        <w:tc>
          <w:tcPr>
            <w:tcW w:w="5488" w:type="dxa"/>
            <w:vMerge/>
            <w:tcBorders>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lastRenderedPageBreak/>
              <w:t>6</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tabs>
                <w:tab w:val="left" w:pos="0"/>
              </w:tabs>
              <w:jc w:val="left"/>
              <w:rPr>
                <w:rFonts w:ascii="Tahoma" w:hAnsi="Tahoma" w:cs="Tahoma"/>
              </w:rPr>
            </w:pPr>
            <w:r>
              <w:rPr>
                <w:rFonts w:ascii="Tahoma" w:hAnsi="Tahoma" w:cs="Tahoma"/>
              </w:rPr>
              <w:t>Pomiar równości skarp</w:t>
            </w:r>
          </w:p>
        </w:tc>
        <w:tc>
          <w:tcPr>
            <w:tcW w:w="5488" w:type="dxa"/>
            <w:vMerge/>
            <w:tcBorders>
              <w:bottom w:val="single" w:sz="6" w:space="0" w:color="000000"/>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7</w:t>
            </w:r>
          </w:p>
        </w:tc>
        <w:tc>
          <w:tcPr>
            <w:tcW w:w="3855" w:type="dxa"/>
            <w:tcBorders>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spadku podłużnego powierzchni korpusu lub dna rowu</w:t>
            </w:r>
          </w:p>
        </w:tc>
        <w:tc>
          <w:tcPr>
            <w:tcW w:w="5488" w:type="dxa"/>
            <w:tcBorders>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Pomiar niwelatorem rzędnych w odstępach co 200 m oraz w punktach wątpliwych</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8</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Badanie zagęszczenia gruntu</w:t>
            </w:r>
          </w:p>
        </w:tc>
        <w:tc>
          <w:tcPr>
            <w:tcW w:w="5488" w:type="dxa"/>
            <w:tcBorders>
              <w:top w:val="single" w:sz="6" w:space="0" w:color="000000"/>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Wskaźnik zagęszczenia określać dla każdej ułożonej warstwy lecz nie rzadziej niż w trzech punktach na 1000 m</w:t>
            </w:r>
            <w:r>
              <w:rPr>
                <w:rFonts w:ascii="Tahoma" w:hAnsi="Tahoma" w:cs="Tahoma"/>
                <w:vertAlign w:val="superscript"/>
              </w:rPr>
              <w:t>2</w:t>
            </w:r>
            <w:r>
              <w:rPr>
                <w:rFonts w:ascii="Tahoma" w:hAnsi="Tahoma" w:cs="Tahoma"/>
              </w:rPr>
              <w:t xml:space="preserve"> warstwy</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Szerokość korpusu ziemnego</w:t>
      </w:r>
    </w:p>
    <w:p w:rsidR="005C1AB8" w:rsidRDefault="00BA1C57">
      <w:pPr>
        <w:pStyle w:val="Standardowytekst"/>
        <w:ind w:firstLine="567"/>
        <w:rPr>
          <w:rFonts w:ascii="Tahoma" w:hAnsi="Tahoma" w:cs="Tahoma"/>
        </w:rPr>
      </w:pPr>
      <w:r>
        <w:rPr>
          <w:rFonts w:ascii="Tahoma" w:hAnsi="Tahoma" w:cs="Tahoma"/>
        </w:rPr>
        <w:t xml:space="preserve">Szerokość korpusu ziemnego nie może różnić się od szerokości projektowanej o więcej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keepNext/>
        <w:numPr>
          <w:ilvl w:val="0"/>
          <w:numId w:val="6"/>
        </w:numPr>
        <w:spacing w:before="120"/>
        <w:ind w:left="567" w:hanging="567"/>
        <w:rPr>
          <w:rFonts w:ascii="Tahoma" w:hAnsi="Tahoma" w:cs="Tahoma"/>
          <w:u w:val="single"/>
        </w:rPr>
      </w:pPr>
      <w:r>
        <w:rPr>
          <w:rFonts w:ascii="Tahoma" w:hAnsi="Tahoma" w:cs="Tahoma"/>
          <w:u w:val="single"/>
        </w:rPr>
        <w:t>Rzędne korony korpusu ziemnego</w:t>
      </w:r>
    </w:p>
    <w:p w:rsidR="005C1AB8" w:rsidRDefault="00BA1C57">
      <w:pPr>
        <w:pStyle w:val="Standardowytekst"/>
        <w:ind w:firstLine="567"/>
        <w:rPr>
          <w:rFonts w:ascii="Tahoma" w:hAnsi="Tahoma" w:cs="Tahoma"/>
        </w:rPr>
      </w:pPr>
      <w:r>
        <w:rPr>
          <w:rFonts w:ascii="Tahoma" w:hAnsi="Tahoma" w:cs="Tahoma"/>
        </w:rPr>
        <w:t xml:space="preserve">Rzędne korony korpusu ziemnego nie mogą różnić się od rzędnych projektowanych o więcej niż -3 cm lub +1 </w:t>
      </w:r>
      <w:proofErr w:type="spellStart"/>
      <w:r>
        <w:rPr>
          <w:rFonts w:ascii="Tahoma" w:hAnsi="Tahoma" w:cs="Tahoma"/>
        </w:rPr>
        <w:t>cm</w:t>
      </w:r>
      <w:proofErr w:type="spellEnd"/>
      <w:r>
        <w:rPr>
          <w:rFonts w:ascii="Tahoma" w:hAnsi="Tahoma" w:cs="Tahoma"/>
        </w:rPr>
        <w:t>.</w:t>
      </w:r>
    </w:p>
    <w:p w:rsidR="005C1AB8" w:rsidRDefault="005C1AB8">
      <w:pPr>
        <w:pStyle w:val="Standardowytekst"/>
        <w:rPr>
          <w:rFonts w:ascii="Tahoma" w:hAnsi="Tahoma" w:cs="Tahoma"/>
        </w:rPr>
      </w:pPr>
    </w:p>
    <w:p w:rsidR="005C1AB8" w:rsidRDefault="00BA1C57">
      <w:pPr>
        <w:pStyle w:val="Standardowytekst"/>
        <w:numPr>
          <w:ilvl w:val="0"/>
          <w:numId w:val="6"/>
        </w:numPr>
        <w:tabs>
          <w:tab w:val="left" w:pos="567"/>
        </w:tabs>
        <w:ind w:left="284" w:hanging="284"/>
        <w:rPr>
          <w:rFonts w:ascii="Tahoma" w:hAnsi="Tahoma" w:cs="Tahoma"/>
          <w:u w:val="single"/>
        </w:rPr>
      </w:pPr>
      <w:r>
        <w:rPr>
          <w:rFonts w:ascii="Tahoma" w:hAnsi="Tahoma" w:cs="Tahoma"/>
          <w:u w:val="single"/>
        </w:rPr>
        <w:t>Pochylenie skarp</w:t>
      </w:r>
    </w:p>
    <w:p w:rsidR="005C1AB8" w:rsidRDefault="00BA1C57">
      <w:pPr>
        <w:pStyle w:val="Standardowytekst"/>
        <w:ind w:firstLine="567"/>
        <w:rPr>
          <w:rFonts w:ascii="Tahoma" w:hAnsi="Tahoma" w:cs="Tahoma"/>
        </w:rPr>
      </w:pPr>
      <w:r>
        <w:rPr>
          <w:rFonts w:ascii="Tahoma" w:hAnsi="Tahoma" w:cs="Tahoma"/>
        </w:rPr>
        <w:t>Pochylenie skarp nie może różnić się od pochylenia projektowanego o więcej niż 10% wartości pochylenia wyrażonego tangensem kąta </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korony korpusu</w:t>
      </w:r>
    </w:p>
    <w:p w:rsidR="005C1AB8" w:rsidRDefault="00BA1C57">
      <w:pPr>
        <w:pStyle w:val="Standardowytekst"/>
        <w:ind w:firstLine="567"/>
        <w:rPr>
          <w:rFonts w:ascii="Tahoma" w:hAnsi="Tahoma" w:cs="Tahoma"/>
        </w:rPr>
      </w:pPr>
      <w:r>
        <w:rPr>
          <w:rFonts w:ascii="Tahoma" w:hAnsi="Tahoma" w:cs="Tahoma"/>
        </w:rPr>
        <w:t xml:space="preserve">Nierówności powierzchni korpusu ziemnego mierzone łatą 3-metrową, nie mogą przekraczać 3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skarp</w:t>
      </w:r>
    </w:p>
    <w:p w:rsidR="005C1AB8" w:rsidRDefault="00BA1C57">
      <w:pPr>
        <w:pStyle w:val="Standardowytekst"/>
        <w:ind w:firstLine="567"/>
        <w:rPr>
          <w:rFonts w:ascii="Tahoma" w:hAnsi="Tahoma" w:cs="Tahoma"/>
        </w:rPr>
      </w:pPr>
      <w:r>
        <w:rPr>
          <w:rFonts w:ascii="Tahoma" w:hAnsi="Tahoma" w:cs="Tahoma"/>
        </w:rPr>
        <w:t xml:space="preserve">Nierówności skarp, mierzone łatą 3-metrową, nie mogą przekraczać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Spadek podłużny korony korpusu lub dna rowu</w:t>
      </w:r>
    </w:p>
    <w:p w:rsidR="005C1AB8" w:rsidRDefault="00BA1C57">
      <w:pPr>
        <w:pStyle w:val="Standardowytekst"/>
        <w:ind w:firstLine="567"/>
        <w:rPr>
          <w:rFonts w:ascii="Tahoma" w:hAnsi="Tahoma" w:cs="Tahoma"/>
        </w:rPr>
      </w:pPr>
      <w:r>
        <w:rPr>
          <w:rFonts w:ascii="Tahoma" w:hAnsi="Tahoma" w:cs="Tahoma"/>
        </w:rPr>
        <w:t>Spadek podłużny powierzchni korpusu ziemnego lub dna rowu, sprawdzony przez pomiar niwelatorem rzędnych wysokościowych, nie może dawać różnic, w stosunku do rzędnych projektowanych, większych niż</w:t>
      </w:r>
    </w:p>
    <w:p w:rsidR="005C1AB8" w:rsidRDefault="00BA1C57">
      <w:pPr>
        <w:pStyle w:val="Standardowytekst"/>
        <w:rPr>
          <w:rFonts w:ascii="Tahoma" w:hAnsi="Tahoma" w:cs="Tahoma"/>
        </w:rPr>
      </w:pPr>
      <w:r>
        <w:rPr>
          <w:rFonts w:ascii="Tahoma" w:hAnsi="Tahoma" w:cs="Tahoma"/>
        </w:rPr>
        <w:t xml:space="preserve">-3 cm lub +1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Zagęszczenie gruntu</w:t>
      </w:r>
    </w:p>
    <w:p w:rsidR="005C1AB8" w:rsidRDefault="00BA1C57">
      <w:pPr>
        <w:pStyle w:val="Standardowytekst"/>
        <w:ind w:firstLine="567"/>
        <w:rPr>
          <w:rFonts w:ascii="Tahoma" w:hAnsi="Tahoma" w:cs="Tahoma"/>
        </w:rPr>
      </w:pPr>
      <w:r>
        <w:rPr>
          <w:rFonts w:ascii="Tahoma" w:hAnsi="Tahoma" w:cs="Tahoma"/>
        </w:rPr>
        <w:t>Wskaźnik zagęszczenia gruntu określony zgodnie z BN-77/8931-12powinien być zgodny z założonym dla odpowiedniej kategorii ruchu. W przypadku gruntów dla których nie można określić wskaźnika zagęszczenia należy określić wskaźnik odkształcenia I</w:t>
      </w:r>
      <w:r>
        <w:rPr>
          <w:rFonts w:ascii="Tahoma" w:hAnsi="Tahoma" w:cs="Tahoma"/>
          <w:vertAlign w:val="subscript"/>
        </w:rPr>
        <w:t>0</w:t>
      </w:r>
      <w:r>
        <w:rPr>
          <w:rFonts w:ascii="Tahoma" w:hAnsi="Tahoma" w:cs="Tahoma"/>
        </w:rPr>
        <w:t>, zgodnie z normą PN-S-02205.</w:t>
      </w:r>
    </w:p>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95" w:name="_Toc407161204"/>
      <w:bookmarkStart w:id="96" w:name="_Toc405615056"/>
      <w:r>
        <w:rPr>
          <w:rFonts w:ascii="Tahoma" w:hAnsi="Tahoma" w:cs="Tahoma"/>
        </w:rPr>
        <w:t>6.5. Zasady postępowania z wadliwie wykonanymi robotami</w:t>
      </w:r>
      <w:bookmarkEnd w:id="95"/>
      <w:bookmarkEnd w:id="96"/>
    </w:p>
    <w:p w:rsidR="005C1AB8" w:rsidRDefault="00BA1C57">
      <w:pPr>
        <w:pStyle w:val="Standardowytekst"/>
        <w:rPr>
          <w:rFonts w:ascii="Tahoma" w:hAnsi="Tahoma" w:cs="Tahoma"/>
        </w:rPr>
      </w:pPr>
      <w:r>
        <w:rPr>
          <w:rFonts w:ascii="Tahoma" w:hAnsi="Tahoma" w:cs="Tahoma"/>
        </w:rPr>
        <w:t>Wszystkie materiały nie spełniające wymagań podanych w odpowiednich punktach specyfikacji, zostaną odrzucone. Jeśli materiały nie spełniające wymagań zostaną wbudowane lub zastosowane, to na polecenie Zamawiającego Wykonawca wymieni je na właściwe, na własny koszt. Wszystkie roboty, które wykazują większe odchylenia cech od określonych w punktach 5 i 6 specyfikacji powinny być ponownie wykonane przez Wykonawcę na jego koszt. Na pisemne wystąpienie Wykonawcy, Zamawiający może uznać wadę za nie mającą zasadniczego wpływu na cechy eksploatacyjne drogi i ustali zakres i wielkość potrąceń za obniżoną jakość.</w:t>
      </w:r>
    </w:p>
    <w:p w:rsidR="005C1AB8" w:rsidRDefault="005C1AB8">
      <w:pPr>
        <w:pStyle w:val="Standardowytekst"/>
        <w:ind w:firstLine="567"/>
        <w:rPr>
          <w:rFonts w:ascii="Tahoma" w:hAnsi="Tahoma" w:cs="Tahoma"/>
        </w:rPr>
      </w:pPr>
      <w:bookmarkStart w:id="97" w:name="_7._obmiar_robót_3"/>
      <w:bookmarkEnd w:id="97"/>
    </w:p>
    <w:p w:rsidR="005C1AB8" w:rsidRDefault="00BA1C57">
      <w:pPr>
        <w:pStyle w:val="Heading1"/>
        <w:spacing w:before="0" w:after="0"/>
        <w:jc w:val="both"/>
        <w:rPr>
          <w:rFonts w:ascii="Tahoma" w:hAnsi="Tahoma" w:cs="Tahoma"/>
          <w:szCs w:val="20"/>
        </w:rPr>
      </w:pPr>
      <w:bookmarkStart w:id="98" w:name="_Toc405615057"/>
      <w:bookmarkStart w:id="99" w:name="_Toc407161205"/>
      <w:bookmarkStart w:id="100" w:name="_Toc418996328"/>
      <w:bookmarkStart w:id="101" w:name="_Toc418996697"/>
      <w:bookmarkStart w:id="102" w:name="_Toc418997084"/>
      <w:bookmarkStart w:id="103" w:name="_Toc418998494"/>
      <w:bookmarkStart w:id="104" w:name="_Toc418998850"/>
      <w:bookmarkStart w:id="105" w:name="_Toc419000095"/>
      <w:r>
        <w:rPr>
          <w:rFonts w:ascii="Tahoma" w:hAnsi="Tahoma" w:cs="Tahoma"/>
          <w:szCs w:val="20"/>
        </w:rPr>
        <w:t xml:space="preserve">7. </w:t>
      </w:r>
      <w:bookmarkEnd w:id="98"/>
      <w:bookmarkEnd w:id="99"/>
      <w:bookmarkEnd w:id="100"/>
      <w:bookmarkEnd w:id="101"/>
      <w:bookmarkEnd w:id="102"/>
      <w:bookmarkEnd w:id="103"/>
      <w:bookmarkEnd w:id="104"/>
      <w:bookmarkEnd w:id="105"/>
      <w:r>
        <w:rPr>
          <w:rFonts w:ascii="Tahoma" w:hAnsi="Tahoma" w:cs="Tahoma"/>
          <w:szCs w:val="20"/>
        </w:rPr>
        <w:t>OBMIAR ROBÓT</w:t>
      </w:r>
    </w:p>
    <w:p w:rsidR="005C1AB8" w:rsidRDefault="005C1AB8">
      <w:pPr>
        <w:rPr>
          <w:rFonts w:ascii="Tahoma" w:hAnsi="Tahoma" w:cs="Tahoma"/>
          <w:sz w:val="20"/>
          <w:szCs w:val="20"/>
        </w:rPr>
      </w:pPr>
    </w:p>
    <w:p w:rsidR="005C1AB8" w:rsidRDefault="00BA1C57">
      <w:pPr>
        <w:pStyle w:val="Heading2"/>
        <w:numPr>
          <w:ilvl w:val="0"/>
          <w:numId w:val="7"/>
        </w:numPr>
        <w:spacing w:before="0" w:after="0"/>
        <w:ind w:left="426" w:hanging="426"/>
        <w:rPr>
          <w:rFonts w:ascii="Tahoma" w:hAnsi="Tahoma" w:cs="Tahoma"/>
        </w:rPr>
      </w:pPr>
      <w:bookmarkStart w:id="106" w:name="_Toc407161206"/>
      <w:bookmarkStart w:id="107" w:name="_Toc405615058"/>
      <w:r>
        <w:rPr>
          <w:rFonts w:ascii="Tahoma" w:hAnsi="Tahoma" w:cs="Tahoma"/>
        </w:rPr>
        <w:t>Ogólne zasady obmiaru robót</w:t>
      </w:r>
      <w:bookmarkEnd w:id="106"/>
      <w:bookmarkEnd w:id="107"/>
    </w:p>
    <w:p w:rsidR="005C1AB8" w:rsidRDefault="00BA1C57">
      <w:pPr>
        <w:pStyle w:val="Standardowytekst"/>
        <w:rPr>
          <w:rFonts w:ascii="Tahoma" w:hAnsi="Tahoma" w:cs="Tahoma"/>
        </w:rPr>
      </w:pPr>
      <w:r>
        <w:rPr>
          <w:rFonts w:ascii="Tahoma" w:hAnsi="Tahoma" w:cs="Tahoma"/>
        </w:rPr>
        <w:t xml:space="preserve">Ogólne zasady obmiaru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7.</w:t>
      </w:r>
      <w:bookmarkStart w:id="108" w:name="_Toc407161207"/>
      <w:bookmarkStart w:id="109" w:name="_Toc405615059"/>
    </w:p>
    <w:p w:rsidR="005C1AB8" w:rsidRDefault="00BA1C57">
      <w:pPr>
        <w:pStyle w:val="Heading2"/>
        <w:numPr>
          <w:ilvl w:val="0"/>
          <w:numId w:val="7"/>
        </w:numPr>
        <w:spacing w:after="0"/>
        <w:ind w:left="426" w:hanging="426"/>
        <w:rPr>
          <w:rFonts w:ascii="Tahoma" w:hAnsi="Tahoma" w:cs="Tahoma"/>
        </w:rPr>
      </w:pPr>
      <w:r>
        <w:rPr>
          <w:rFonts w:ascii="Tahoma" w:hAnsi="Tahoma" w:cs="Tahoma"/>
        </w:rPr>
        <w:t>Obmiar robót ziemnych</w:t>
      </w:r>
      <w:bookmarkEnd w:id="108"/>
      <w:bookmarkEnd w:id="109"/>
    </w:p>
    <w:p w:rsidR="005C1AB8" w:rsidRDefault="00BA1C57">
      <w:pPr>
        <w:pStyle w:val="Standardowytekst"/>
        <w:rPr>
          <w:rFonts w:ascii="Tahoma" w:hAnsi="Tahoma" w:cs="Tahoma"/>
        </w:rPr>
      </w:pPr>
      <w:r>
        <w:rPr>
          <w:rFonts w:ascii="Tahoma" w:hAnsi="Tahoma" w:cs="Tahoma"/>
        </w:rPr>
        <w:t>Jednostka obmiarową jest m</w:t>
      </w:r>
      <w:r>
        <w:rPr>
          <w:rFonts w:ascii="Tahoma" w:hAnsi="Tahoma" w:cs="Tahoma"/>
          <w:vertAlign w:val="superscript"/>
        </w:rPr>
        <w:t>3</w:t>
      </w:r>
      <w:r>
        <w:rPr>
          <w:rFonts w:ascii="Tahoma" w:hAnsi="Tahoma" w:cs="Tahoma"/>
        </w:rPr>
        <w:t xml:space="preserve"> (metr sześcienny) wykonanych robót ziemnych.</w:t>
      </w:r>
      <w:bookmarkStart w:id="110" w:name="_Toc405615060"/>
      <w:bookmarkStart w:id="111" w:name="_Toc407161208"/>
      <w:bookmarkStart w:id="112" w:name="_Toc418996329"/>
      <w:bookmarkStart w:id="113" w:name="_Toc418996698"/>
      <w:bookmarkStart w:id="114" w:name="_Toc418997085"/>
      <w:bookmarkStart w:id="115" w:name="_Toc418998495"/>
      <w:bookmarkStart w:id="116" w:name="_Toc418998851"/>
      <w:bookmarkStart w:id="117" w:name="_Toc419000096"/>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r>
        <w:rPr>
          <w:rFonts w:ascii="Tahoma" w:hAnsi="Tahoma" w:cs="Tahoma"/>
          <w:szCs w:val="20"/>
        </w:rPr>
        <w:t xml:space="preserve">8. </w:t>
      </w:r>
      <w:bookmarkEnd w:id="110"/>
      <w:bookmarkEnd w:id="111"/>
      <w:bookmarkEnd w:id="112"/>
      <w:bookmarkEnd w:id="113"/>
      <w:bookmarkEnd w:id="114"/>
      <w:bookmarkEnd w:id="115"/>
      <w:bookmarkEnd w:id="116"/>
      <w:bookmarkEnd w:id="117"/>
      <w:r>
        <w:rPr>
          <w:rFonts w:ascii="Tahoma" w:hAnsi="Tahoma" w:cs="Tahoma"/>
          <w:szCs w:val="20"/>
        </w:rPr>
        <w:t>ODBIÓR ROBÓT</w:t>
      </w:r>
    </w:p>
    <w:p w:rsidR="005C1AB8" w:rsidRDefault="00BA1C57">
      <w:pPr>
        <w:pStyle w:val="Standardowytekst"/>
        <w:rPr>
          <w:rFonts w:ascii="Tahoma" w:hAnsi="Tahoma" w:cs="Tahoma"/>
        </w:rPr>
      </w:pPr>
      <w:r>
        <w:rPr>
          <w:rFonts w:ascii="Tahoma" w:hAnsi="Tahoma" w:cs="Tahoma"/>
        </w:rPr>
        <w:t xml:space="preserve">Ogólne zasady odbioru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8. Roboty ziemne uznaje się za wykonane zgodnie z dokumentacją projektową, </w:t>
      </w:r>
      <w:proofErr w:type="spellStart"/>
      <w:r>
        <w:rPr>
          <w:rFonts w:ascii="Tahoma" w:hAnsi="Tahoma" w:cs="Tahoma"/>
        </w:rPr>
        <w:t>STWiORB</w:t>
      </w:r>
      <w:proofErr w:type="spellEnd"/>
      <w:r>
        <w:rPr>
          <w:rFonts w:ascii="Tahoma" w:hAnsi="Tahoma" w:cs="Tahoma"/>
        </w:rPr>
        <w:t xml:space="preserve"> i wymaganiami Zamawiającego, jeżeli wszystkie pomiary i badania z zachowaniem tolerancji wg </w:t>
      </w:r>
      <w:proofErr w:type="spellStart"/>
      <w:r>
        <w:rPr>
          <w:rFonts w:ascii="Tahoma" w:hAnsi="Tahoma" w:cs="Tahoma"/>
        </w:rPr>
        <w:t>pkt</w:t>
      </w:r>
      <w:proofErr w:type="spellEnd"/>
      <w:r>
        <w:rPr>
          <w:rFonts w:ascii="Tahoma" w:hAnsi="Tahoma" w:cs="Tahoma"/>
        </w:rPr>
        <w:t xml:space="preserve"> 6 dały wyniki pozytywne.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18" w:name="_Toc405615061"/>
      <w:bookmarkStart w:id="119" w:name="_Toc407161209"/>
      <w:bookmarkStart w:id="120" w:name="_Toc418996330"/>
      <w:bookmarkStart w:id="121" w:name="_Toc418996699"/>
      <w:bookmarkStart w:id="122" w:name="_Toc418997086"/>
      <w:bookmarkStart w:id="123" w:name="_Toc418998496"/>
      <w:bookmarkStart w:id="124" w:name="_Toc418998852"/>
      <w:bookmarkStart w:id="125" w:name="_Toc419000097"/>
      <w:r>
        <w:rPr>
          <w:rFonts w:ascii="Tahoma" w:hAnsi="Tahoma" w:cs="Tahoma"/>
          <w:szCs w:val="20"/>
        </w:rPr>
        <w:t xml:space="preserve">9. </w:t>
      </w:r>
      <w:bookmarkEnd w:id="118"/>
      <w:bookmarkEnd w:id="119"/>
      <w:bookmarkEnd w:id="120"/>
      <w:bookmarkEnd w:id="121"/>
      <w:bookmarkEnd w:id="122"/>
      <w:bookmarkEnd w:id="123"/>
      <w:bookmarkEnd w:id="124"/>
      <w:bookmarkEnd w:id="125"/>
      <w:r>
        <w:rPr>
          <w:rFonts w:ascii="Tahoma" w:hAnsi="Tahoma" w:cs="Tahoma"/>
          <w:szCs w:val="20"/>
        </w:rPr>
        <w:t>PODSTAWA PŁATNOŚCI</w:t>
      </w:r>
    </w:p>
    <w:p w:rsidR="005C1AB8" w:rsidRDefault="00BA1C57">
      <w:pPr>
        <w:pStyle w:val="Standardowytekst"/>
        <w:rPr>
          <w:rFonts w:ascii="Tahoma" w:hAnsi="Tahoma" w:cs="Tahoma"/>
        </w:rPr>
      </w:pPr>
      <w:r>
        <w:rPr>
          <w:rFonts w:ascii="Tahoma" w:hAnsi="Tahoma" w:cs="Tahoma"/>
        </w:rPr>
        <w:t xml:space="preserve">Ogólne ustalenia dotyczące podstawy płatności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9. Zakres czynności objętych ceną jednostkową podano w </w:t>
      </w:r>
      <w:proofErr w:type="spellStart"/>
      <w:r>
        <w:rPr>
          <w:rFonts w:ascii="Tahoma" w:hAnsi="Tahoma" w:cs="Tahoma"/>
        </w:rPr>
        <w:t>STWiORB</w:t>
      </w:r>
      <w:proofErr w:type="spellEnd"/>
      <w:r>
        <w:rPr>
          <w:rFonts w:ascii="Tahoma" w:hAnsi="Tahoma" w:cs="Tahoma"/>
        </w:rPr>
        <w:t xml:space="preserve"> D-02.01.01 i D-02.03.01 </w:t>
      </w:r>
      <w:proofErr w:type="spellStart"/>
      <w:r>
        <w:rPr>
          <w:rFonts w:ascii="Tahoma" w:hAnsi="Tahoma" w:cs="Tahoma"/>
        </w:rPr>
        <w:t>pkt</w:t>
      </w:r>
      <w:proofErr w:type="spellEnd"/>
      <w:r>
        <w:rPr>
          <w:rFonts w:ascii="Tahoma" w:hAnsi="Tahoma" w:cs="Tahoma"/>
        </w:rPr>
        <w:t xml:space="preserve"> 9. </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26" w:name="_Toc405615062"/>
      <w:bookmarkStart w:id="127" w:name="_Toc407161210"/>
      <w:bookmarkStart w:id="128" w:name="_Toc418994924"/>
      <w:bookmarkStart w:id="129" w:name="_Toc418996331"/>
      <w:bookmarkStart w:id="130" w:name="_Toc418996700"/>
      <w:bookmarkStart w:id="131" w:name="_Toc418997087"/>
      <w:bookmarkStart w:id="132" w:name="_Toc418998497"/>
      <w:bookmarkStart w:id="133" w:name="_Toc418998853"/>
      <w:bookmarkStart w:id="134" w:name="_Toc419000098"/>
      <w:r>
        <w:rPr>
          <w:rFonts w:ascii="Tahoma" w:hAnsi="Tahoma" w:cs="Tahoma"/>
          <w:szCs w:val="20"/>
        </w:rPr>
        <w:t xml:space="preserve">10. </w:t>
      </w:r>
      <w:bookmarkEnd w:id="126"/>
      <w:bookmarkEnd w:id="127"/>
      <w:bookmarkEnd w:id="128"/>
      <w:bookmarkEnd w:id="129"/>
      <w:bookmarkEnd w:id="130"/>
      <w:bookmarkEnd w:id="131"/>
      <w:bookmarkEnd w:id="132"/>
      <w:bookmarkEnd w:id="133"/>
      <w:bookmarkEnd w:id="134"/>
      <w:r>
        <w:rPr>
          <w:rFonts w:ascii="Tahoma" w:hAnsi="Tahoma" w:cs="Tahoma"/>
          <w:szCs w:val="20"/>
        </w:rPr>
        <w:t>PRZEPISY ZWIĄZANE</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5" w:name="_Toc407161211"/>
      <w:bookmarkStart w:id="136" w:name="_Toc405615063"/>
      <w:r>
        <w:rPr>
          <w:rFonts w:ascii="Tahoma" w:hAnsi="Tahoma" w:cs="Tahoma"/>
        </w:rPr>
        <w:t>10.1. Normy</w:t>
      </w:r>
      <w:bookmarkEnd w:id="135"/>
      <w:bookmarkEnd w:id="136"/>
    </w:p>
    <w:p w:rsidR="005C1AB8" w:rsidRDefault="00BA1C57">
      <w:pPr>
        <w:pStyle w:val="Standardowytekst"/>
        <w:numPr>
          <w:ilvl w:val="0"/>
          <w:numId w:val="8"/>
        </w:numPr>
        <w:rPr>
          <w:rFonts w:ascii="Tahoma" w:hAnsi="Tahoma" w:cs="Tahoma"/>
        </w:rPr>
      </w:pPr>
      <w:r>
        <w:rPr>
          <w:rFonts w:ascii="Tahoma" w:hAnsi="Tahoma" w:cs="Tahoma"/>
        </w:rPr>
        <w:t>PN-B-02480 Grunty budowlane. Określenia. Symbole. Podział i opis gruntów.</w:t>
      </w:r>
    </w:p>
    <w:p w:rsidR="005C1AB8" w:rsidRDefault="00BA1C57">
      <w:pPr>
        <w:pStyle w:val="Standardowytekst"/>
        <w:numPr>
          <w:ilvl w:val="0"/>
          <w:numId w:val="8"/>
        </w:numPr>
        <w:rPr>
          <w:rFonts w:ascii="Tahoma" w:hAnsi="Tahoma" w:cs="Tahoma"/>
        </w:rPr>
      </w:pPr>
      <w:r>
        <w:rPr>
          <w:rFonts w:ascii="Tahoma" w:hAnsi="Tahoma" w:cs="Tahoma"/>
        </w:rPr>
        <w:t>PN-B-04481 Grunty budowlane. Badania próbek gruntów.</w:t>
      </w:r>
    </w:p>
    <w:p w:rsidR="005C1AB8" w:rsidRDefault="00BA1C57">
      <w:pPr>
        <w:pStyle w:val="Standardowytekst"/>
        <w:numPr>
          <w:ilvl w:val="0"/>
          <w:numId w:val="8"/>
        </w:numPr>
        <w:rPr>
          <w:rFonts w:ascii="Tahoma" w:hAnsi="Tahoma" w:cs="Tahoma"/>
        </w:rPr>
      </w:pPr>
      <w:r>
        <w:rPr>
          <w:rFonts w:ascii="Tahoma" w:hAnsi="Tahoma" w:cs="Tahoma"/>
        </w:rPr>
        <w:t>PN-S-02205 Drogi samochodowe. Roboty ziemne. Wymagania i badania.</w:t>
      </w:r>
    </w:p>
    <w:p w:rsidR="005C1AB8" w:rsidRDefault="00BA1C57">
      <w:pPr>
        <w:pStyle w:val="Standardowytekst"/>
        <w:numPr>
          <w:ilvl w:val="0"/>
          <w:numId w:val="8"/>
        </w:numPr>
        <w:rPr>
          <w:rFonts w:ascii="Tahoma" w:hAnsi="Tahoma" w:cs="Tahoma"/>
        </w:rPr>
      </w:pPr>
      <w:r>
        <w:rPr>
          <w:rFonts w:ascii="Tahoma" w:hAnsi="Tahoma" w:cs="Tahoma"/>
        </w:rPr>
        <w:t xml:space="preserve">PN-ISO10318 </w:t>
      </w:r>
      <w:proofErr w:type="spellStart"/>
      <w:r>
        <w:rPr>
          <w:rFonts w:ascii="Tahoma" w:hAnsi="Tahoma" w:cs="Tahoma"/>
        </w:rPr>
        <w:t>Geotekstylia</w:t>
      </w:r>
      <w:proofErr w:type="spellEnd"/>
      <w:r>
        <w:rPr>
          <w:rFonts w:ascii="Tahoma" w:hAnsi="Tahoma" w:cs="Tahoma"/>
        </w:rPr>
        <w:t xml:space="preserve"> – Terminologia.</w:t>
      </w:r>
    </w:p>
    <w:p w:rsidR="005C1AB8" w:rsidRDefault="00BA1C57">
      <w:pPr>
        <w:pStyle w:val="Standardowytekst"/>
        <w:numPr>
          <w:ilvl w:val="0"/>
          <w:numId w:val="8"/>
        </w:numPr>
        <w:rPr>
          <w:rFonts w:ascii="Tahoma" w:hAnsi="Tahoma" w:cs="Tahoma"/>
        </w:rPr>
      </w:pPr>
      <w:r>
        <w:rPr>
          <w:rFonts w:ascii="Tahoma" w:hAnsi="Tahoma" w:cs="Tahoma"/>
        </w:rPr>
        <w:t xml:space="preserve">PN-EN-963 </w:t>
      </w:r>
      <w:proofErr w:type="spellStart"/>
      <w:r>
        <w:rPr>
          <w:rFonts w:ascii="Tahoma" w:hAnsi="Tahoma" w:cs="Tahoma"/>
        </w:rPr>
        <w:t>Geotekstylia</w:t>
      </w:r>
      <w:proofErr w:type="spellEnd"/>
      <w:r>
        <w:rPr>
          <w:rFonts w:ascii="Tahoma" w:hAnsi="Tahoma" w:cs="Tahoma"/>
        </w:rPr>
        <w:t xml:space="preserve"> i wyroby pokrewne.</w:t>
      </w:r>
    </w:p>
    <w:p w:rsidR="005C1AB8" w:rsidRDefault="00BA1C57">
      <w:pPr>
        <w:pStyle w:val="Standardowytekst"/>
        <w:numPr>
          <w:ilvl w:val="0"/>
          <w:numId w:val="8"/>
        </w:numPr>
        <w:rPr>
          <w:rFonts w:ascii="Tahoma" w:hAnsi="Tahoma" w:cs="Tahoma"/>
        </w:rPr>
      </w:pPr>
      <w:r>
        <w:rPr>
          <w:rFonts w:ascii="Tahoma" w:hAnsi="Tahoma" w:cs="Tahoma"/>
        </w:rPr>
        <w:t>BN-64/8931-02 Drogi samochodowe. Oznaczenie modułu odkształcenia nawierzchni podatnych i podłoża przez obciążenie płytą.</w:t>
      </w:r>
    </w:p>
    <w:p w:rsidR="005C1AB8" w:rsidRDefault="00BA1C57">
      <w:pPr>
        <w:pStyle w:val="Standardowytekst"/>
        <w:numPr>
          <w:ilvl w:val="0"/>
          <w:numId w:val="8"/>
        </w:numPr>
        <w:rPr>
          <w:rFonts w:ascii="Tahoma" w:hAnsi="Tahoma" w:cs="Tahoma"/>
        </w:rPr>
      </w:pPr>
      <w:r>
        <w:rPr>
          <w:rFonts w:ascii="Tahoma" w:hAnsi="Tahoma" w:cs="Tahoma"/>
        </w:rPr>
        <w:t>BN-77/8931-12 Oznaczenie wskaźnika zagęszczenia gruntu.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7" w:name="_Toc407161212"/>
      <w:bookmarkStart w:id="138" w:name="_Toc405615064"/>
      <w:r>
        <w:rPr>
          <w:rFonts w:ascii="Tahoma" w:hAnsi="Tahoma" w:cs="Tahoma"/>
        </w:rPr>
        <w:t>10.2. Inne dokumenty</w:t>
      </w:r>
      <w:bookmarkEnd w:id="137"/>
      <w:bookmarkEnd w:id="138"/>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Wykonanie i odbiór robót ziemnych dla dróg szybkiego ruchu, </w:t>
      </w:r>
      <w:proofErr w:type="spellStart"/>
      <w:r>
        <w:rPr>
          <w:rFonts w:ascii="Tahoma" w:hAnsi="Tahoma" w:cs="Tahoma"/>
        </w:rPr>
        <w:t>IBDiM</w:t>
      </w:r>
      <w:proofErr w:type="spellEnd"/>
      <w:r>
        <w:rPr>
          <w:rFonts w:ascii="Tahoma" w:hAnsi="Tahoma" w:cs="Tahoma"/>
        </w:rPr>
        <w:t>, Warszawa  1978.</w:t>
      </w:r>
    </w:p>
    <w:p w:rsidR="005C1AB8" w:rsidRDefault="00BA1C57">
      <w:pPr>
        <w:pStyle w:val="Standardowytekst"/>
        <w:numPr>
          <w:ilvl w:val="0"/>
          <w:numId w:val="9"/>
        </w:numPr>
        <w:tabs>
          <w:tab w:val="left" w:pos="180"/>
        </w:tabs>
        <w:rPr>
          <w:rFonts w:ascii="Tahoma" w:hAnsi="Tahoma" w:cs="Tahoma"/>
        </w:rPr>
      </w:pPr>
      <w:r>
        <w:rPr>
          <w:rFonts w:ascii="Tahoma" w:hAnsi="Tahoma" w:cs="Tahoma"/>
        </w:rPr>
        <w:t>Instrukcja badań podłoża gruntowego budowli drogowych i mostowych, GDDP, Warszawa 1998.</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Katalog typowych konstrukcji nawierzchni podatnych i półsztywnych, </w:t>
      </w:r>
      <w:proofErr w:type="spellStart"/>
      <w:r>
        <w:rPr>
          <w:rFonts w:ascii="Tahoma" w:hAnsi="Tahoma" w:cs="Tahoma"/>
        </w:rPr>
        <w:t>GDDKiA</w:t>
      </w:r>
      <w:proofErr w:type="spellEnd"/>
      <w:r>
        <w:rPr>
          <w:rFonts w:ascii="Tahoma" w:hAnsi="Tahoma" w:cs="Tahoma"/>
        </w:rPr>
        <w:t xml:space="preserve">, 2014. </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Wytyczne wzmacniania podłoża gruntowego w budownictwie drogowym, </w:t>
      </w:r>
      <w:proofErr w:type="spellStart"/>
      <w:r>
        <w:rPr>
          <w:rFonts w:ascii="Tahoma" w:hAnsi="Tahoma" w:cs="Tahoma"/>
        </w:rPr>
        <w:t>IBDiM</w:t>
      </w:r>
      <w:proofErr w:type="spellEnd"/>
      <w:r>
        <w:rPr>
          <w:rFonts w:ascii="Tahoma" w:hAnsi="Tahoma" w:cs="Tahoma"/>
        </w:rPr>
        <w:t>, Warszawa 2002.</w:t>
      </w:r>
      <w:bookmarkStart w:id="139" w:name="_Toc407161183"/>
      <w:bookmarkStart w:id="140" w:name="_Toc405615035"/>
      <w:bookmarkEnd w:id="139"/>
      <w:bookmarkEnd w:id="140"/>
    </w:p>
    <w:p w:rsidR="005C1AB8" w:rsidRDefault="005C1AB8">
      <w:pPr>
        <w:spacing w:after="200" w:line="276" w:lineRule="auto"/>
        <w:rPr>
          <w:rFonts w:ascii="Tahoma" w:hAnsi="Tahoma" w:cs="Tahoma"/>
          <w:sz w:val="20"/>
          <w:szCs w:val="20"/>
        </w:rPr>
      </w:pPr>
    </w:p>
    <w:sectPr w:rsidR="005C1AB8" w:rsidSect="005C1AB8">
      <w:footerReference w:type="default" r:id="rId10"/>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50F7" w:rsidRDefault="00E750F7" w:rsidP="005C1AB8">
      <w:r>
        <w:separator/>
      </w:r>
    </w:p>
  </w:endnote>
  <w:endnote w:type="continuationSeparator" w:id="0">
    <w:p w:rsidR="00E750F7" w:rsidRDefault="00E750F7" w:rsidP="005C1AB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Bookman Old Style">
    <w:panose1 w:val="02050604050505020204"/>
    <w:charset w:val="EE"/>
    <w:family w:val="roman"/>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3299961"/>
      <w:docPartObj>
        <w:docPartGallery w:val="Page Numbers (Bottom of Page)"/>
        <w:docPartUnique/>
      </w:docPartObj>
    </w:sdtPr>
    <w:sdtContent>
      <w:p w:rsidR="005C1AB8" w:rsidRDefault="003828D6">
        <w:pPr>
          <w:pStyle w:val="Footer"/>
          <w:jc w:val="right"/>
        </w:pPr>
        <w:r>
          <w:rPr>
            <w:rFonts w:ascii="Arial" w:hAnsi="Arial" w:cs="Arial"/>
            <w:sz w:val="18"/>
            <w:szCs w:val="18"/>
          </w:rPr>
          <w:fldChar w:fldCharType="begin"/>
        </w:r>
        <w:r w:rsidR="00BA1C57">
          <w:rPr>
            <w:rFonts w:ascii="Arial" w:hAnsi="Arial" w:cs="Arial"/>
            <w:sz w:val="18"/>
            <w:szCs w:val="18"/>
          </w:rPr>
          <w:instrText>PAGE</w:instrText>
        </w:r>
        <w:r>
          <w:rPr>
            <w:rFonts w:ascii="Arial" w:hAnsi="Arial" w:cs="Arial"/>
            <w:sz w:val="18"/>
            <w:szCs w:val="18"/>
          </w:rPr>
          <w:fldChar w:fldCharType="separate"/>
        </w:r>
        <w:r w:rsidR="00BB58F7">
          <w:rPr>
            <w:rFonts w:ascii="Arial" w:hAnsi="Arial" w:cs="Arial"/>
            <w:noProof/>
            <w:sz w:val="18"/>
            <w:szCs w:val="18"/>
          </w:rPr>
          <w:t>1</w:t>
        </w:r>
        <w:r>
          <w:rPr>
            <w:rFonts w:ascii="Arial" w:hAnsi="Arial" w:cs="Arial"/>
            <w:sz w:val="18"/>
            <w:szCs w:val="18"/>
          </w:rPr>
          <w:fldChar w:fldCharType="end"/>
        </w:r>
      </w:p>
    </w:sdtContent>
  </w:sdt>
  <w:p w:rsidR="005C1AB8" w:rsidRDefault="005C1A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50F7" w:rsidRDefault="00E750F7" w:rsidP="005C1AB8">
      <w:r>
        <w:separator/>
      </w:r>
    </w:p>
  </w:footnote>
  <w:footnote w:type="continuationSeparator" w:id="0">
    <w:p w:rsidR="00E750F7" w:rsidRDefault="00E750F7" w:rsidP="005C1A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060E5"/>
    <w:multiLevelType w:val="multilevel"/>
    <w:tmpl w:val="D938C12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C6B3EAC"/>
    <w:multiLevelType w:val="multilevel"/>
    <w:tmpl w:val="2C4CEA84"/>
    <w:lvl w:ilvl="0">
      <w:start w:val="1"/>
      <w:numFmt w:val="decimal"/>
      <w:lvlText w:val="1.4.%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85F5E25"/>
    <w:multiLevelType w:val="multilevel"/>
    <w:tmpl w:val="0194C2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417E4617"/>
    <w:multiLevelType w:val="multilevel"/>
    <w:tmpl w:val="4E9AE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2C63000"/>
    <w:multiLevelType w:val="multilevel"/>
    <w:tmpl w:val="3E803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E047B47"/>
    <w:multiLevelType w:val="multilevel"/>
    <w:tmpl w:val="6C18622A"/>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E2214FC"/>
    <w:multiLevelType w:val="multilevel"/>
    <w:tmpl w:val="D700C9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DF46DA3"/>
    <w:multiLevelType w:val="multilevel"/>
    <w:tmpl w:val="BF8A840E"/>
    <w:lvl w:ilvl="0">
      <w:start w:val="1"/>
      <w:numFmt w:val="decimal"/>
      <w:lvlText w:val="6.2.%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72B72AC2"/>
    <w:multiLevelType w:val="multilevel"/>
    <w:tmpl w:val="24923B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77B827E3"/>
    <w:multiLevelType w:val="multilevel"/>
    <w:tmpl w:val="C0109EA6"/>
    <w:lvl w:ilvl="0">
      <w:start w:val="1"/>
      <w:numFmt w:val="decimal"/>
      <w:lvlText w:val="6.3.%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
  </w:num>
  <w:num w:numId="3">
    <w:abstractNumId w:val="0"/>
  </w:num>
  <w:num w:numId="4">
    <w:abstractNumId w:val="7"/>
  </w:num>
  <w:num w:numId="5">
    <w:abstractNumId w:val="2"/>
  </w:num>
  <w:num w:numId="6">
    <w:abstractNumId w:val="9"/>
  </w:num>
  <w:num w:numId="7">
    <w:abstractNumId w:val="5"/>
  </w:num>
  <w:num w:numId="8">
    <w:abstractNumId w:val="3"/>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5C1AB8"/>
    <w:rsid w:val="0006592F"/>
    <w:rsid w:val="00164B1A"/>
    <w:rsid w:val="001F6EDD"/>
    <w:rsid w:val="00362E05"/>
    <w:rsid w:val="003652CB"/>
    <w:rsid w:val="003828D6"/>
    <w:rsid w:val="003B5CAE"/>
    <w:rsid w:val="003E1F57"/>
    <w:rsid w:val="00415A6C"/>
    <w:rsid w:val="005C1AB8"/>
    <w:rsid w:val="00606645"/>
    <w:rsid w:val="006D6E74"/>
    <w:rsid w:val="00773792"/>
    <w:rsid w:val="009813F4"/>
    <w:rsid w:val="00A97C6F"/>
    <w:rsid w:val="00BA1C57"/>
    <w:rsid w:val="00BB58F7"/>
    <w:rsid w:val="00C22C81"/>
    <w:rsid w:val="00CC3DA8"/>
    <w:rsid w:val="00DB2C95"/>
    <w:rsid w:val="00E56956"/>
    <w:rsid w:val="00E750F7"/>
    <w:rsid w:val="00F47B1A"/>
    <w:rsid w:val="00FB3E2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0376"/>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A70376"/>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A70376"/>
    <w:pPr>
      <w:keepNext/>
      <w:spacing w:before="120" w:after="120"/>
      <w:jc w:val="both"/>
      <w:outlineLvl w:val="1"/>
    </w:pPr>
    <w:rPr>
      <w:rFonts w:ascii="Book Antiqua" w:hAnsi="Book Antiqua"/>
      <w:b/>
      <w:sz w:val="20"/>
      <w:szCs w:val="20"/>
    </w:rPr>
  </w:style>
  <w:style w:type="paragraph" w:customStyle="1" w:styleId="Heading5">
    <w:name w:val="Heading 5"/>
    <w:basedOn w:val="Normalny"/>
    <w:next w:val="Normalny"/>
    <w:link w:val="Nagwek5Znak"/>
    <w:qFormat/>
    <w:rsid w:val="00A70376"/>
    <w:pPr>
      <w:keepNext/>
      <w:keepLines/>
      <w:spacing w:after="12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uiPriority w:val="9"/>
    <w:qFormat/>
    <w:rsid w:val="00A70376"/>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A70376"/>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A70376"/>
    <w:rPr>
      <w:rFonts w:ascii="Book Antiqua" w:eastAsia="Times New Roman" w:hAnsi="Book Antiqua" w:cs="Arial"/>
      <w:b/>
      <w:bCs/>
      <w:smallCaps/>
      <w:sz w:val="28"/>
      <w:szCs w:val="18"/>
      <w:lang w:eastAsia="pl-PL"/>
    </w:rPr>
  </w:style>
  <w:style w:type="character" w:customStyle="1" w:styleId="SST2Znak">
    <w:name w:val="SST_2 Znak"/>
    <w:basedOn w:val="Domylnaczcionkaakapitu"/>
    <w:link w:val="SST2"/>
    <w:qFormat/>
    <w:rsid w:val="00A70376"/>
    <w:rPr>
      <w:rFonts w:ascii="Book Antiqua" w:eastAsia="Times New Roman" w:hAnsi="Book Antiqua" w:cs="Times New Roman"/>
      <w:b/>
      <w:sz w:val="24"/>
      <w:szCs w:val="20"/>
      <w:lang w:eastAsia="pl-PL"/>
    </w:rPr>
  </w:style>
  <w:style w:type="character" w:customStyle="1" w:styleId="NagwekZnak">
    <w:name w:val="Nagłówek Znak"/>
    <w:basedOn w:val="Domylnaczcionkaakapitu"/>
    <w:link w:val="Nagwek"/>
    <w:qFormat/>
    <w:rsid w:val="00A70376"/>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A70376"/>
    <w:rPr>
      <w:rFonts w:ascii="Times New Roman" w:eastAsia="Times New Roman" w:hAnsi="Times New Roman" w:cs="Times New Roman"/>
      <w:sz w:val="24"/>
      <w:szCs w:val="24"/>
      <w:lang w:eastAsia="pl-PL"/>
    </w:rPr>
  </w:style>
  <w:style w:type="character" w:customStyle="1" w:styleId="StandardowytekstZnak">
    <w:name w:val="Standardowy.tekst Znak"/>
    <w:link w:val="Standardowytekst"/>
    <w:qFormat/>
    <w:locked/>
    <w:rsid w:val="00A70376"/>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A70376"/>
    <w:rPr>
      <w:rFonts w:ascii="Tahoma" w:eastAsia="Times New Roman" w:hAnsi="Tahoma" w:cs="Tahoma"/>
      <w:sz w:val="16"/>
      <w:szCs w:val="16"/>
      <w:lang w:eastAsia="pl-PL"/>
    </w:rPr>
  </w:style>
  <w:style w:type="paragraph" w:styleId="Nagwek">
    <w:name w:val="header"/>
    <w:basedOn w:val="Normalny"/>
    <w:next w:val="Tekstpodstawowy"/>
    <w:link w:val="NagwekZnak"/>
    <w:qFormat/>
    <w:rsid w:val="005C1AB8"/>
    <w:pPr>
      <w:keepNext/>
      <w:spacing w:before="240" w:after="120"/>
    </w:pPr>
    <w:rPr>
      <w:rFonts w:ascii="Liberation Sans" w:eastAsia="Microsoft YaHei" w:hAnsi="Liberation Sans" w:cs="Arial"/>
      <w:sz w:val="28"/>
      <w:szCs w:val="28"/>
    </w:rPr>
  </w:style>
  <w:style w:type="paragraph" w:styleId="Tekstpodstawowy">
    <w:name w:val="Body Text"/>
    <w:basedOn w:val="Normalny"/>
    <w:rsid w:val="005C1AB8"/>
    <w:pPr>
      <w:spacing w:after="140" w:line="276" w:lineRule="auto"/>
    </w:pPr>
  </w:style>
  <w:style w:type="paragraph" w:styleId="Lista">
    <w:name w:val="List"/>
    <w:basedOn w:val="Tekstpodstawowy"/>
    <w:rsid w:val="005C1AB8"/>
    <w:rPr>
      <w:rFonts w:cs="Arial"/>
    </w:rPr>
  </w:style>
  <w:style w:type="paragraph" w:customStyle="1" w:styleId="Caption">
    <w:name w:val="Caption"/>
    <w:basedOn w:val="Normalny"/>
    <w:qFormat/>
    <w:rsid w:val="005C1AB8"/>
    <w:pPr>
      <w:suppressLineNumbers/>
      <w:spacing w:before="120" w:after="120"/>
    </w:pPr>
    <w:rPr>
      <w:rFonts w:cs="Arial"/>
      <w:i/>
      <w:iCs/>
    </w:rPr>
  </w:style>
  <w:style w:type="paragraph" w:customStyle="1" w:styleId="Indeks">
    <w:name w:val="Indeks"/>
    <w:basedOn w:val="Normalny"/>
    <w:qFormat/>
    <w:rsid w:val="005C1AB8"/>
    <w:pPr>
      <w:suppressLineNumbers/>
    </w:pPr>
    <w:rPr>
      <w:rFonts w:cs="Arial"/>
    </w:rPr>
  </w:style>
  <w:style w:type="paragraph" w:customStyle="1" w:styleId="SST2">
    <w:name w:val="SST_2"/>
    <w:basedOn w:val="Normalny"/>
    <w:link w:val="SST2Znak"/>
    <w:qFormat/>
    <w:rsid w:val="00A70376"/>
    <w:rPr>
      <w:rFonts w:ascii="Book Antiqua" w:hAnsi="Book Antiqua"/>
      <w:b/>
      <w:szCs w:val="20"/>
    </w:rPr>
  </w:style>
  <w:style w:type="paragraph" w:customStyle="1" w:styleId="Gwkaistopka">
    <w:name w:val="Główka i stopka"/>
    <w:basedOn w:val="Normalny"/>
    <w:qFormat/>
    <w:rsid w:val="005C1AB8"/>
  </w:style>
  <w:style w:type="paragraph" w:customStyle="1" w:styleId="Header">
    <w:name w:val="Header"/>
    <w:basedOn w:val="Normalny"/>
    <w:link w:val="NagwekZnak"/>
    <w:rsid w:val="00A70376"/>
    <w:pPr>
      <w:tabs>
        <w:tab w:val="center" w:pos="4536"/>
        <w:tab w:val="right" w:pos="9072"/>
      </w:tabs>
    </w:pPr>
  </w:style>
  <w:style w:type="paragraph" w:customStyle="1" w:styleId="Footer">
    <w:name w:val="Footer"/>
    <w:basedOn w:val="Normalny"/>
    <w:link w:val="StopkaZnak"/>
    <w:uiPriority w:val="99"/>
    <w:rsid w:val="00A70376"/>
    <w:pPr>
      <w:tabs>
        <w:tab w:val="center" w:pos="4536"/>
        <w:tab w:val="right" w:pos="9072"/>
      </w:tabs>
    </w:pPr>
  </w:style>
  <w:style w:type="paragraph" w:customStyle="1" w:styleId="StylIwony">
    <w:name w:val="Styl Iwony"/>
    <w:basedOn w:val="Normalny"/>
    <w:qFormat/>
    <w:rsid w:val="00A70376"/>
    <w:pPr>
      <w:spacing w:before="120" w:after="120"/>
      <w:jc w:val="both"/>
    </w:pPr>
    <w:rPr>
      <w:rFonts w:ascii="Bookman Old Style" w:hAnsi="Bookman Old Style"/>
      <w:szCs w:val="20"/>
    </w:rPr>
  </w:style>
  <w:style w:type="paragraph" w:customStyle="1" w:styleId="Standardowytekst">
    <w:name w:val="Standardowy.tekst"/>
    <w:link w:val="StandardowytekstZnak"/>
    <w:qFormat/>
    <w:rsid w:val="00A70376"/>
    <w:pPr>
      <w:jc w:val="both"/>
    </w:pPr>
    <w:rPr>
      <w:rFonts w:ascii="Times New Roman" w:eastAsia="Times New Roman" w:hAnsi="Times New Roman" w:cs="Times New Roman"/>
      <w:szCs w:val="20"/>
      <w:lang w:eastAsia="pl-PL"/>
    </w:rPr>
  </w:style>
  <w:style w:type="paragraph" w:styleId="Tekstdymka">
    <w:name w:val="Balloon Text"/>
    <w:basedOn w:val="Normalny"/>
    <w:link w:val="TekstdymkaZnak"/>
    <w:uiPriority w:val="99"/>
    <w:semiHidden/>
    <w:unhideWhenUsed/>
    <w:qFormat/>
    <w:rsid w:val="00A703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2166</Words>
  <Characters>13000</Characters>
  <Application>Microsoft Office Word</Application>
  <DocSecurity>0</DocSecurity>
  <Lines>108</Lines>
  <Paragraphs>30</Paragraphs>
  <ScaleCrop>false</ScaleCrop>
  <Company>HP</Company>
  <LinksUpToDate>false</LinksUpToDate>
  <CharactersWithSpaces>15136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2022-03-14T21:12:00Z</dcterms:created>
  <dcterms:modified xsi:type="dcterms:W3CDTF">2022-03-14T21:12:00Z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