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>D-01.03.05 REGULACJE WYSOKOŚCIOWE URZĄDZEŃ PODZIEMNYCH</w:t>
      </w:r>
      <w:bookmarkStart w:id="0" w:name="_Hlk534885250"/>
      <w:bookmarkStart w:id="1" w:name="_Hlk520970117"/>
      <w:bookmarkEnd w:id="0"/>
      <w:bookmarkEnd w:id="1"/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>1. WSTĘP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 xml:space="preserve">1.1. Przedmiot </w:t>
      </w:r>
      <w:proofErr w:type="spellStart"/>
      <w:r w:rsidRPr="00143921">
        <w:rPr>
          <w:rFonts w:ascii="Tahoma" w:hAnsi="Tahoma" w:cs="Tahoma"/>
          <w:b/>
          <w:sz w:val="20"/>
          <w:szCs w:val="20"/>
        </w:rPr>
        <w:t>STWiORB</w:t>
      </w:r>
      <w:proofErr w:type="spellEnd"/>
      <w:r w:rsidRPr="00143921">
        <w:rPr>
          <w:rFonts w:ascii="Tahoma" w:hAnsi="Tahoma" w:cs="Tahoma"/>
          <w:b/>
          <w:sz w:val="20"/>
          <w:szCs w:val="20"/>
        </w:rPr>
        <w:t xml:space="preserve"> </w:t>
      </w:r>
    </w:p>
    <w:p w:rsidR="00B065CD" w:rsidRPr="00143921" w:rsidRDefault="00991862">
      <w:p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Przedmiotem niniejszej specyfikacji technicznej wykonania i odbioru robót budowlanych (</w:t>
      </w:r>
      <w:proofErr w:type="spellStart"/>
      <w:r w:rsidRPr="00143921">
        <w:rPr>
          <w:rFonts w:ascii="Tahoma" w:hAnsi="Tahoma" w:cs="Tahoma"/>
          <w:sz w:val="20"/>
          <w:szCs w:val="20"/>
        </w:rPr>
        <w:t>STWiORB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) są wymagania dotyczące wykonania i odbioru robót związanych z regulacją wysokościową urządzeń podziemnych w związku z zamierzeniem budowlanym pn.: </w:t>
      </w:r>
      <w:r w:rsidR="009369CE" w:rsidRPr="00143921">
        <w:rPr>
          <w:rFonts w:ascii="Tahoma" w:hAnsi="Tahoma" w:cs="Tahoma"/>
          <w:sz w:val="20"/>
          <w:szCs w:val="20"/>
        </w:rPr>
        <w:t>„</w:t>
      </w:r>
      <w:r w:rsidR="00FF38EB" w:rsidRPr="00FF38EB">
        <w:rPr>
          <w:rFonts w:ascii="Tahoma" w:hAnsi="Tahoma" w:cs="Tahoma"/>
          <w:sz w:val="20"/>
          <w:szCs w:val="20"/>
        </w:rPr>
        <w:t>Modernizacja infrastruktury drogowej na terenie Gminy Wodzierady - remont drogi gminnej nr 103405E granica Gminy Łask - Kiki</w:t>
      </w:r>
      <w:r w:rsidR="009369CE" w:rsidRPr="00143921">
        <w:rPr>
          <w:rFonts w:ascii="Tahoma" w:hAnsi="Tahoma" w:cs="Tahoma"/>
          <w:sz w:val="20"/>
          <w:szCs w:val="20"/>
        </w:rPr>
        <w:t>”</w:t>
      </w:r>
      <w:r w:rsidRPr="00143921">
        <w:rPr>
          <w:rFonts w:ascii="Tahoma" w:hAnsi="Tahoma" w:cs="Tahoma"/>
          <w:sz w:val="20"/>
          <w:szCs w:val="20"/>
        </w:rPr>
        <w:t>.</w:t>
      </w:r>
      <w:bookmarkStart w:id="2" w:name="_GoBack"/>
      <w:bookmarkEnd w:id="2"/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 xml:space="preserve">1.2. Zakres stosowania </w:t>
      </w:r>
      <w:proofErr w:type="spellStart"/>
      <w:r w:rsidRPr="00143921">
        <w:rPr>
          <w:rFonts w:ascii="Tahoma" w:hAnsi="Tahoma" w:cs="Tahoma"/>
          <w:b/>
          <w:sz w:val="20"/>
          <w:szCs w:val="20"/>
        </w:rPr>
        <w:t>STWiORB</w:t>
      </w:r>
      <w:proofErr w:type="spellEnd"/>
      <w:r w:rsidRPr="00143921">
        <w:rPr>
          <w:rFonts w:ascii="Tahoma" w:hAnsi="Tahoma" w:cs="Tahoma"/>
          <w:b/>
          <w:sz w:val="20"/>
          <w:szCs w:val="20"/>
        </w:rPr>
        <w:t xml:space="preserve"> </w:t>
      </w:r>
    </w:p>
    <w:p w:rsidR="00B065CD" w:rsidRPr="00143921" w:rsidRDefault="00991862">
      <w:p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 xml:space="preserve">Szczegółowa specyfikacja techniczna stosowana jest, jako dokument przetargowy i kontraktowy przy zlecaniu i realizacji robót wymienionych w </w:t>
      </w:r>
      <w:proofErr w:type="spellStart"/>
      <w:r w:rsidRPr="00143921">
        <w:rPr>
          <w:rFonts w:ascii="Tahoma" w:hAnsi="Tahoma" w:cs="Tahoma"/>
          <w:sz w:val="20"/>
          <w:szCs w:val="20"/>
        </w:rPr>
        <w:t>pkt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1.1.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 xml:space="preserve">1.3. Zakres robót objętych </w:t>
      </w:r>
      <w:proofErr w:type="spellStart"/>
      <w:r w:rsidRPr="00143921">
        <w:rPr>
          <w:rFonts w:ascii="Tahoma" w:hAnsi="Tahoma" w:cs="Tahoma"/>
          <w:b/>
          <w:sz w:val="20"/>
          <w:szCs w:val="20"/>
        </w:rPr>
        <w:t>STWiORB</w:t>
      </w:r>
      <w:proofErr w:type="spellEnd"/>
    </w:p>
    <w:p w:rsidR="00B065CD" w:rsidRPr="00143921" w:rsidRDefault="00991862">
      <w:p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Ustalenia zawarte w niniejszej SST dotyczą zasad wykonania i odbioru robót związanych z regulacją wysokościową urządzeń podziemnych i obejmują:</w:t>
      </w:r>
    </w:p>
    <w:p w:rsidR="0094200E" w:rsidRPr="0094200E" w:rsidRDefault="00991862" w:rsidP="00977CDD">
      <w:pPr>
        <w:pStyle w:val="Akapitzlist"/>
        <w:numPr>
          <w:ilvl w:val="0"/>
          <w:numId w:val="9"/>
        </w:numPr>
        <w:ind w:left="426" w:hanging="426"/>
        <w:jc w:val="both"/>
        <w:rPr>
          <w:rFonts w:ascii="Tahoma" w:hAnsi="Tahoma" w:cs="Tahoma"/>
          <w:b/>
          <w:sz w:val="20"/>
          <w:szCs w:val="20"/>
        </w:rPr>
      </w:pPr>
      <w:r w:rsidRPr="00977CDD">
        <w:rPr>
          <w:rFonts w:ascii="Tahoma" w:hAnsi="Tahoma" w:cs="Tahoma"/>
          <w:sz w:val="20"/>
          <w:szCs w:val="20"/>
        </w:rPr>
        <w:t>regulację pionową</w:t>
      </w:r>
      <w:r w:rsidR="00356921" w:rsidRPr="00977CDD">
        <w:rPr>
          <w:rFonts w:ascii="Tahoma" w:hAnsi="Tahoma" w:cs="Tahoma"/>
          <w:sz w:val="20"/>
          <w:szCs w:val="20"/>
        </w:rPr>
        <w:t xml:space="preserve"> skrzynek zaworów wodociągowych</w:t>
      </w:r>
      <w:r w:rsidR="00977CDD">
        <w:rPr>
          <w:rFonts w:ascii="Tahoma" w:hAnsi="Tahoma" w:cs="Tahoma"/>
          <w:sz w:val="20"/>
          <w:szCs w:val="20"/>
        </w:rPr>
        <w:t>.</w:t>
      </w:r>
    </w:p>
    <w:p w:rsidR="00B065CD" w:rsidRPr="0094200E" w:rsidRDefault="00DB1B57" w:rsidP="0094200E">
      <w:pPr>
        <w:jc w:val="both"/>
        <w:rPr>
          <w:rFonts w:ascii="Tahoma" w:hAnsi="Tahoma" w:cs="Tahoma"/>
          <w:b/>
          <w:sz w:val="20"/>
          <w:szCs w:val="20"/>
        </w:rPr>
      </w:pPr>
      <w:r w:rsidRPr="0094200E">
        <w:rPr>
          <w:rFonts w:ascii="Tahoma" w:hAnsi="Tahoma" w:cs="Tahoma"/>
          <w:b/>
          <w:sz w:val="20"/>
          <w:szCs w:val="20"/>
        </w:rPr>
        <w:t>1.4. Określenia podstawowe</w:t>
      </w:r>
    </w:p>
    <w:p w:rsidR="00DB1B57" w:rsidRPr="00143921" w:rsidRDefault="00DB1B57" w:rsidP="00DB1B5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1.4.1. Studzienka kanalizacyjna - urządzenie połączone z kanałem, przeznaczone do kontroli lub prawidłowej eksploatacji kanału.</w:t>
      </w:r>
    </w:p>
    <w:p w:rsidR="00DB1B57" w:rsidRPr="00143921" w:rsidRDefault="00DB1B57" w:rsidP="00DB1B5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 xml:space="preserve">1.4.2. Studzienka rewizyjna (kontrolna) - urządzenie do kontroli kanałów </w:t>
      </w:r>
      <w:proofErr w:type="spellStart"/>
      <w:r w:rsidRPr="00143921">
        <w:rPr>
          <w:rFonts w:ascii="Tahoma" w:hAnsi="Tahoma" w:cs="Tahoma"/>
          <w:sz w:val="20"/>
          <w:szCs w:val="20"/>
        </w:rPr>
        <w:t>nieprzełazowych</w:t>
      </w:r>
      <w:proofErr w:type="spellEnd"/>
      <w:r w:rsidRPr="00143921">
        <w:rPr>
          <w:rFonts w:ascii="Tahoma" w:hAnsi="Tahoma" w:cs="Tahoma"/>
          <w:sz w:val="20"/>
          <w:szCs w:val="20"/>
        </w:rPr>
        <w:t>, ich konserwacji i przewietrzania.</w:t>
      </w:r>
    </w:p>
    <w:p w:rsidR="00DB1B57" w:rsidRPr="00143921" w:rsidRDefault="00DB1B57" w:rsidP="00DB1B5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 xml:space="preserve">1.4.3. Wpust uliczny (wpust ściekowy, studzienka ściekowa) - urządzenie do przejęcia wód opadowych z powierzchni i odprowadzenia poprzez </w:t>
      </w:r>
      <w:proofErr w:type="spellStart"/>
      <w:r w:rsidRPr="00143921">
        <w:rPr>
          <w:rFonts w:ascii="Tahoma" w:hAnsi="Tahoma" w:cs="Tahoma"/>
          <w:sz w:val="20"/>
          <w:szCs w:val="20"/>
        </w:rPr>
        <w:t>przykanalik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do kanalizacji deszczowej lub ogólnospławnej.</w:t>
      </w:r>
    </w:p>
    <w:p w:rsidR="00DB1B57" w:rsidRPr="00143921" w:rsidRDefault="00DB1B57" w:rsidP="00DB1B5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1.4.4. Właz studzienki - element żeliwny przeznaczony do przykrycia podziemnych studzienek rewizyjnych, umożliwiający dostęp do urządzeń kanalizacyjnych.</w:t>
      </w:r>
    </w:p>
    <w:p w:rsidR="00DB1B57" w:rsidRPr="00143921" w:rsidRDefault="00DB1B57" w:rsidP="00DB1B5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1.4.5. Kratka ściekowa - urządzenie, przez które wody opadowe przedostają się od góry do wpustu ulicznego.</w:t>
      </w:r>
    </w:p>
    <w:p w:rsidR="00DB1B57" w:rsidRPr="00143921" w:rsidRDefault="00DB1B57" w:rsidP="00DB1B5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1.4.6. Nasada (żeliwna) z wlewem bocznym (w krawężniku) - urządzenie, przez które wody opadowe przedostają się w płaszczyźnie krawężnika do wpustu ulicznego.</w:t>
      </w:r>
    </w:p>
    <w:p w:rsidR="00DB1B57" w:rsidRPr="00143921" w:rsidRDefault="00DB1B57" w:rsidP="00DB1B5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1.4.7. Studnia kablowa - pomieszczenie podziemne wbudowane między ciągi kanalizacji kablowej w celu umożliwienia wciągania, montażu i konserwacji kabli.</w:t>
      </w:r>
    </w:p>
    <w:p w:rsidR="00DB1B57" w:rsidRPr="00143921" w:rsidRDefault="00DB1B57" w:rsidP="00DB1B5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1.4.8. Zawór - urządzenie zlokalizowane w linii wodociągu lub gazociągu pozwalające na zamknięcie przepływu mediów.</w:t>
      </w:r>
    </w:p>
    <w:p w:rsidR="00DB1B57" w:rsidRPr="00143921" w:rsidRDefault="00DB1B57" w:rsidP="00DB1B5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1.4.9. Obudowa zaworu – element rurowy montowany pionowo bezpośrednio w gruncie, zabezpieczający zawór przed zasypaniem i umożliwiający dostęp do zaworu.</w:t>
      </w:r>
    </w:p>
    <w:p w:rsidR="00DB1B57" w:rsidRPr="00143921" w:rsidRDefault="00DB1B57" w:rsidP="00DB1B5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1.4.10. Skrzynka uliczna – element montowany bezpośrednio w konstrukcji jezdni lub chodnika, nad obudową zaworu. Skrzynka uliczna pozwala na dostęp do zaworów przez otwieraną pokrywę.</w:t>
      </w:r>
    </w:p>
    <w:p w:rsidR="00DB1B57" w:rsidRPr="00143921" w:rsidRDefault="00DB1B57" w:rsidP="00DB1B5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1.4.11. Płyta podkładowa – płyta umieszczana w podłożu bezpośrednio pod skrzynką uliczna, służy do zamocowania obudowy zaworu oraz ustawienia skrzynki ulicznej.</w:t>
      </w:r>
    </w:p>
    <w:p w:rsidR="00DB1B57" w:rsidRPr="00143921" w:rsidRDefault="00DB1B57" w:rsidP="00DB1B5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 xml:space="preserve">1.4.12. Pozostałe określenia podstawowe są zgodne z obowiązującymi, odpowiednimi polskimi normami i z definicjami podanymi w </w:t>
      </w:r>
      <w:proofErr w:type="spellStart"/>
      <w:r w:rsidRPr="00143921">
        <w:rPr>
          <w:rFonts w:ascii="Tahoma" w:hAnsi="Tahoma" w:cs="Tahoma"/>
          <w:sz w:val="20"/>
          <w:szCs w:val="20"/>
        </w:rPr>
        <w:t>STWiORB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D-00.00.00 “Wymagania ogólne” </w:t>
      </w:r>
      <w:proofErr w:type="spellStart"/>
      <w:r w:rsidRPr="00143921">
        <w:rPr>
          <w:rFonts w:ascii="Tahoma" w:hAnsi="Tahoma" w:cs="Tahoma"/>
          <w:sz w:val="20"/>
          <w:szCs w:val="20"/>
        </w:rPr>
        <w:t>pkt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1.4.</w:t>
      </w:r>
    </w:p>
    <w:p w:rsidR="00B065CD" w:rsidRPr="00143921" w:rsidRDefault="00991862" w:rsidP="00DB1B57">
      <w:pPr>
        <w:spacing w:before="160"/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 xml:space="preserve">1.5. Ogólne wymagania dotyczące robót </w:t>
      </w:r>
    </w:p>
    <w:p w:rsidR="00B065CD" w:rsidRPr="00143921" w:rsidRDefault="00991862">
      <w:p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 xml:space="preserve">Ogólne wymagania dotyczące robót podano w </w:t>
      </w:r>
      <w:proofErr w:type="spellStart"/>
      <w:r w:rsidRPr="00143921">
        <w:rPr>
          <w:rFonts w:ascii="Tahoma" w:hAnsi="Tahoma" w:cs="Tahoma"/>
          <w:sz w:val="20"/>
          <w:szCs w:val="20"/>
        </w:rPr>
        <w:t>STWiORB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D-00.00.00 “Wymagania ogólne” </w:t>
      </w:r>
      <w:proofErr w:type="spellStart"/>
      <w:r w:rsidRPr="00143921">
        <w:rPr>
          <w:rFonts w:ascii="Tahoma" w:hAnsi="Tahoma" w:cs="Tahoma"/>
          <w:sz w:val="20"/>
          <w:szCs w:val="20"/>
        </w:rPr>
        <w:t>pkt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1.5.</w:t>
      </w:r>
    </w:p>
    <w:p w:rsidR="00B065CD" w:rsidRPr="00143921" w:rsidRDefault="00991862">
      <w:p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>2. MATERIAŁY</w:t>
      </w:r>
      <w:r w:rsidRPr="00143921">
        <w:rPr>
          <w:rFonts w:ascii="Tahoma" w:hAnsi="Tahoma" w:cs="Tahoma"/>
          <w:sz w:val="20"/>
          <w:szCs w:val="20"/>
        </w:rPr>
        <w:t xml:space="preserve"> 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 xml:space="preserve">2.1. Ogólne wymagania dotyczące materiałów </w:t>
      </w:r>
    </w:p>
    <w:p w:rsidR="00B065CD" w:rsidRPr="00143921" w:rsidRDefault="00991862">
      <w:p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 xml:space="preserve">Ogólne wymagania dotyczące materiałów, ich pozyskiwania i składowania podano w </w:t>
      </w:r>
      <w:proofErr w:type="spellStart"/>
      <w:r w:rsidRPr="00143921">
        <w:rPr>
          <w:rFonts w:ascii="Tahoma" w:hAnsi="Tahoma" w:cs="Tahoma"/>
          <w:sz w:val="20"/>
          <w:szCs w:val="20"/>
        </w:rPr>
        <w:t>STWiORB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D-00.00.00 “Wymagania ogólne” </w:t>
      </w:r>
      <w:proofErr w:type="spellStart"/>
      <w:r w:rsidRPr="00143921">
        <w:rPr>
          <w:rFonts w:ascii="Tahoma" w:hAnsi="Tahoma" w:cs="Tahoma"/>
          <w:sz w:val="20"/>
          <w:szCs w:val="20"/>
        </w:rPr>
        <w:t>pkt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2. </w:t>
      </w:r>
    </w:p>
    <w:p w:rsidR="00B065CD" w:rsidRPr="00143921" w:rsidRDefault="00991862">
      <w:p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lastRenderedPageBreak/>
        <w:t>Do regulacji wysokościowej urządzeń podziemnych należy użyć:</w:t>
      </w:r>
    </w:p>
    <w:p w:rsidR="00B065CD" w:rsidRPr="00143921" w:rsidRDefault="00991862">
      <w:pPr>
        <w:pStyle w:val="Akapitzlist"/>
        <w:numPr>
          <w:ilvl w:val="0"/>
          <w:numId w:val="3"/>
        </w:numPr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materiały otrzymane z rozbiórki, nadające się do ponownego wbudowania,</w:t>
      </w:r>
    </w:p>
    <w:p w:rsidR="00B065CD" w:rsidRPr="00143921" w:rsidRDefault="00991862">
      <w:pPr>
        <w:pStyle w:val="Akapitzlist"/>
        <w:numPr>
          <w:ilvl w:val="0"/>
          <w:numId w:val="3"/>
        </w:numPr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materiały nowe, będące materiałem uzupełniającym, tego samego typu, gatunku i wymiarów, jak materiał rozbiórkowy.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 xml:space="preserve">2.2. Materiały stosowane przy regulacji urządzeń </w:t>
      </w:r>
      <w:r w:rsidR="008A1FEE" w:rsidRPr="00143921">
        <w:rPr>
          <w:rFonts w:ascii="Tahoma" w:hAnsi="Tahoma" w:cs="Tahoma"/>
          <w:b/>
          <w:sz w:val="20"/>
          <w:szCs w:val="20"/>
        </w:rPr>
        <w:t>podziemnych</w:t>
      </w:r>
      <w:r w:rsidRPr="00143921">
        <w:rPr>
          <w:rFonts w:ascii="Tahoma" w:hAnsi="Tahoma" w:cs="Tahoma"/>
          <w:b/>
          <w:sz w:val="20"/>
          <w:szCs w:val="20"/>
        </w:rPr>
        <w:t>: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>2.2.1. Mieszanka betonowa</w:t>
      </w:r>
    </w:p>
    <w:p w:rsidR="00B065CD" w:rsidRPr="00143921" w:rsidRDefault="00991862">
      <w:p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Mieszanka betonowa powinna być z betonu klasy C</w:t>
      </w:r>
      <w:r w:rsidR="002A3270">
        <w:rPr>
          <w:rFonts w:ascii="Tahoma" w:hAnsi="Tahoma" w:cs="Tahoma"/>
          <w:sz w:val="20"/>
          <w:szCs w:val="20"/>
        </w:rPr>
        <w:t>12/1</w:t>
      </w:r>
      <w:r w:rsidR="008A1FEE" w:rsidRPr="00143921">
        <w:rPr>
          <w:rFonts w:ascii="Tahoma" w:hAnsi="Tahoma" w:cs="Tahoma"/>
          <w:sz w:val="20"/>
          <w:szCs w:val="20"/>
        </w:rPr>
        <w:t>5</w:t>
      </w:r>
      <w:r w:rsidRPr="00143921">
        <w:rPr>
          <w:rFonts w:ascii="Tahoma" w:hAnsi="Tahoma" w:cs="Tahoma"/>
          <w:sz w:val="20"/>
          <w:szCs w:val="20"/>
        </w:rPr>
        <w:t>. Beton powinien odpowiad</w:t>
      </w:r>
      <w:r w:rsidR="00C71184" w:rsidRPr="00143921">
        <w:rPr>
          <w:rFonts w:ascii="Tahoma" w:hAnsi="Tahoma" w:cs="Tahoma"/>
          <w:sz w:val="20"/>
          <w:szCs w:val="20"/>
        </w:rPr>
        <w:t>ać wymaganiom PN-EN 206:201-04.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>2.2.2. Deski</w:t>
      </w:r>
    </w:p>
    <w:p w:rsidR="00B065CD" w:rsidRPr="00143921" w:rsidRDefault="00991862">
      <w:p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Deski użyte do deskowania powinny być z drzew iglastych . Deski powinny być klasy III, grubości 18-25 mm, powinny być proste i nie powykrzywiane.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>2.2.3. Pierścienie wyrównujące.</w:t>
      </w:r>
    </w:p>
    <w:p w:rsidR="00B065CD" w:rsidRPr="00143921" w:rsidRDefault="00991862">
      <w:p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 xml:space="preserve">Pierścienie wyrównujące </w:t>
      </w:r>
      <w:r w:rsidR="00033D19" w:rsidRPr="00143921">
        <w:rPr>
          <w:rFonts w:ascii="Tahoma" w:hAnsi="Tahoma" w:cs="Tahoma"/>
          <w:sz w:val="20"/>
          <w:szCs w:val="20"/>
        </w:rPr>
        <w:t>z betonu klasy co najmniej C 30/37</w:t>
      </w:r>
      <w:r w:rsidRPr="00143921">
        <w:rPr>
          <w:rFonts w:ascii="Tahoma" w:hAnsi="Tahoma" w:cs="Tahoma"/>
          <w:sz w:val="20"/>
          <w:szCs w:val="20"/>
        </w:rPr>
        <w:t>.</w:t>
      </w:r>
    </w:p>
    <w:p w:rsidR="008C6C51" w:rsidRPr="00143921" w:rsidRDefault="008C6C51" w:rsidP="008C6C51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>2.2.4. Cegły.</w:t>
      </w:r>
    </w:p>
    <w:p w:rsidR="008C6C51" w:rsidRPr="00143921" w:rsidRDefault="008C6C51" w:rsidP="008C6C51">
      <w:p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 xml:space="preserve">Cegła </w:t>
      </w:r>
      <w:r w:rsidR="00924342" w:rsidRPr="00143921">
        <w:rPr>
          <w:rFonts w:ascii="Tahoma" w:hAnsi="Tahoma" w:cs="Tahoma"/>
          <w:sz w:val="20"/>
          <w:szCs w:val="20"/>
        </w:rPr>
        <w:t xml:space="preserve">kanalizacyjna </w:t>
      </w:r>
      <w:r w:rsidRPr="00143921">
        <w:rPr>
          <w:rFonts w:ascii="Tahoma" w:hAnsi="Tahoma" w:cs="Tahoma"/>
          <w:sz w:val="20"/>
          <w:szCs w:val="20"/>
        </w:rPr>
        <w:t xml:space="preserve">pełna kl. 20 120x250x65 </w:t>
      </w:r>
      <w:proofErr w:type="spellStart"/>
      <w:r w:rsidRPr="00143921">
        <w:rPr>
          <w:rFonts w:ascii="Tahoma" w:hAnsi="Tahoma" w:cs="Tahoma"/>
          <w:sz w:val="20"/>
          <w:szCs w:val="20"/>
        </w:rPr>
        <w:t>mm</w:t>
      </w:r>
      <w:proofErr w:type="spellEnd"/>
      <w:r w:rsidRPr="00143921">
        <w:rPr>
          <w:rFonts w:ascii="Tahoma" w:hAnsi="Tahoma" w:cs="Tahoma"/>
          <w:sz w:val="20"/>
          <w:szCs w:val="20"/>
        </w:rPr>
        <w:t>.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>2.2.</w:t>
      </w:r>
      <w:r w:rsidR="008C6C51" w:rsidRPr="00143921">
        <w:rPr>
          <w:rFonts w:ascii="Tahoma" w:hAnsi="Tahoma" w:cs="Tahoma"/>
          <w:b/>
          <w:sz w:val="20"/>
          <w:szCs w:val="20"/>
        </w:rPr>
        <w:t>5</w:t>
      </w:r>
      <w:r w:rsidRPr="00143921">
        <w:rPr>
          <w:rFonts w:ascii="Tahoma" w:hAnsi="Tahoma" w:cs="Tahoma"/>
          <w:b/>
          <w:sz w:val="20"/>
          <w:szCs w:val="20"/>
        </w:rPr>
        <w:t xml:space="preserve">. </w:t>
      </w:r>
      <w:r w:rsidR="00033D19" w:rsidRPr="00143921">
        <w:rPr>
          <w:rFonts w:ascii="Tahoma" w:hAnsi="Tahoma" w:cs="Tahoma"/>
          <w:b/>
          <w:sz w:val="20"/>
          <w:szCs w:val="20"/>
        </w:rPr>
        <w:t>Zaprawy cementowe</w:t>
      </w:r>
      <w:r w:rsidR="008C6C51" w:rsidRPr="00143921">
        <w:rPr>
          <w:rFonts w:ascii="Tahoma" w:hAnsi="Tahoma" w:cs="Tahoma"/>
          <w:b/>
          <w:sz w:val="20"/>
          <w:szCs w:val="20"/>
        </w:rPr>
        <w:t>.</w:t>
      </w:r>
    </w:p>
    <w:p w:rsidR="00B065CD" w:rsidRDefault="009C5C95">
      <w:p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Z</w:t>
      </w:r>
      <w:r w:rsidR="00540A6A" w:rsidRPr="00143921">
        <w:rPr>
          <w:rFonts w:ascii="Tahoma" w:hAnsi="Tahoma" w:cs="Tahoma"/>
          <w:sz w:val="20"/>
          <w:szCs w:val="20"/>
        </w:rPr>
        <w:t xml:space="preserve">aprawy cementowe M10 </w:t>
      </w:r>
      <w:r w:rsidR="008C6C51" w:rsidRPr="00143921">
        <w:rPr>
          <w:rFonts w:ascii="Tahoma" w:hAnsi="Tahoma" w:cs="Tahoma"/>
          <w:sz w:val="20"/>
          <w:szCs w:val="20"/>
        </w:rPr>
        <w:t>a jeśli warunki realizacyjne tego wymagają</w:t>
      </w:r>
      <w:r w:rsidR="00540A6A" w:rsidRPr="00143921">
        <w:rPr>
          <w:rFonts w:ascii="Tahoma" w:hAnsi="Tahoma" w:cs="Tahoma"/>
          <w:sz w:val="20"/>
          <w:szCs w:val="20"/>
        </w:rPr>
        <w:t xml:space="preserve"> </w:t>
      </w:r>
      <w:r w:rsidR="008C6C51" w:rsidRPr="00143921">
        <w:rPr>
          <w:rFonts w:ascii="Tahoma" w:hAnsi="Tahoma" w:cs="Tahoma"/>
          <w:sz w:val="20"/>
          <w:szCs w:val="20"/>
        </w:rPr>
        <w:t xml:space="preserve">zaprawy </w:t>
      </w:r>
      <w:r w:rsidRPr="00143921">
        <w:rPr>
          <w:rFonts w:ascii="Tahoma" w:hAnsi="Tahoma" w:cs="Tahoma"/>
          <w:sz w:val="20"/>
          <w:szCs w:val="20"/>
        </w:rPr>
        <w:t>szybkowiążące</w:t>
      </w:r>
      <w:r w:rsidR="00991862" w:rsidRPr="00143921">
        <w:rPr>
          <w:rFonts w:ascii="Tahoma" w:hAnsi="Tahoma" w:cs="Tahoma"/>
          <w:sz w:val="20"/>
          <w:szCs w:val="20"/>
        </w:rPr>
        <w:t>.</w:t>
      </w:r>
    </w:p>
    <w:p w:rsidR="00116A40" w:rsidRDefault="00116A40" w:rsidP="00116A40">
      <w:pPr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2.2.</w:t>
      </w:r>
      <w:r w:rsidR="00977CDD">
        <w:rPr>
          <w:rFonts w:ascii="Tahoma" w:hAnsi="Tahoma" w:cs="Tahoma"/>
          <w:b/>
          <w:sz w:val="20"/>
          <w:szCs w:val="20"/>
        </w:rPr>
        <w:t>6</w:t>
      </w:r>
      <w:r>
        <w:rPr>
          <w:rFonts w:ascii="Tahoma" w:hAnsi="Tahoma" w:cs="Tahoma"/>
          <w:b/>
          <w:sz w:val="20"/>
          <w:szCs w:val="20"/>
        </w:rPr>
        <w:t>. Pozostałe materiały.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 xml:space="preserve">3. SPRZĘT 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 xml:space="preserve">3.1. Ogólne wymagania dotyczące sprzętu </w:t>
      </w:r>
    </w:p>
    <w:p w:rsidR="00B065CD" w:rsidRPr="00143921" w:rsidRDefault="00991862">
      <w:p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 xml:space="preserve">Ogólne wymagania dotyczące sprzętu podano w </w:t>
      </w:r>
      <w:proofErr w:type="spellStart"/>
      <w:r w:rsidRPr="00143921">
        <w:rPr>
          <w:rFonts w:ascii="Tahoma" w:hAnsi="Tahoma" w:cs="Tahoma"/>
          <w:sz w:val="20"/>
          <w:szCs w:val="20"/>
        </w:rPr>
        <w:t>STWiORB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D-00.00.00 “Wymagania ogólne” </w:t>
      </w:r>
      <w:proofErr w:type="spellStart"/>
      <w:r w:rsidRPr="00143921">
        <w:rPr>
          <w:rFonts w:ascii="Tahoma" w:hAnsi="Tahoma" w:cs="Tahoma"/>
          <w:sz w:val="20"/>
          <w:szCs w:val="20"/>
        </w:rPr>
        <w:t>pkt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3. 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>3.2. Sprzęt do wykonania regulacji wysokościowej urządzeń podziemnych</w:t>
      </w:r>
    </w:p>
    <w:p w:rsidR="00B065CD" w:rsidRPr="00143921" w:rsidRDefault="00991862">
      <w:p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Wykonawca przystępujący do wykonania regulacji wysokościowej urządzeń podziemnych powinien wykazać się możliwością korzystania z następującego sprzętu:</w:t>
      </w:r>
    </w:p>
    <w:p w:rsidR="00B065CD" w:rsidRPr="00143921" w:rsidRDefault="00991862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zagęszczarek płytowych, ubijaków mechanicznych, wibratorów wgłębnych,</w:t>
      </w:r>
    </w:p>
    <w:p w:rsidR="00B065CD" w:rsidRPr="00143921" w:rsidRDefault="00991862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piła tarczowa ,</w:t>
      </w:r>
    </w:p>
    <w:p w:rsidR="00B065CD" w:rsidRPr="00143921" w:rsidRDefault="00991862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młot pneumatyczny ,</w:t>
      </w:r>
    </w:p>
    <w:p w:rsidR="00B065CD" w:rsidRPr="00143921" w:rsidRDefault="00991862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beczkowóz,</w:t>
      </w:r>
    </w:p>
    <w:p w:rsidR="00B065CD" w:rsidRPr="00143921" w:rsidRDefault="00991862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sprzęt pomocniczy (szczotka, łopata, szablon itp.),</w:t>
      </w:r>
    </w:p>
    <w:p w:rsidR="00B065CD" w:rsidRPr="00143921" w:rsidRDefault="00991862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żurawi samochodowych,</w:t>
      </w:r>
    </w:p>
    <w:p w:rsidR="00B065CD" w:rsidRPr="00143921" w:rsidRDefault="00991862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 xml:space="preserve">samochód dostawczy. </w:t>
      </w:r>
    </w:p>
    <w:p w:rsidR="00B065CD" w:rsidRPr="00143921" w:rsidRDefault="00B065CD">
      <w:pPr>
        <w:pStyle w:val="Akapitzlist"/>
        <w:spacing w:after="0" w:line="240" w:lineRule="auto"/>
        <w:ind w:left="426"/>
        <w:jc w:val="both"/>
        <w:rPr>
          <w:rFonts w:ascii="Tahoma" w:hAnsi="Tahoma" w:cs="Tahoma"/>
          <w:sz w:val="20"/>
          <w:szCs w:val="20"/>
        </w:rPr>
      </w:pP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 xml:space="preserve">4. TRANSPORT 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 xml:space="preserve">4.1. Ogólne wymagania dotyczące transportu </w:t>
      </w:r>
    </w:p>
    <w:p w:rsidR="00B065CD" w:rsidRPr="00143921" w:rsidRDefault="00991862">
      <w:p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 xml:space="preserve">Ogólne wymagania dotyczące transportu podano w </w:t>
      </w:r>
      <w:proofErr w:type="spellStart"/>
      <w:r w:rsidRPr="00143921">
        <w:rPr>
          <w:rFonts w:ascii="Tahoma" w:hAnsi="Tahoma" w:cs="Tahoma"/>
          <w:sz w:val="20"/>
          <w:szCs w:val="20"/>
        </w:rPr>
        <w:t>STWiORB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D-00.00.00 “Wymagania ogólne” </w:t>
      </w:r>
      <w:proofErr w:type="spellStart"/>
      <w:r w:rsidRPr="00143921">
        <w:rPr>
          <w:rFonts w:ascii="Tahoma" w:hAnsi="Tahoma" w:cs="Tahoma"/>
          <w:sz w:val="20"/>
          <w:szCs w:val="20"/>
        </w:rPr>
        <w:t>pkt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4.</w:t>
      </w:r>
    </w:p>
    <w:p w:rsidR="00B065CD" w:rsidRPr="00143921" w:rsidRDefault="00991862">
      <w:pPr>
        <w:pStyle w:val="Tekstpodstawowy"/>
        <w:ind w:left="567" w:hanging="567"/>
        <w:jc w:val="both"/>
        <w:rPr>
          <w:rFonts w:ascii="Tahoma" w:hAnsi="Tahoma" w:cs="Tahoma"/>
        </w:rPr>
      </w:pPr>
      <w:r w:rsidRPr="00143921">
        <w:rPr>
          <w:rFonts w:ascii="Tahoma" w:hAnsi="Tahoma" w:cs="Tahoma"/>
          <w:b/>
        </w:rPr>
        <w:t>4.2. Transport materiałów</w:t>
      </w:r>
    </w:p>
    <w:p w:rsidR="00B065CD" w:rsidRDefault="009C5C95" w:rsidP="009C5C95">
      <w:pPr>
        <w:tabs>
          <w:tab w:val="left" w:pos="567"/>
        </w:tabs>
        <w:jc w:val="both"/>
        <w:rPr>
          <w:rFonts w:ascii="Tahoma" w:hAnsi="Tahoma" w:cs="Tahoma"/>
          <w:spacing w:val="-3"/>
          <w:sz w:val="20"/>
          <w:szCs w:val="20"/>
        </w:rPr>
      </w:pPr>
      <w:r w:rsidRPr="00143921">
        <w:rPr>
          <w:rFonts w:ascii="Tahoma" w:hAnsi="Tahoma" w:cs="Tahoma"/>
          <w:spacing w:val="-3"/>
          <w:sz w:val="20"/>
          <w:szCs w:val="20"/>
        </w:rPr>
        <w:t>Transport nowych materiałów do wykonania regulacji pionowych urządzeń powinien może odbywać się dowolnym środkiem transportu. Materiał należy zabezpieczyć odpowiednio przed uszkodzeniem</w:t>
      </w:r>
      <w:r w:rsidR="00991862" w:rsidRPr="00143921">
        <w:rPr>
          <w:rFonts w:ascii="Tahoma" w:hAnsi="Tahoma" w:cs="Tahoma"/>
          <w:spacing w:val="-3"/>
          <w:sz w:val="20"/>
          <w:szCs w:val="20"/>
        </w:rPr>
        <w:t xml:space="preserve"> zanieczyszczeniem, zmieszaniem z innymi materiałami.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 xml:space="preserve">5. WYKONANIE ROBÓT 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lastRenderedPageBreak/>
        <w:t xml:space="preserve">5.1. Ogólne zasady wykonania robót </w:t>
      </w:r>
    </w:p>
    <w:p w:rsidR="00B065CD" w:rsidRPr="00143921" w:rsidRDefault="00991862">
      <w:p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 xml:space="preserve">Ogólne zasady wykonania robót podano w </w:t>
      </w:r>
      <w:proofErr w:type="spellStart"/>
      <w:r w:rsidRPr="00143921">
        <w:rPr>
          <w:rFonts w:ascii="Tahoma" w:hAnsi="Tahoma" w:cs="Tahoma"/>
          <w:sz w:val="20"/>
          <w:szCs w:val="20"/>
        </w:rPr>
        <w:t>STWiORB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D-00.00.00 “Wymagania ogólne” </w:t>
      </w:r>
      <w:proofErr w:type="spellStart"/>
      <w:r w:rsidRPr="00143921">
        <w:rPr>
          <w:rFonts w:ascii="Tahoma" w:hAnsi="Tahoma" w:cs="Tahoma"/>
          <w:sz w:val="20"/>
          <w:szCs w:val="20"/>
        </w:rPr>
        <w:t>pkt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5. 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>5.2. Regulacja wysokościowa</w:t>
      </w:r>
      <w:r w:rsidR="00977CDD">
        <w:rPr>
          <w:rFonts w:ascii="Tahoma" w:hAnsi="Tahoma" w:cs="Tahoma"/>
          <w:b/>
          <w:sz w:val="20"/>
          <w:szCs w:val="20"/>
        </w:rPr>
        <w:t xml:space="preserve"> skrzynek zaworów wodociągowych</w:t>
      </w:r>
      <w:r w:rsidR="002A3270">
        <w:rPr>
          <w:rFonts w:ascii="Tahoma" w:hAnsi="Tahoma" w:cs="Tahoma"/>
          <w:b/>
          <w:sz w:val="20"/>
          <w:szCs w:val="20"/>
        </w:rPr>
        <w:t xml:space="preserve"> i gazowych</w:t>
      </w:r>
    </w:p>
    <w:p w:rsidR="00B065CD" w:rsidRPr="00143921" w:rsidRDefault="00991862">
      <w:p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Regulacja wysokościowa skrzynek zaworów wodociągowych</w:t>
      </w:r>
      <w:r w:rsidR="002A3270">
        <w:rPr>
          <w:rFonts w:ascii="Tahoma" w:hAnsi="Tahoma" w:cs="Tahoma"/>
          <w:sz w:val="20"/>
          <w:szCs w:val="20"/>
        </w:rPr>
        <w:t xml:space="preserve"> i gazowych</w:t>
      </w:r>
      <w:r w:rsidRPr="00143921">
        <w:rPr>
          <w:rFonts w:ascii="Tahoma" w:hAnsi="Tahoma" w:cs="Tahoma"/>
          <w:sz w:val="20"/>
          <w:szCs w:val="20"/>
        </w:rPr>
        <w:t xml:space="preserve"> obejmuje:</w:t>
      </w:r>
    </w:p>
    <w:p w:rsidR="00143921" w:rsidRPr="00143921" w:rsidRDefault="00143921" w:rsidP="00143921">
      <w:pPr>
        <w:pStyle w:val="Akapitzlist"/>
        <w:numPr>
          <w:ilvl w:val="0"/>
          <w:numId w:val="15"/>
        </w:num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rozebranie nawierzchni wokół skrzynki ulicznej:</w:t>
      </w:r>
    </w:p>
    <w:p w:rsidR="00143921" w:rsidRPr="00143921" w:rsidRDefault="00143921" w:rsidP="00143921">
      <w:pPr>
        <w:pStyle w:val="Akapitzlist"/>
        <w:numPr>
          <w:ilvl w:val="0"/>
          <w:numId w:val="17"/>
        </w:num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ręczne (dłutami, haczykami z drutu, młotkami brukarskimi, ew. drągami stalowymi itp. - w przypadku nawierzchni typu kostkowego),</w:t>
      </w:r>
    </w:p>
    <w:p w:rsidR="00143921" w:rsidRPr="00143921" w:rsidRDefault="00143921" w:rsidP="00143921">
      <w:pPr>
        <w:pStyle w:val="Akapitzlist"/>
        <w:numPr>
          <w:ilvl w:val="0"/>
          <w:numId w:val="17"/>
        </w:num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mechaniczne (w przypadku nawierzchni typu monolitycznego, np. nawierzchni asfaltowej, betonowej) -z pionowym wycięciem krawędzi uszkodzenia piłą tarczową i rozebraniem konstrukcji jezdni przy pomocy młotów pneumatycznych, drągów stalowych itp.,</w:t>
      </w:r>
    </w:p>
    <w:p w:rsidR="00143921" w:rsidRPr="00143921" w:rsidRDefault="00143921" w:rsidP="00143921">
      <w:pPr>
        <w:pStyle w:val="Akapitzlist"/>
        <w:numPr>
          <w:ilvl w:val="0"/>
          <w:numId w:val="15"/>
        </w:num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usunięcie skrzynki ulicznej,</w:t>
      </w:r>
    </w:p>
    <w:p w:rsidR="00143921" w:rsidRPr="00143921" w:rsidRDefault="00143921" w:rsidP="00143921">
      <w:pPr>
        <w:pStyle w:val="Akapitzlist"/>
        <w:numPr>
          <w:ilvl w:val="0"/>
          <w:numId w:val="15"/>
        </w:num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zebranie i odwiezienie lub odrzucenie elementów nawierzchni i gruzu na pobocze, chodnik lub miejsce składowania, z posortowaniem i zabezpieczeniem materiału przydatnego do dalszych robót,</w:t>
      </w:r>
    </w:p>
    <w:p w:rsidR="00143921" w:rsidRDefault="00143921" w:rsidP="00143921">
      <w:pPr>
        <w:pStyle w:val="Akapitzlist"/>
        <w:numPr>
          <w:ilvl w:val="0"/>
          <w:numId w:val="15"/>
        </w:num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sprawdzenie stanu skrzynki ulicznej, w przypadku jej znacznego zniszczenia, (np. pęknięcie) należy wymienić skrzynkę na nową,</w:t>
      </w:r>
    </w:p>
    <w:p w:rsidR="002D5224" w:rsidRPr="00143921" w:rsidRDefault="002D5224" w:rsidP="00143921">
      <w:pPr>
        <w:pStyle w:val="Akapitzlist"/>
        <w:numPr>
          <w:ilvl w:val="0"/>
          <w:numId w:val="15"/>
        </w:num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 xml:space="preserve">sprawdzenie stanu </w:t>
      </w:r>
      <w:r>
        <w:rPr>
          <w:rFonts w:ascii="Tahoma" w:hAnsi="Tahoma" w:cs="Tahoma"/>
          <w:sz w:val="20"/>
          <w:szCs w:val="20"/>
        </w:rPr>
        <w:t>zasuwy wodociągowej</w:t>
      </w:r>
      <w:r w:rsidR="002A3270">
        <w:rPr>
          <w:rFonts w:ascii="Tahoma" w:hAnsi="Tahoma" w:cs="Tahoma"/>
          <w:sz w:val="20"/>
          <w:szCs w:val="20"/>
        </w:rPr>
        <w:t xml:space="preserve"> i gazowej</w:t>
      </w:r>
      <w:r w:rsidRPr="00143921">
        <w:rPr>
          <w:rFonts w:ascii="Tahoma" w:hAnsi="Tahoma" w:cs="Tahoma"/>
          <w:sz w:val="20"/>
          <w:szCs w:val="20"/>
        </w:rPr>
        <w:t xml:space="preserve">, w przypadku jej znacznego zniszczenia, (np. </w:t>
      </w:r>
      <w:r>
        <w:rPr>
          <w:rFonts w:ascii="Tahoma" w:hAnsi="Tahoma" w:cs="Tahoma"/>
          <w:sz w:val="20"/>
          <w:szCs w:val="20"/>
        </w:rPr>
        <w:t>skrzywienia</w:t>
      </w:r>
      <w:r w:rsidRPr="00143921">
        <w:rPr>
          <w:rFonts w:ascii="Tahoma" w:hAnsi="Tahoma" w:cs="Tahoma"/>
          <w:sz w:val="20"/>
          <w:szCs w:val="20"/>
        </w:rPr>
        <w:t xml:space="preserve">) należy wymienić </w:t>
      </w:r>
      <w:r>
        <w:rPr>
          <w:rFonts w:ascii="Tahoma" w:hAnsi="Tahoma" w:cs="Tahoma"/>
          <w:sz w:val="20"/>
          <w:szCs w:val="20"/>
        </w:rPr>
        <w:t>obudowę zasuwy</w:t>
      </w:r>
      <w:r w:rsidRPr="00143921">
        <w:rPr>
          <w:rFonts w:ascii="Tahoma" w:hAnsi="Tahoma" w:cs="Tahoma"/>
          <w:sz w:val="20"/>
          <w:szCs w:val="20"/>
        </w:rPr>
        <w:t xml:space="preserve"> na nową,</w:t>
      </w:r>
    </w:p>
    <w:p w:rsidR="00143921" w:rsidRPr="00143921" w:rsidRDefault="00143921" w:rsidP="00143921">
      <w:pPr>
        <w:pStyle w:val="Akapitzlist"/>
        <w:numPr>
          <w:ilvl w:val="0"/>
          <w:numId w:val="15"/>
        </w:num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w przypadku niewielkiej regulacji (kiedy pozwala na to długość rury osłonowej zaworu lub jest istniejąca odpowiednio długa rura teleskopowa) - poziomowanie skrzynki ulicznej polega na odpowiednim wypoziomowaniu i zagęszczeniu podłoża pod skrzynką, ewentualnym ustawieniu płyt podkładowych i osadzeniu skrzynek ulicznych. W okolicy skrzynki ulicznej należy wykonać warstwy konstrukcyjne nawierzchni zgodnie z dokumentacją techniczną i odpowiednimi ST.</w:t>
      </w:r>
    </w:p>
    <w:p w:rsidR="00143921" w:rsidRPr="00143921" w:rsidRDefault="00143921" w:rsidP="00143921">
      <w:pPr>
        <w:pStyle w:val="Akapitzlist"/>
        <w:numPr>
          <w:ilvl w:val="0"/>
          <w:numId w:val="15"/>
        </w:num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 xml:space="preserve">w przypadku znacznej regulacji (kiedy zachodzi konieczność wymiany istniejącej rury osłonowej zaworu) – należy odkopać rurę osłonową do poziomu zaworu, wymienić rurę na rurę osłonową odpowiedniej długości lub teleskopową. Rurę osłonową należy </w:t>
      </w:r>
      <w:proofErr w:type="spellStart"/>
      <w:r w:rsidRPr="00143921">
        <w:rPr>
          <w:rFonts w:ascii="Tahoma" w:hAnsi="Tahoma" w:cs="Tahoma"/>
          <w:sz w:val="20"/>
          <w:szCs w:val="20"/>
        </w:rPr>
        <w:t>wypionować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, zasypać i zagęścić do dołu konstrukcji nawierzchni, materiałem odpowiadającym </w:t>
      </w:r>
      <w:proofErr w:type="spellStart"/>
      <w:r w:rsidRPr="00143921">
        <w:rPr>
          <w:rFonts w:ascii="Tahoma" w:hAnsi="Tahoma" w:cs="Tahoma"/>
          <w:sz w:val="20"/>
          <w:szCs w:val="20"/>
        </w:rPr>
        <w:t>STWiORB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D-02.03.01. Następnie ułożyć warstwy konstrukcyjne zgodnie z dokumentacją projektową i odpowiednimi ST. Na odpowiednio przygotowanym i zagęszczonym podłożu należy ustawić skrzynki uliczne. Wokół odpowiednio wypoziomowanych skrzynek należy ułożyć warstwy nawierzchni zgodnie z odpowiednimi ST.</w:t>
      </w:r>
    </w:p>
    <w:p w:rsidR="00143921" w:rsidRPr="00143921" w:rsidRDefault="00143921" w:rsidP="00143921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>5.</w:t>
      </w:r>
      <w:r w:rsidR="00977CDD">
        <w:rPr>
          <w:rFonts w:ascii="Tahoma" w:hAnsi="Tahoma" w:cs="Tahoma"/>
          <w:b/>
          <w:sz w:val="20"/>
          <w:szCs w:val="20"/>
        </w:rPr>
        <w:t>3</w:t>
      </w:r>
      <w:r w:rsidRPr="00143921">
        <w:rPr>
          <w:rFonts w:ascii="Tahoma" w:hAnsi="Tahoma" w:cs="Tahoma"/>
          <w:b/>
          <w:sz w:val="20"/>
          <w:szCs w:val="20"/>
        </w:rPr>
        <w:t>. Ułożenie nowej nawierzchni</w:t>
      </w:r>
    </w:p>
    <w:p w:rsidR="00143921" w:rsidRPr="00143921" w:rsidRDefault="00143921" w:rsidP="00143921">
      <w:p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Nową nawierzchnię, wokół naprawionej studzienki, należy wykonać w sposób identyczny z konstrukcją nawierzchni zgodną</w:t>
      </w:r>
      <w:r>
        <w:rPr>
          <w:rFonts w:ascii="Tahoma" w:hAnsi="Tahoma" w:cs="Tahoma"/>
          <w:sz w:val="20"/>
          <w:szCs w:val="20"/>
        </w:rPr>
        <w:t xml:space="preserve"> </w:t>
      </w:r>
      <w:r w:rsidRPr="00143921">
        <w:rPr>
          <w:rFonts w:ascii="Tahoma" w:hAnsi="Tahoma" w:cs="Tahoma"/>
          <w:sz w:val="20"/>
          <w:szCs w:val="20"/>
        </w:rPr>
        <w:t>z dokumentacją projektową.</w:t>
      </w:r>
      <w:r>
        <w:rPr>
          <w:rFonts w:ascii="Tahoma" w:hAnsi="Tahoma" w:cs="Tahoma"/>
          <w:sz w:val="20"/>
          <w:szCs w:val="20"/>
        </w:rPr>
        <w:t xml:space="preserve"> </w:t>
      </w:r>
      <w:r w:rsidRPr="00143921">
        <w:rPr>
          <w:rFonts w:ascii="Tahoma" w:hAnsi="Tahoma" w:cs="Tahoma"/>
          <w:sz w:val="20"/>
          <w:szCs w:val="20"/>
        </w:rPr>
        <w:t>Przy wykonywaniu podbudowy należy zwracać szczególną uwagę na poprawne jej zagęszczenie wokół komina i kołnierza</w:t>
      </w:r>
      <w:r>
        <w:rPr>
          <w:rFonts w:ascii="Tahoma" w:hAnsi="Tahoma" w:cs="Tahoma"/>
          <w:sz w:val="20"/>
          <w:szCs w:val="20"/>
        </w:rPr>
        <w:t xml:space="preserve"> </w:t>
      </w:r>
      <w:r w:rsidRPr="00143921">
        <w:rPr>
          <w:rFonts w:ascii="Tahoma" w:hAnsi="Tahoma" w:cs="Tahoma"/>
          <w:sz w:val="20"/>
          <w:szCs w:val="20"/>
        </w:rPr>
        <w:t>studzienki i skrzynek ulicznych. Przy nawierzchni asfaltowej, powierzchnie styku części żeliwnych lub metalowych</w:t>
      </w:r>
      <w:r>
        <w:rPr>
          <w:rFonts w:ascii="Tahoma" w:hAnsi="Tahoma" w:cs="Tahoma"/>
          <w:sz w:val="20"/>
          <w:szCs w:val="20"/>
        </w:rPr>
        <w:t xml:space="preserve"> </w:t>
      </w:r>
      <w:r w:rsidRPr="00143921">
        <w:rPr>
          <w:rFonts w:ascii="Tahoma" w:hAnsi="Tahoma" w:cs="Tahoma"/>
          <w:sz w:val="20"/>
          <w:szCs w:val="20"/>
        </w:rPr>
        <w:t>powinny być pokryte asfaltem.</w:t>
      </w:r>
      <w:r>
        <w:rPr>
          <w:rFonts w:ascii="Tahoma" w:hAnsi="Tahoma" w:cs="Tahoma"/>
          <w:sz w:val="20"/>
          <w:szCs w:val="20"/>
        </w:rPr>
        <w:t xml:space="preserve"> </w:t>
      </w:r>
      <w:r w:rsidRPr="00143921">
        <w:rPr>
          <w:rFonts w:ascii="Tahoma" w:hAnsi="Tahoma" w:cs="Tahoma"/>
          <w:sz w:val="20"/>
          <w:szCs w:val="20"/>
        </w:rPr>
        <w:t>W zależności od rodzaju nawierzchni, poszczególne wykonywane podbudowy i warstwy ścieralne muszą odpowiadać</w:t>
      </w:r>
      <w:r>
        <w:rPr>
          <w:rFonts w:ascii="Tahoma" w:hAnsi="Tahoma" w:cs="Tahoma"/>
          <w:sz w:val="20"/>
          <w:szCs w:val="20"/>
        </w:rPr>
        <w:t xml:space="preserve"> </w:t>
      </w:r>
      <w:r w:rsidRPr="00143921">
        <w:rPr>
          <w:rFonts w:ascii="Tahoma" w:hAnsi="Tahoma" w:cs="Tahoma"/>
          <w:sz w:val="20"/>
          <w:szCs w:val="20"/>
        </w:rPr>
        <w:t xml:space="preserve">wymaganiom określonym w odpowiadających im </w:t>
      </w:r>
      <w:proofErr w:type="spellStart"/>
      <w:r w:rsidR="007807AF" w:rsidRPr="00143921">
        <w:rPr>
          <w:rFonts w:ascii="Tahoma" w:hAnsi="Tahoma" w:cs="Tahoma"/>
          <w:sz w:val="20"/>
          <w:szCs w:val="20"/>
        </w:rPr>
        <w:t>STWiORB</w:t>
      </w:r>
      <w:proofErr w:type="spellEnd"/>
      <w:r w:rsidR="007807AF">
        <w:rPr>
          <w:rFonts w:ascii="Tahoma" w:hAnsi="Tahoma" w:cs="Tahoma"/>
          <w:sz w:val="20"/>
          <w:szCs w:val="20"/>
        </w:rPr>
        <w:t>.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 xml:space="preserve">6. KONTROLA JAKOŚCI ROBÓT 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 xml:space="preserve">6.1. Ogólne zasady kontroli jakości robót </w:t>
      </w:r>
    </w:p>
    <w:p w:rsidR="00B065CD" w:rsidRPr="00143921" w:rsidRDefault="00991862">
      <w:p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 xml:space="preserve">Ogólne zasady kontroli jakości robót podano w </w:t>
      </w:r>
      <w:proofErr w:type="spellStart"/>
      <w:r w:rsidRPr="00143921">
        <w:rPr>
          <w:rFonts w:ascii="Tahoma" w:hAnsi="Tahoma" w:cs="Tahoma"/>
          <w:sz w:val="20"/>
          <w:szCs w:val="20"/>
        </w:rPr>
        <w:t>STWiORB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D-00.00.00 “Wymagania ogólne” </w:t>
      </w:r>
      <w:proofErr w:type="spellStart"/>
      <w:r w:rsidRPr="00143921">
        <w:rPr>
          <w:rFonts w:ascii="Tahoma" w:hAnsi="Tahoma" w:cs="Tahoma"/>
          <w:sz w:val="20"/>
          <w:szCs w:val="20"/>
        </w:rPr>
        <w:t>pkt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6. 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 xml:space="preserve">6.2. Badania przed przystąpieniem do robót </w:t>
      </w:r>
    </w:p>
    <w:p w:rsidR="007807AF" w:rsidRDefault="00991862">
      <w:p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Przed przystąpieniem do robót Wykonawca powinien</w:t>
      </w:r>
      <w:r w:rsidR="007807AF">
        <w:rPr>
          <w:rFonts w:ascii="Tahoma" w:hAnsi="Tahoma" w:cs="Tahoma"/>
          <w:sz w:val="20"/>
          <w:szCs w:val="20"/>
        </w:rPr>
        <w:t>:</w:t>
      </w:r>
    </w:p>
    <w:p w:rsidR="007807AF" w:rsidRPr="007807AF" w:rsidRDefault="007807AF" w:rsidP="007807AF">
      <w:pPr>
        <w:pStyle w:val="Akapitzlist"/>
        <w:numPr>
          <w:ilvl w:val="0"/>
          <w:numId w:val="18"/>
        </w:numPr>
        <w:jc w:val="both"/>
        <w:rPr>
          <w:rFonts w:ascii="Tahoma" w:hAnsi="Tahoma" w:cs="Tahoma"/>
          <w:sz w:val="20"/>
          <w:szCs w:val="20"/>
        </w:rPr>
      </w:pPr>
      <w:r w:rsidRPr="007807AF">
        <w:rPr>
          <w:rFonts w:ascii="Tahoma" w:hAnsi="Tahoma" w:cs="Tahoma"/>
          <w:sz w:val="20"/>
          <w:szCs w:val="20"/>
        </w:rPr>
        <w:t>uzyskać wymagane dokumenty, dopuszczające wyroby budowlane do obrotu i powszechnego stosowania (certyfikaty na znak bezpieczeństwa, aprobaty techniczne, certyfikaty zgodności, deklaracje zgodności, ew. badania materiałów wykonane przez dostawców itp.),</w:t>
      </w:r>
    </w:p>
    <w:p w:rsidR="007807AF" w:rsidRPr="007807AF" w:rsidRDefault="007807AF" w:rsidP="007807AF">
      <w:pPr>
        <w:pStyle w:val="Akapitzlist"/>
        <w:numPr>
          <w:ilvl w:val="0"/>
          <w:numId w:val="18"/>
        </w:numPr>
        <w:jc w:val="both"/>
        <w:rPr>
          <w:rFonts w:ascii="Tahoma" w:hAnsi="Tahoma" w:cs="Tahoma"/>
          <w:sz w:val="20"/>
          <w:szCs w:val="20"/>
        </w:rPr>
      </w:pPr>
      <w:r w:rsidRPr="007807AF">
        <w:rPr>
          <w:rFonts w:ascii="Tahoma" w:hAnsi="Tahoma" w:cs="Tahoma"/>
          <w:sz w:val="20"/>
          <w:szCs w:val="20"/>
        </w:rPr>
        <w:lastRenderedPageBreak/>
        <w:t>sprawdzić cechy zewnętrzne gotowych materiałów z tworzyw i prefabrykowanych.</w:t>
      </w:r>
    </w:p>
    <w:p w:rsidR="00B065CD" w:rsidRPr="00143921" w:rsidRDefault="007807AF" w:rsidP="007807AF">
      <w:pPr>
        <w:jc w:val="both"/>
        <w:rPr>
          <w:rFonts w:ascii="Tahoma" w:hAnsi="Tahoma" w:cs="Tahoma"/>
          <w:sz w:val="20"/>
          <w:szCs w:val="20"/>
        </w:rPr>
      </w:pPr>
      <w:r w:rsidRPr="007807AF">
        <w:rPr>
          <w:rFonts w:ascii="Tahoma" w:hAnsi="Tahoma" w:cs="Tahoma"/>
          <w:sz w:val="20"/>
          <w:szCs w:val="20"/>
        </w:rPr>
        <w:t xml:space="preserve">Wszystkie dokumenty oraz wyniki badań Wykonawca przedstawia </w:t>
      </w:r>
      <w:r>
        <w:rPr>
          <w:rFonts w:ascii="Tahoma" w:hAnsi="Tahoma" w:cs="Tahoma"/>
          <w:sz w:val="20"/>
          <w:szCs w:val="20"/>
        </w:rPr>
        <w:t>Zamawiającemu</w:t>
      </w:r>
      <w:r w:rsidRPr="007807AF">
        <w:rPr>
          <w:rFonts w:ascii="Tahoma" w:hAnsi="Tahoma" w:cs="Tahoma"/>
          <w:sz w:val="20"/>
          <w:szCs w:val="20"/>
        </w:rPr>
        <w:t xml:space="preserve"> do akceptacji.</w:t>
      </w:r>
      <w:r w:rsidR="00991862" w:rsidRPr="00143921">
        <w:rPr>
          <w:rFonts w:ascii="Tahoma" w:hAnsi="Tahoma" w:cs="Tahoma"/>
          <w:sz w:val="20"/>
          <w:szCs w:val="20"/>
        </w:rPr>
        <w:t xml:space="preserve"> 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 xml:space="preserve">6.3. Badania w czasie robót. </w:t>
      </w:r>
    </w:p>
    <w:p w:rsidR="00B065CD" w:rsidRPr="00143921" w:rsidRDefault="00991862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Badania i pomiary wyregulowanych przykryć urządzeń obcych oraz wymienianych włazów przeprowadza się dla wykonania deskowania i sprawdzenia osadzenia przykryć.</w:t>
      </w:r>
    </w:p>
    <w:p w:rsidR="00B065CD" w:rsidRPr="00143921" w:rsidRDefault="00991862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Sprawdzenie wykonania deskowania należy przeprowadzić dla każdego regulowanego urządzenia, polega ono na sprawdzeniu szczelności, wymiarów oraz zgodności z wymogami wysokościowymi regulowanej przykrywy.</w:t>
      </w:r>
    </w:p>
    <w:p w:rsidR="00B065CD" w:rsidRPr="00143921" w:rsidRDefault="00991862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 xml:space="preserve">Sprawdzenie osadzenia pokrywy polega na sprawdzeniu wysokościowym , oraz na sprawdzeniu stabilności (pokrywa nie może ulegać drganiom podczas najeżdżania kół samochodu). Skrzynki zaworów i pokrywy studzienek powinny być osadzone </w:t>
      </w:r>
      <w:r w:rsidR="00FD6CDE">
        <w:rPr>
          <w:rFonts w:ascii="Tahoma" w:hAnsi="Tahoma" w:cs="Tahoma"/>
          <w:sz w:val="20"/>
          <w:szCs w:val="20"/>
        </w:rPr>
        <w:t xml:space="preserve">w poziomie nawierzchni </w:t>
      </w:r>
      <w:r w:rsidRPr="00143921">
        <w:rPr>
          <w:rFonts w:ascii="Tahoma" w:hAnsi="Tahoma" w:cs="Tahoma"/>
          <w:sz w:val="20"/>
          <w:szCs w:val="20"/>
        </w:rPr>
        <w:t xml:space="preserve">z dokładnością do ± </w:t>
      </w:r>
      <w:r w:rsidR="00FD6CDE">
        <w:rPr>
          <w:rFonts w:ascii="Tahoma" w:hAnsi="Tahoma" w:cs="Tahoma"/>
          <w:sz w:val="20"/>
          <w:szCs w:val="20"/>
        </w:rPr>
        <w:t>2</w:t>
      </w:r>
      <w:r w:rsidRPr="00143921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143921">
        <w:rPr>
          <w:rFonts w:ascii="Tahoma" w:hAnsi="Tahoma" w:cs="Tahoma"/>
          <w:sz w:val="20"/>
          <w:szCs w:val="20"/>
        </w:rPr>
        <w:t>mm</w:t>
      </w:r>
      <w:proofErr w:type="spellEnd"/>
      <w:r w:rsidRPr="00143921">
        <w:rPr>
          <w:rFonts w:ascii="Tahoma" w:hAnsi="Tahoma" w:cs="Tahoma"/>
          <w:sz w:val="20"/>
          <w:szCs w:val="20"/>
        </w:rPr>
        <w:t>.</w:t>
      </w:r>
      <w:r w:rsidR="00FD6CDE">
        <w:rPr>
          <w:rFonts w:ascii="Tahoma" w:hAnsi="Tahoma" w:cs="Tahoma"/>
          <w:sz w:val="20"/>
          <w:szCs w:val="20"/>
        </w:rPr>
        <w:t xml:space="preserve"> Kratki ściekowe należy obsadzić około 0,5 cm poniżej poziomu nawierzchni.</w:t>
      </w:r>
    </w:p>
    <w:p w:rsidR="00FD6CDE" w:rsidRPr="00FD6CDE" w:rsidRDefault="00FD6CDE" w:rsidP="00FD6CDE">
      <w:pPr>
        <w:spacing w:before="16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FD6CDE">
        <w:rPr>
          <w:rFonts w:ascii="Tahoma" w:hAnsi="Tahoma" w:cs="Tahoma"/>
          <w:b/>
          <w:sz w:val="20"/>
          <w:szCs w:val="20"/>
        </w:rPr>
        <w:t>6.4. Badania wykonanych robót</w:t>
      </w:r>
    </w:p>
    <w:p w:rsidR="00FD6CDE" w:rsidRPr="00FD6CDE" w:rsidRDefault="00FD6CDE" w:rsidP="00FD6CDE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D6CDE">
        <w:rPr>
          <w:rFonts w:ascii="Tahoma" w:hAnsi="Tahoma" w:cs="Tahoma"/>
          <w:sz w:val="20"/>
          <w:szCs w:val="20"/>
        </w:rPr>
        <w:t>Po zakończeniu robót należy sprawdzić wizualnie:</w:t>
      </w:r>
    </w:p>
    <w:p w:rsidR="00FD6CDE" w:rsidRPr="00FD6CDE" w:rsidRDefault="00FD6CDE" w:rsidP="00FD6CDE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D6CDE">
        <w:rPr>
          <w:rFonts w:ascii="Tahoma" w:hAnsi="Tahoma" w:cs="Tahoma"/>
          <w:sz w:val="20"/>
          <w:szCs w:val="20"/>
        </w:rPr>
        <w:t>wygląd zewnętrzny regulacji pionowej w zakresie wyglądu, kształtu, wymiarów, desenia nawierzchni typu kostkowego,</w:t>
      </w:r>
    </w:p>
    <w:p w:rsidR="00B065CD" w:rsidRPr="00FD6CDE" w:rsidRDefault="00FD6CDE" w:rsidP="00FD6CDE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D6CDE">
        <w:rPr>
          <w:rFonts w:ascii="Tahoma" w:hAnsi="Tahoma" w:cs="Tahoma"/>
          <w:sz w:val="20"/>
          <w:szCs w:val="20"/>
        </w:rPr>
        <w:t>poprawność profilu podłużnego i poprzecznego, nawiązującego do otaczającej nawierzchni i umożliwiającego spływ powierzchniowy wód.</w:t>
      </w:r>
    </w:p>
    <w:p w:rsidR="00303D78" w:rsidRPr="00143921" w:rsidRDefault="00303D78">
      <w:pPr>
        <w:jc w:val="both"/>
        <w:rPr>
          <w:rFonts w:ascii="Tahoma" w:hAnsi="Tahoma" w:cs="Tahoma"/>
          <w:b/>
          <w:sz w:val="20"/>
          <w:szCs w:val="20"/>
        </w:rPr>
      </w:pP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 xml:space="preserve">7. OBMIAR ROBÓT 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 xml:space="preserve">7.1. Ogólne zasady obmiaru robót </w:t>
      </w:r>
    </w:p>
    <w:p w:rsidR="00B065CD" w:rsidRPr="00143921" w:rsidRDefault="00991862">
      <w:p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 xml:space="preserve">Ogólne zasady obmiaru robót podano w </w:t>
      </w:r>
      <w:proofErr w:type="spellStart"/>
      <w:r w:rsidRPr="00143921">
        <w:rPr>
          <w:rFonts w:ascii="Tahoma" w:hAnsi="Tahoma" w:cs="Tahoma"/>
          <w:sz w:val="20"/>
          <w:szCs w:val="20"/>
        </w:rPr>
        <w:t>STWiORB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D-00.00.00 “Wymagania ogólne” </w:t>
      </w:r>
      <w:proofErr w:type="spellStart"/>
      <w:r w:rsidRPr="00143921">
        <w:rPr>
          <w:rFonts w:ascii="Tahoma" w:hAnsi="Tahoma" w:cs="Tahoma"/>
          <w:sz w:val="20"/>
          <w:szCs w:val="20"/>
        </w:rPr>
        <w:t>pkt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7.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 xml:space="preserve">7.2. Jednostka obmiarowa </w:t>
      </w:r>
    </w:p>
    <w:p w:rsidR="00B065CD" w:rsidRPr="00143921" w:rsidRDefault="00991862">
      <w:p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Jednostką obmiarową jest szt. (sztuka) wyregulowanego urządzenia podziemnego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>8. ODBIÓR ROBÓT</w:t>
      </w:r>
    </w:p>
    <w:p w:rsidR="00B065CD" w:rsidRPr="00143921" w:rsidRDefault="00991862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 xml:space="preserve">Ogólne zasady odbioru robót podano w </w:t>
      </w:r>
      <w:proofErr w:type="spellStart"/>
      <w:r w:rsidRPr="00143921">
        <w:rPr>
          <w:rFonts w:ascii="Tahoma" w:hAnsi="Tahoma" w:cs="Tahoma"/>
          <w:sz w:val="20"/>
          <w:szCs w:val="20"/>
        </w:rPr>
        <w:t>STWiORB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D-00.00.00 “Wymagania ogólne” </w:t>
      </w:r>
      <w:proofErr w:type="spellStart"/>
      <w:r w:rsidRPr="00143921">
        <w:rPr>
          <w:rFonts w:ascii="Tahoma" w:hAnsi="Tahoma" w:cs="Tahoma"/>
          <w:sz w:val="20"/>
          <w:szCs w:val="20"/>
        </w:rPr>
        <w:t>pkt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8. </w:t>
      </w:r>
    </w:p>
    <w:p w:rsidR="00B065CD" w:rsidRPr="00143921" w:rsidRDefault="00991862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Regulację urządzeń podziemnych uważa się za wykonaną zgodnie z dokumentacją projektową jeżeli wszystkie wyniki badań i pomiary okazały się zgodne z wymaganiami określonymi w punkcie 2, 5, 6 niniejszej SST.</w:t>
      </w:r>
    </w:p>
    <w:p w:rsidR="00B065CD" w:rsidRPr="00143921" w:rsidRDefault="00991862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W przypadku stwierdzenia wad Zamawiający ustali zakres robót poprawkowych lub poleci rozbiórkę wykonanej regulacji i ponowne jej wykonanie według zasad określonych w niniejszej SST.</w:t>
      </w:r>
    </w:p>
    <w:p w:rsidR="00B065CD" w:rsidRPr="00143921" w:rsidRDefault="00991862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 xml:space="preserve">Roboty poprawkowe lub rozbiórkowe i ponowne ich wykonanie Wykonawca wykona na własny koszt w terminie uzgodnionym z Zamawiającym. </w:t>
      </w:r>
    </w:p>
    <w:p w:rsidR="00303D78" w:rsidRPr="00143921" w:rsidRDefault="00303D78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 xml:space="preserve">9. PODSTAWA PŁATNOŚCI 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 xml:space="preserve">9.1. Ogólne ustalenia dotyczące podstawy płatności </w:t>
      </w:r>
    </w:p>
    <w:p w:rsidR="00B065CD" w:rsidRPr="00143921" w:rsidRDefault="00991862">
      <w:p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 xml:space="preserve">Ogólne ustalenia dotyczące podstawy płatności podano w </w:t>
      </w:r>
      <w:proofErr w:type="spellStart"/>
      <w:r w:rsidRPr="00143921">
        <w:rPr>
          <w:rFonts w:ascii="Tahoma" w:hAnsi="Tahoma" w:cs="Tahoma"/>
          <w:sz w:val="20"/>
          <w:szCs w:val="20"/>
        </w:rPr>
        <w:t>STWiORB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D-00.00.00 “Wymagania ogólne” </w:t>
      </w:r>
      <w:proofErr w:type="spellStart"/>
      <w:r w:rsidRPr="00143921">
        <w:rPr>
          <w:rFonts w:ascii="Tahoma" w:hAnsi="Tahoma" w:cs="Tahoma"/>
          <w:sz w:val="20"/>
          <w:szCs w:val="20"/>
        </w:rPr>
        <w:t>pkt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9. 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 xml:space="preserve">9.2. Cena jednostki obmiarowej </w:t>
      </w:r>
    </w:p>
    <w:p w:rsidR="00B065CD" w:rsidRPr="00143921" w:rsidRDefault="00991862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Cena wykonania regulacji 1 szt.</w:t>
      </w:r>
      <w:r w:rsidR="00303D78" w:rsidRPr="00143921">
        <w:rPr>
          <w:rFonts w:ascii="Tahoma" w:hAnsi="Tahoma" w:cs="Tahoma"/>
          <w:sz w:val="20"/>
          <w:szCs w:val="20"/>
        </w:rPr>
        <w:t xml:space="preserve"> </w:t>
      </w:r>
      <w:r w:rsidRPr="00143921">
        <w:rPr>
          <w:rFonts w:ascii="Tahoma" w:hAnsi="Tahoma" w:cs="Tahoma"/>
          <w:sz w:val="20"/>
          <w:szCs w:val="20"/>
        </w:rPr>
        <w:t>urządzeń podziemnych obejmuje:</w:t>
      </w:r>
    </w:p>
    <w:p w:rsidR="00FD6CDE" w:rsidRPr="00FD6CDE" w:rsidRDefault="00FD6CDE" w:rsidP="00FD6CDE">
      <w:pPr>
        <w:pStyle w:val="Akapitzlist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FD6CDE">
        <w:rPr>
          <w:rFonts w:ascii="Tahoma" w:hAnsi="Tahoma" w:cs="Tahoma"/>
          <w:sz w:val="20"/>
          <w:szCs w:val="20"/>
        </w:rPr>
        <w:t>prace pomiarowe i roboty przygotowawcze,</w:t>
      </w:r>
    </w:p>
    <w:p w:rsidR="00FD6CDE" w:rsidRPr="00FD6CDE" w:rsidRDefault="00FD6CDE" w:rsidP="00FD6CDE">
      <w:pPr>
        <w:pStyle w:val="Akapitzlist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FD6CDE">
        <w:rPr>
          <w:rFonts w:ascii="Tahoma" w:hAnsi="Tahoma" w:cs="Tahoma"/>
          <w:sz w:val="20"/>
          <w:szCs w:val="20"/>
        </w:rPr>
        <w:t>oznakowanie robót,</w:t>
      </w:r>
    </w:p>
    <w:p w:rsidR="00FD6CDE" w:rsidRDefault="00FD6CDE" w:rsidP="00FD6CDE">
      <w:pPr>
        <w:pStyle w:val="Akapitzlist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FD6CDE">
        <w:rPr>
          <w:rFonts w:ascii="Tahoma" w:hAnsi="Tahoma" w:cs="Tahoma"/>
          <w:sz w:val="20"/>
          <w:szCs w:val="20"/>
        </w:rPr>
        <w:t>roboty rozbiórkowe,</w:t>
      </w:r>
    </w:p>
    <w:p w:rsidR="002D5224" w:rsidRPr="00FD6CDE" w:rsidRDefault="002D5224" w:rsidP="00FD6CDE">
      <w:pPr>
        <w:pStyle w:val="Akapitzlist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roboty ziemne,</w:t>
      </w:r>
    </w:p>
    <w:p w:rsidR="00FD6CDE" w:rsidRPr="00FD6CDE" w:rsidRDefault="00FD6CDE" w:rsidP="00FD6CDE">
      <w:pPr>
        <w:pStyle w:val="Akapitzlist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FD6CDE">
        <w:rPr>
          <w:rFonts w:ascii="Tahoma" w:hAnsi="Tahoma" w:cs="Tahoma"/>
          <w:sz w:val="20"/>
          <w:szCs w:val="20"/>
        </w:rPr>
        <w:t>dostarczenie materiałów i sprzętu,</w:t>
      </w:r>
    </w:p>
    <w:p w:rsidR="00FD6CDE" w:rsidRPr="00FD6CDE" w:rsidRDefault="00FD6CDE" w:rsidP="00FD6CDE">
      <w:pPr>
        <w:pStyle w:val="Akapitzlist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FD6CDE">
        <w:rPr>
          <w:rFonts w:ascii="Tahoma" w:hAnsi="Tahoma" w:cs="Tahoma"/>
          <w:sz w:val="20"/>
          <w:szCs w:val="20"/>
        </w:rPr>
        <w:t>wykonanie regulacji pionowej</w:t>
      </w:r>
      <w:r w:rsidR="005713B9">
        <w:rPr>
          <w:rFonts w:ascii="Tahoma" w:hAnsi="Tahoma" w:cs="Tahoma"/>
          <w:sz w:val="20"/>
          <w:szCs w:val="20"/>
        </w:rPr>
        <w:t xml:space="preserve"> lub ewentualna przebudowa hydrantu</w:t>
      </w:r>
      <w:r w:rsidRPr="00FD6CDE">
        <w:rPr>
          <w:rFonts w:ascii="Tahoma" w:hAnsi="Tahoma" w:cs="Tahoma"/>
          <w:sz w:val="20"/>
          <w:szCs w:val="20"/>
        </w:rPr>
        <w:t>,</w:t>
      </w:r>
    </w:p>
    <w:p w:rsidR="00FD6CDE" w:rsidRPr="00FD6CDE" w:rsidRDefault="005713B9" w:rsidP="00FD6CDE">
      <w:pPr>
        <w:pStyle w:val="Akapitzlist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lastRenderedPageBreak/>
        <w:t>odtworzenie</w:t>
      </w:r>
      <w:r w:rsidR="00FD6CDE" w:rsidRPr="00FD6CDE">
        <w:rPr>
          <w:rFonts w:ascii="Tahoma" w:hAnsi="Tahoma" w:cs="Tahoma"/>
          <w:sz w:val="20"/>
          <w:szCs w:val="20"/>
        </w:rPr>
        <w:t xml:space="preserve"> nawierzchni</w:t>
      </w:r>
      <w:r>
        <w:rPr>
          <w:rFonts w:ascii="Tahoma" w:hAnsi="Tahoma" w:cs="Tahoma"/>
          <w:sz w:val="20"/>
          <w:szCs w:val="20"/>
        </w:rPr>
        <w:t xml:space="preserve"> wraz z podbudowa i zasypkami</w:t>
      </w:r>
      <w:r w:rsidR="00FD6CDE" w:rsidRPr="00FD6CDE">
        <w:rPr>
          <w:rFonts w:ascii="Tahoma" w:hAnsi="Tahoma" w:cs="Tahoma"/>
          <w:sz w:val="20"/>
          <w:szCs w:val="20"/>
        </w:rPr>
        <w:t>,</w:t>
      </w:r>
    </w:p>
    <w:p w:rsidR="00FD6CDE" w:rsidRPr="00FD6CDE" w:rsidRDefault="00FD6CDE" w:rsidP="00FD6CDE">
      <w:pPr>
        <w:pStyle w:val="Akapitzlist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FD6CDE">
        <w:rPr>
          <w:rFonts w:ascii="Tahoma" w:hAnsi="Tahoma" w:cs="Tahoma"/>
          <w:sz w:val="20"/>
          <w:szCs w:val="20"/>
        </w:rPr>
        <w:t>odwiezienie nieprzydatnych materiałów rozbiórkowych na składowisko,</w:t>
      </w:r>
    </w:p>
    <w:p w:rsidR="00FD6CDE" w:rsidRPr="00FD6CDE" w:rsidRDefault="00FD6CDE" w:rsidP="00FD6CDE">
      <w:pPr>
        <w:pStyle w:val="Akapitzlist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FD6CDE">
        <w:rPr>
          <w:rFonts w:ascii="Tahoma" w:hAnsi="Tahoma" w:cs="Tahoma"/>
          <w:sz w:val="20"/>
          <w:szCs w:val="20"/>
        </w:rPr>
        <w:t>przeprowadzenie pomiarów i badań wymaganych w niniejszej specyfikacji technicznej,</w:t>
      </w:r>
    </w:p>
    <w:p w:rsidR="00B065CD" w:rsidRPr="00143921" w:rsidRDefault="00FD6CDE" w:rsidP="00FD6CDE">
      <w:pPr>
        <w:pStyle w:val="Akapitzlist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ahoma" w:hAnsi="Tahoma" w:cs="Tahoma"/>
          <w:b/>
          <w:sz w:val="20"/>
          <w:szCs w:val="20"/>
        </w:rPr>
      </w:pPr>
      <w:r w:rsidRPr="00FD6CDE">
        <w:rPr>
          <w:rFonts w:ascii="Tahoma" w:hAnsi="Tahoma" w:cs="Tahoma"/>
          <w:sz w:val="20"/>
          <w:szCs w:val="20"/>
        </w:rPr>
        <w:t>odwiezienie sprzętu.</w:t>
      </w:r>
    </w:p>
    <w:p w:rsidR="00B065CD" w:rsidRPr="00143921" w:rsidRDefault="00B065CD">
      <w:pPr>
        <w:pStyle w:val="Akapitzlist"/>
        <w:spacing w:after="0" w:line="240" w:lineRule="auto"/>
        <w:ind w:left="426"/>
        <w:jc w:val="both"/>
        <w:rPr>
          <w:rFonts w:ascii="Tahoma" w:hAnsi="Tahoma" w:cs="Tahoma"/>
          <w:b/>
          <w:sz w:val="20"/>
          <w:szCs w:val="20"/>
        </w:rPr>
      </w:pPr>
    </w:p>
    <w:p w:rsidR="00B065CD" w:rsidRPr="00143921" w:rsidRDefault="00991862">
      <w:pPr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 xml:space="preserve">10. PRZEPISY ZWIĄZANE </w:t>
      </w:r>
    </w:p>
    <w:p w:rsidR="00B065CD" w:rsidRPr="00143921" w:rsidRDefault="00B065CD">
      <w:pPr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</w:p>
    <w:p w:rsidR="00B065CD" w:rsidRPr="00143921" w:rsidRDefault="00991862" w:rsidP="007B4678">
      <w:pPr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>10.1. Normy.</w:t>
      </w:r>
    </w:p>
    <w:p w:rsidR="00B065CD" w:rsidRPr="00143921" w:rsidRDefault="00991862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PN-EN 196-1:2006 Metody badania cementu. Oznaczanie wytrzymałości.</w:t>
      </w:r>
    </w:p>
    <w:p w:rsidR="00B065CD" w:rsidRPr="00143921" w:rsidRDefault="00991862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PN-EN 196-2:2013-11 Metody badania cementu. Analiza chemiczna cementu.</w:t>
      </w:r>
    </w:p>
    <w:p w:rsidR="00B065CD" w:rsidRPr="00143921" w:rsidRDefault="00991862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PN-EN 196-3+A1:2009 Metody badania cementu. Oznaczanie czasu wiązania i stałości objętości.</w:t>
      </w:r>
    </w:p>
    <w:p w:rsidR="00B065CD" w:rsidRPr="00143921" w:rsidRDefault="00991862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PN-EN 196-6:2011 Metody badania cementu. Oznaczanie stopnia zmielenia.</w:t>
      </w:r>
    </w:p>
    <w:p w:rsidR="00B065CD" w:rsidRPr="00143921" w:rsidRDefault="00991862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PN-EN 197-1:2012 Cement. Część 1: Skład, wymagania i kryteria zgodności dotyczące cementu powszechnego użytku.</w:t>
      </w:r>
    </w:p>
    <w:p w:rsidR="00B065CD" w:rsidRPr="00143921" w:rsidRDefault="00991862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PN-EN 206:2014-04 Beton Część 1: Wymagania, właściwości, produkcja i zgodność.</w:t>
      </w:r>
    </w:p>
    <w:p w:rsidR="00B065CD" w:rsidRPr="00143921" w:rsidRDefault="00991862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PN-EN 480-11:2008 Domieszki do betonu, zaprawy i zaczynu. Metody badań. Oznaczanie charakterystyki porów powietrznych w stwardniałym betonie.</w:t>
      </w:r>
    </w:p>
    <w:p w:rsidR="00B065CD" w:rsidRPr="00143921" w:rsidRDefault="00991862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PN-EN 934-2+A1:2012 Domieszki do betonu, zaprawy i zaczynu. Domieszki do betonu. Definicje i wymagania.</w:t>
      </w:r>
    </w:p>
    <w:p w:rsidR="00B065CD" w:rsidRPr="00143921" w:rsidRDefault="00991862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PN-EN 12620 Kruszywa do betonu.</w:t>
      </w:r>
    </w:p>
    <w:p w:rsidR="00B065CD" w:rsidRPr="00143921" w:rsidRDefault="00991862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PN-EN 13242+A1:2010 Kruszywa do niezwiązanych i hydraulicznie związanych materiałów stosowanych w obiektach budowlanych i budownictwie drogowym.</w:t>
      </w:r>
    </w:p>
    <w:p w:rsidR="00B065CD" w:rsidRPr="00143921" w:rsidRDefault="00991862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PN-EN 933-1:2012 Badania geometrycznych właściwości kruszyw – Oznaczenie składu ziarnowego. Metoda przesiewania.</w:t>
      </w:r>
    </w:p>
    <w:p w:rsidR="00B065CD" w:rsidRPr="00143921" w:rsidRDefault="00991862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PN-EN 933-8:2012 Badania geometrycznych właściwości kruszyw – Część 8: Ocena zawartości drobnych cząstek – Badania wskaźnika piaskowego.</w:t>
      </w:r>
    </w:p>
    <w:p w:rsidR="00B065CD" w:rsidRPr="00143921" w:rsidRDefault="00991862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PN-EN 933-9+A1:2013-07 Badania geometrycznych właściwości kruszyw – Ocena zawartości drobnych cząstek. Badania błękitem metylowym.</w:t>
      </w:r>
    </w:p>
    <w:p w:rsidR="00B065CD" w:rsidRPr="00143921" w:rsidRDefault="00991862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PN-EN 124:2000 Zwieńczenie wpustów i studzienek kanalizacyjnych do nawierzchni dla ruchu pieszego i kołowego. Zasady konstrukcji, badania typu, znakowanie, sterowanie jakością.</w:t>
      </w:r>
    </w:p>
    <w:p w:rsidR="00B065CD" w:rsidRDefault="00991862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 xml:space="preserve">PN-EN 1008:2004 Woda </w:t>
      </w:r>
      <w:proofErr w:type="spellStart"/>
      <w:r w:rsidRPr="00143921">
        <w:rPr>
          <w:rFonts w:ascii="Tahoma" w:hAnsi="Tahoma" w:cs="Tahoma"/>
          <w:sz w:val="20"/>
          <w:szCs w:val="20"/>
        </w:rPr>
        <w:t>zarobowa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do betonu.</w:t>
      </w:r>
    </w:p>
    <w:p w:rsidR="005713B9" w:rsidRPr="005713B9" w:rsidRDefault="005713B9" w:rsidP="005713B9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303D78">
        <w:rPr>
          <w:rFonts w:ascii="Tahoma" w:hAnsi="Tahoma" w:cs="Tahoma"/>
          <w:sz w:val="20"/>
          <w:szCs w:val="20"/>
        </w:rPr>
        <w:t>PN-EN 14339:2009</w:t>
      </w:r>
      <w:r>
        <w:rPr>
          <w:rFonts w:ascii="Tahoma" w:hAnsi="Tahoma" w:cs="Tahoma"/>
          <w:sz w:val="20"/>
          <w:szCs w:val="20"/>
        </w:rPr>
        <w:t xml:space="preserve"> </w:t>
      </w:r>
      <w:r w:rsidRPr="00303D78">
        <w:rPr>
          <w:rFonts w:ascii="Tahoma" w:hAnsi="Tahoma" w:cs="Tahoma"/>
          <w:sz w:val="20"/>
          <w:szCs w:val="20"/>
        </w:rPr>
        <w:t>Hydranty przeciwpożarowe podziemne</w:t>
      </w:r>
      <w:r>
        <w:rPr>
          <w:rFonts w:ascii="Tahoma" w:hAnsi="Tahoma" w:cs="Tahoma"/>
          <w:sz w:val="20"/>
          <w:szCs w:val="20"/>
        </w:rPr>
        <w:t xml:space="preserve"> </w:t>
      </w:r>
    </w:p>
    <w:p w:rsidR="00FC07D3" w:rsidRPr="00FC07D3" w:rsidRDefault="00FC07D3" w:rsidP="00FC07D3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FC07D3">
        <w:rPr>
          <w:rFonts w:ascii="Tahoma" w:hAnsi="Tahoma" w:cs="Tahoma"/>
          <w:sz w:val="20"/>
          <w:szCs w:val="20"/>
        </w:rPr>
        <w:t>13.</w:t>
      </w:r>
      <w:r w:rsidRPr="00FC07D3">
        <w:rPr>
          <w:rFonts w:ascii="Tahoma" w:hAnsi="Tahoma" w:cs="Tahoma"/>
          <w:sz w:val="20"/>
          <w:szCs w:val="20"/>
        </w:rPr>
        <w:tab/>
        <w:t>ZN-96/TP S.A.-023 Studnie kablowe. Wymagania i badania.</w:t>
      </w:r>
    </w:p>
    <w:p w:rsidR="00FC07D3" w:rsidRDefault="00FC07D3" w:rsidP="00FC07D3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FC07D3">
        <w:rPr>
          <w:rFonts w:ascii="Tahoma" w:hAnsi="Tahoma" w:cs="Tahoma"/>
          <w:sz w:val="20"/>
          <w:szCs w:val="20"/>
        </w:rPr>
        <w:t>14.</w:t>
      </w:r>
      <w:r w:rsidRPr="00FC07D3">
        <w:rPr>
          <w:rFonts w:ascii="Tahoma" w:hAnsi="Tahoma" w:cs="Tahoma"/>
          <w:sz w:val="20"/>
          <w:szCs w:val="20"/>
        </w:rPr>
        <w:tab/>
        <w:t>ZN-96/TP S.A.-041 Zabezpieczenie pokryw studni kablowych, dodatkowe (wewnętrzne).</w:t>
      </w:r>
    </w:p>
    <w:p w:rsidR="00FD6CDE" w:rsidRPr="00707AA5" w:rsidRDefault="00FD6CDE" w:rsidP="00FD6CDE">
      <w:pPr>
        <w:pStyle w:val="Nagwek2"/>
        <w:spacing w:before="240"/>
        <w:rPr>
          <w:rFonts w:ascii="Tahoma" w:hAnsi="Tahoma" w:cs="Tahoma"/>
        </w:rPr>
      </w:pPr>
      <w:r w:rsidRPr="00707AA5">
        <w:rPr>
          <w:rFonts w:ascii="Tahoma" w:hAnsi="Tahoma" w:cs="Tahoma"/>
          <w:lang w:val="de-DE"/>
        </w:rPr>
        <w:t xml:space="preserve">10.2. </w:t>
      </w:r>
      <w:r w:rsidRPr="00707AA5">
        <w:rPr>
          <w:rFonts w:ascii="Tahoma" w:hAnsi="Tahoma" w:cs="Tahoma"/>
        </w:rPr>
        <w:t>Przepisy związane i inne dokumenty</w:t>
      </w:r>
    </w:p>
    <w:p w:rsidR="00FD6CDE" w:rsidRPr="00FD6CDE" w:rsidRDefault="00FD6CDE" w:rsidP="00FD6CDE">
      <w:pPr>
        <w:pStyle w:val="Akapitzlist"/>
        <w:numPr>
          <w:ilvl w:val="3"/>
          <w:numId w:val="21"/>
        </w:numPr>
        <w:spacing w:after="0" w:line="240" w:lineRule="auto"/>
        <w:ind w:left="426"/>
        <w:jc w:val="both"/>
        <w:rPr>
          <w:rFonts w:ascii="Tahoma" w:hAnsi="Tahoma" w:cs="Tahoma"/>
          <w:sz w:val="20"/>
          <w:szCs w:val="20"/>
        </w:rPr>
      </w:pPr>
      <w:r w:rsidRPr="00FD6CDE">
        <w:rPr>
          <w:rFonts w:ascii="Tahoma" w:hAnsi="Tahoma" w:cs="Tahoma"/>
          <w:sz w:val="20"/>
          <w:szCs w:val="20"/>
        </w:rPr>
        <w:t>D-00.00.00 Wymagania ogólne.</w:t>
      </w:r>
    </w:p>
    <w:p w:rsidR="00FD6CDE" w:rsidRPr="00FD6CDE" w:rsidRDefault="00FD6CDE" w:rsidP="00FD6CDE">
      <w:pPr>
        <w:pStyle w:val="Akapitzlist"/>
        <w:numPr>
          <w:ilvl w:val="0"/>
          <w:numId w:val="21"/>
        </w:numPr>
        <w:spacing w:after="0" w:line="240" w:lineRule="auto"/>
        <w:ind w:left="426"/>
        <w:jc w:val="both"/>
        <w:rPr>
          <w:rFonts w:ascii="Tahoma" w:hAnsi="Tahoma" w:cs="Tahoma"/>
          <w:sz w:val="20"/>
          <w:szCs w:val="20"/>
        </w:rPr>
      </w:pPr>
      <w:r w:rsidRPr="00FD6CDE">
        <w:rPr>
          <w:rFonts w:ascii="Tahoma" w:hAnsi="Tahoma" w:cs="Tahoma"/>
          <w:sz w:val="20"/>
          <w:szCs w:val="20"/>
        </w:rPr>
        <w:t>Ustawa z dnia 16 kwietnia 2004 r. o wyrobach budowlanych ( Dz. U. nr 92, poz. 881).</w:t>
      </w:r>
    </w:p>
    <w:p w:rsidR="00FD6CDE" w:rsidRPr="00FD6CDE" w:rsidRDefault="00FD6CDE" w:rsidP="00FD6CDE">
      <w:pPr>
        <w:pStyle w:val="Akapitzlist"/>
        <w:numPr>
          <w:ilvl w:val="0"/>
          <w:numId w:val="21"/>
        </w:numPr>
        <w:spacing w:after="0" w:line="240" w:lineRule="auto"/>
        <w:ind w:left="426"/>
        <w:jc w:val="both"/>
        <w:rPr>
          <w:rFonts w:ascii="Tahoma" w:hAnsi="Tahoma" w:cs="Tahoma"/>
          <w:sz w:val="20"/>
          <w:szCs w:val="20"/>
        </w:rPr>
      </w:pPr>
      <w:r w:rsidRPr="00FD6CDE">
        <w:rPr>
          <w:rFonts w:ascii="Tahoma" w:hAnsi="Tahoma" w:cs="Tahoma"/>
          <w:sz w:val="20"/>
          <w:szCs w:val="20"/>
        </w:rPr>
        <w:t>Rozporządzenie Ministra Infrastruktury z dn. 11 sierpnia 2004 r. w sprawie sposobów deklarowania zgodności wyrobów budowlanych oraz sposobu znakowania ich znakiem budowlanym (Dz. U. nr 198, poz. 2041)</w:t>
      </w:r>
    </w:p>
    <w:p w:rsidR="00FD6CDE" w:rsidRPr="00FD6CDE" w:rsidRDefault="00FD6CDE" w:rsidP="00FD6CDE">
      <w:pPr>
        <w:pStyle w:val="Akapitzlist"/>
        <w:numPr>
          <w:ilvl w:val="0"/>
          <w:numId w:val="21"/>
        </w:numPr>
        <w:spacing w:after="0" w:line="240" w:lineRule="auto"/>
        <w:ind w:left="426"/>
        <w:jc w:val="both"/>
        <w:rPr>
          <w:rFonts w:ascii="Tahoma" w:hAnsi="Tahoma" w:cs="Tahoma"/>
          <w:sz w:val="20"/>
          <w:szCs w:val="20"/>
        </w:rPr>
      </w:pPr>
      <w:r w:rsidRPr="00FD6CDE">
        <w:rPr>
          <w:rFonts w:ascii="Tahoma" w:hAnsi="Tahoma" w:cs="Tahoma"/>
          <w:sz w:val="20"/>
          <w:szCs w:val="20"/>
        </w:rPr>
        <w:t>Rozporządzenie Ministra Infrastruktury z dn. 08 listopada 2004 r. w sprawie aprobat technicznych oraz jednostek organizacyjnych upoważnionych do ich wydawania (Dz. U. nr 249, poz. 2497)</w:t>
      </w:r>
    </w:p>
    <w:sectPr w:rsidR="00FD6CDE" w:rsidRPr="00FD6CDE" w:rsidSect="00B065CD">
      <w:footerReference w:type="default" r:id="rId7"/>
      <w:pgSz w:w="11906" w:h="16838"/>
      <w:pgMar w:top="1417" w:right="1274" w:bottom="1417" w:left="1417" w:header="0" w:footer="708" w:gutter="0"/>
      <w:pgNumType w:start="1"/>
      <w:cols w:space="708"/>
      <w:formProt w:val="0"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0AAA" w:rsidRDefault="00E80AAA" w:rsidP="00B065CD">
      <w:pPr>
        <w:spacing w:after="0" w:line="240" w:lineRule="auto"/>
      </w:pPr>
      <w:r>
        <w:separator/>
      </w:r>
    </w:p>
  </w:endnote>
  <w:endnote w:type="continuationSeparator" w:id="0">
    <w:p w:rsidR="00E80AAA" w:rsidRDefault="00E80AAA" w:rsidP="00B065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iberation Sans">
    <w:altName w:val="Arial"/>
    <w:charset w:val="EE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59689103"/>
      <w:docPartObj>
        <w:docPartGallery w:val="Page Numbers (Bottom of Page)"/>
        <w:docPartUnique/>
      </w:docPartObj>
    </w:sdtPr>
    <w:sdtContent>
      <w:p w:rsidR="00B065CD" w:rsidRDefault="00D20F35">
        <w:pPr>
          <w:pStyle w:val="Footer"/>
          <w:jc w:val="right"/>
          <w:rPr>
            <w:rFonts w:ascii="Tahoma" w:hAnsi="Tahoma" w:cs="Tahoma"/>
            <w:sz w:val="20"/>
            <w:szCs w:val="20"/>
          </w:rPr>
        </w:pPr>
        <w:r>
          <w:rPr>
            <w:rFonts w:ascii="Tahoma" w:hAnsi="Tahoma" w:cs="Tahoma"/>
            <w:sz w:val="20"/>
            <w:szCs w:val="20"/>
          </w:rPr>
          <w:fldChar w:fldCharType="begin"/>
        </w:r>
        <w:r w:rsidR="00991862">
          <w:rPr>
            <w:rFonts w:ascii="Tahoma" w:hAnsi="Tahoma" w:cs="Tahoma"/>
            <w:sz w:val="20"/>
            <w:szCs w:val="20"/>
          </w:rPr>
          <w:instrText>PAGE</w:instrText>
        </w:r>
        <w:r>
          <w:rPr>
            <w:rFonts w:ascii="Tahoma" w:hAnsi="Tahoma" w:cs="Tahoma"/>
            <w:sz w:val="20"/>
            <w:szCs w:val="20"/>
          </w:rPr>
          <w:fldChar w:fldCharType="separate"/>
        </w:r>
        <w:r w:rsidR="00FF38EB">
          <w:rPr>
            <w:rFonts w:ascii="Tahoma" w:hAnsi="Tahoma" w:cs="Tahoma"/>
            <w:noProof/>
            <w:sz w:val="20"/>
            <w:szCs w:val="20"/>
          </w:rPr>
          <w:t>1</w:t>
        </w:r>
        <w:r>
          <w:rPr>
            <w:rFonts w:ascii="Tahoma" w:hAnsi="Tahoma" w:cs="Tahoma"/>
            <w:sz w:val="20"/>
            <w:szCs w:val="20"/>
          </w:rPr>
          <w:fldChar w:fldCharType="end"/>
        </w:r>
      </w:p>
    </w:sdtContent>
  </w:sdt>
  <w:p w:rsidR="00B065CD" w:rsidRDefault="00B065C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0AAA" w:rsidRDefault="00E80AAA" w:rsidP="00B065CD">
      <w:pPr>
        <w:spacing w:after="0" w:line="240" w:lineRule="auto"/>
      </w:pPr>
      <w:r>
        <w:separator/>
      </w:r>
    </w:p>
  </w:footnote>
  <w:footnote w:type="continuationSeparator" w:id="0">
    <w:p w:rsidR="00E80AAA" w:rsidRDefault="00E80AAA" w:rsidP="00B065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D6F8D"/>
    <w:multiLevelType w:val="multilevel"/>
    <w:tmpl w:val="7CEE3692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06B87F28"/>
    <w:multiLevelType w:val="hybridMultilevel"/>
    <w:tmpl w:val="35289C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036214"/>
    <w:multiLevelType w:val="multilevel"/>
    <w:tmpl w:val="B978B096"/>
    <w:lvl w:ilvl="0">
      <w:start w:val="2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0CCA51A0"/>
    <w:multiLevelType w:val="multilevel"/>
    <w:tmpl w:val="5C42D1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B85A36"/>
    <w:multiLevelType w:val="multilevel"/>
    <w:tmpl w:val="3D6E15C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>
    <w:nsid w:val="1DB727E6"/>
    <w:multiLevelType w:val="hybridMultilevel"/>
    <w:tmpl w:val="35289C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ED4483"/>
    <w:multiLevelType w:val="multilevel"/>
    <w:tmpl w:val="3B1E4B80"/>
    <w:lvl w:ilvl="0">
      <w:start w:val="2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29A0155F"/>
    <w:multiLevelType w:val="hybridMultilevel"/>
    <w:tmpl w:val="2F762E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E96818"/>
    <w:multiLevelType w:val="multilevel"/>
    <w:tmpl w:val="5D760978"/>
    <w:lvl w:ilvl="0">
      <w:start w:val="2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3EB5755B"/>
    <w:multiLevelType w:val="hybridMultilevel"/>
    <w:tmpl w:val="6534FD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C51E0B"/>
    <w:multiLevelType w:val="multilevel"/>
    <w:tmpl w:val="6BDE8F9C"/>
    <w:lvl w:ilvl="0">
      <w:start w:val="2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4A5E482D"/>
    <w:multiLevelType w:val="hybridMultilevel"/>
    <w:tmpl w:val="440029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D45947"/>
    <w:multiLevelType w:val="hybridMultilevel"/>
    <w:tmpl w:val="83ACE478"/>
    <w:lvl w:ilvl="0" w:tplc="A106162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4C367497"/>
    <w:multiLevelType w:val="hybridMultilevel"/>
    <w:tmpl w:val="451478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5073D0B"/>
    <w:multiLevelType w:val="hybridMultilevel"/>
    <w:tmpl w:val="F3025E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B86735F"/>
    <w:multiLevelType w:val="hybridMultilevel"/>
    <w:tmpl w:val="C262C770"/>
    <w:lvl w:ilvl="0" w:tplc="A10616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1925D3A"/>
    <w:multiLevelType w:val="hybridMultilevel"/>
    <w:tmpl w:val="91A627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7417C7C"/>
    <w:multiLevelType w:val="hybridMultilevel"/>
    <w:tmpl w:val="03B21836"/>
    <w:lvl w:ilvl="0" w:tplc="A10616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C3D1C95"/>
    <w:multiLevelType w:val="hybridMultilevel"/>
    <w:tmpl w:val="93AE039C"/>
    <w:lvl w:ilvl="0" w:tplc="A10616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0583EF2"/>
    <w:multiLevelType w:val="multilevel"/>
    <w:tmpl w:val="1F008BA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3CE7C67"/>
    <w:multiLevelType w:val="hybridMultilevel"/>
    <w:tmpl w:val="BD2A88AA"/>
    <w:lvl w:ilvl="0" w:tplc="A10616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85064C5"/>
    <w:multiLevelType w:val="multilevel"/>
    <w:tmpl w:val="2EBC3F56"/>
    <w:lvl w:ilvl="0">
      <w:start w:val="2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>
    <w:nsid w:val="7C175E02"/>
    <w:multiLevelType w:val="hybridMultilevel"/>
    <w:tmpl w:val="76C043DC"/>
    <w:lvl w:ilvl="0" w:tplc="A10616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19"/>
  </w:num>
  <w:num w:numId="4">
    <w:abstractNumId w:val="6"/>
  </w:num>
  <w:num w:numId="5">
    <w:abstractNumId w:val="21"/>
  </w:num>
  <w:num w:numId="6">
    <w:abstractNumId w:val="2"/>
  </w:num>
  <w:num w:numId="7">
    <w:abstractNumId w:val="3"/>
  </w:num>
  <w:num w:numId="8">
    <w:abstractNumId w:val="4"/>
  </w:num>
  <w:num w:numId="9">
    <w:abstractNumId w:val="12"/>
  </w:num>
  <w:num w:numId="10">
    <w:abstractNumId w:val="13"/>
  </w:num>
  <w:num w:numId="11">
    <w:abstractNumId w:val="1"/>
  </w:num>
  <w:num w:numId="12">
    <w:abstractNumId w:val="14"/>
  </w:num>
  <w:num w:numId="13">
    <w:abstractNumId w:val="17"/>
  </w:num>
  <w:num w:numId="14">
    <w:abstractNumId w:val="7"/>
  </w:num>
  <w:num w:numId="15">
    <w:abstractNumId w:val="16"/>
  </w:num>
  <w:num w:numId="16">
    <w:abstractNumId w:val="9"/>
  </w:num>
  <w:num w:numId="17">
    <w:abstractNumId w:val="22"/>
  </w:num>
  <w:num w:numId="18">
    <w:abstractNumId w:val="20"/>
  </w:num>
  <w:num w:numId="19">
    <w:abstractNumId w:val="15"/>
  </w:num>
  <w:num w:numId="20">
    <w:abstractNumId w:val="18"/>
  </w:num>
  <w:num w:numId="21">
    <w:abstractNumId w:val="11"/>
  </w:num>
  <w:num w:numId="22">
    <w:abstractNumId w:val="5"/>
  </w:num>
  <w:num w:numId="2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065CD"/>
    <w:rsid w:val="00033D19"/>
    <w:rsid w:val="00034B27"/>
    <w:rsid w:val="00116A40"/>
    <w:rsid w:val="001349CA"/>
    <w:rsid w:val="00143921"/>
    <w:rsid w:val="00150178"/>
    <w:rsid w:val="001C71C0"/>
    <w:rsid w:val="002A3270"/>
    <w:rsid w:val="002A735B"/>
    <w:rsid w:val="002D5224"/>
    <w:rsid w:val="00303D78"/>
    <w:rsid w:val="00317138"/>
    <w:rsid w:val="00356921"/>
    <w:rsid w:val="00361328"/>
    <w:rsid w:val="003958A1"/>
    <w:rsid w:val="004226EB"/>
    <w:rsid w:val="00426C89"/>
    <w:rsid w:val="00441A9C"/>
    <w:rsid w:val="004952E4"/>
    <w:rsid w:val="00523321"/>
    <w:rsid w:val="0052357F"/>
    <w:rsid w:val="00540A6A"/>
    <w:rsid w:val="005433CA"/>
    <w:rsid w:val="00563A80"/>
    <w:rsid w:val="00563D4C"/>
    <w:rsid w:val="005713B9"/>
    <w:rsid w:val="00571C5C"/>
    <w:rsid w:val="005D3FE1"/>
    <w:rsid w:val="006623A7"/>
    <w:rsid w:val="00666E94"/>
    <w:rsid w:val="007807AF"/>
    <w:rsid w:val="007930B2"/>
    <w:rsid w:val="007B4678"/>
    <w:rsid w:val="007C09E7"/>
    <w:rsid w:val="00880429"/>
    <w:rsid w:val="008A1FEE"/>
    <w:rsid w:val="008A66E2"/>
    <w:rsid w:val="008C6C51"/>
    <w:rsid w:val="00902451"/>
    <w:rsid w:val="00924342"/>
    <w:rsid w:val="009369CE"/>
    <w:rsid w:val="0094200E"/>
    <w:rsid w:val="00977CDD"/>
    <w:rsid w:val="00991862"/>
    <w:rsid w:val="009C5C95"/>
    <w:rsid w:val="00A0056E"/>
    <w:rsid w:val="00A7551F"/>
    <w:rsid w:val="00A85E69"/>
    <w:rsid w:val="00AE33B4"/>
    <w:rsid w:val="00B065CD"/>
    <w:rsid w:val="00B23D40"/>
    <w:rsid w:val="00C103D1"/>
    <w:rsid w:val="00C14417"/>
    <w:rsid w:val="00C435B7"/>
    <w:rsid w:val="00C44847"/>
    <w:rsid w:val="00C5420A"/>
    <w:rsid w:val="00C71184"/>
    <w:rsid w:val="00CB023A"/>
    <w:rsid w:val="00D20F35"/>
    <w:rsid w:val="00D23918"/>
    <w:rsid w:val="00D372DC"/>
    <w:rsid w:val="00DB1B57"/>
    <w:rsid w:val="00DD0EB5"/>
    <w:rsid w:val="00E173CE"/>
    <w:rsid w:val="00E64632"/>
    <w:rsid w:val="00E80AAA"/>
    <w:rsid w:val="00E97B6C"/>
    <w:rsid w:val="00ED77F8"/>
    <w:rsid w:val="00EE11B8"/>
    <w:rsid w:val="00F26ED3"/>
    <w:rsid w:val="00F27B81"/>
    <w:rsid w:val="00F71D80"/>
    <w:rsid w:val="00FC07D3"/>
    <w:rsid w:val="00FD6CDE"/>
    <w:rsid w:val="00FF38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4433D"/>
    <w:pPr>
      <w:spacing w:after="160" w:line="259" w:lineRule="auto"/>
    </w:pPr>
  </w:style>
  <w:style w:type="paragraph" w:styleId="Nagwek2">
    <w:name w:val="heading 2"/>
    <w:aliases w:val="Nagłówek 11"/>
    <w:basedOn w:val="Normalny"/>
    <w:link w:val="Nagwek2Znak"/>
    <w:uiPriority w:val="9"/>
    <w:qFormat/>
    <w:rsid w:val="00FD6CDE"/>
    <w:pPr>
      <w:keepNext/>
      <w:suppressAutoHyphens w:val="0"/>
      <w:overflowPunct w:val="0"/>
      <w:autoSpaceDE w:val="0"/>
      <w:autoSpaceDN w:val="0"/>
      <w:adjustRightInd w:val="0"/>
      <w:spacing w:before="120" w:after="120" w:line="240" w:lineRule="auto"/>
      <w:jc w:val="both"/>
      <w:outlineLvl w:val="1"/>
    </w:pPr>
    <w:rPr>
      <w:rFonts w:ascii="Book Antiqua" w:eastAsia="Times New Roman" w:hAnsi="Book Antiqua" w:cs="Times New Roman"/>
      <w:b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64433D"/>
  </w:style>
  <w:style w:type="character" w:customStyle="1" w:styleId="StopkaZnak">
    <w:name w:val="Stopka Znak"/>
    <w:basedOn w:val="Domylnaczcionkaakapitu"/>
    <w:link w:val="Footer"/>
    <w:uiPriority w:val="99"/>
    <w:qFormat/>
    <w:rsid w:val="0064433D"/>
  </w:style>
  <w:style w:type="character" w:customStyle="1" w:styleId="TekstpodstawowyZnak">
    <w:name w:val="Tekst podstawowy Znak"/>
    <w:basedOn w:val="Domylnaczcionkaakapitu"/>
    <w:link w:val="Tekstpodstawowy"/>
    <w:qFormat/>
    <w:rsid w:val="0082607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next w:val="Tekstpodstawowy"/>
    <w:link w:val="NagwekZnak"/>
    <w:qFormat/>
    <w:rsid w:val="00B065CD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"/>
    <w:rsid w:val="008260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">
    <w:name w:val="List"/>
    <w:basedOn w:val="Tekstpodstawowy"/>
    <w:rsid w:val="00B065CD"/>
    <w:rPr>
      <w:rFonts w:cs="Arial"/>
    </w:rPr>
  </w:style>
  <w:style w:type="paragraph" w:customStyle="1" w:styleId="Caption">
    <w:name w:val="Caption"/>
    <w:basedOn w:val="Normalny"/>
    <w:qFormat/>
    <w:rsid w:val="00B065C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B065CD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B065CD"/>
  </w:style>
  <w:style w:type="paragraph" w:customStyle="1" w:styleId="Header">
    <w:name w:val="Header"/>
    <w:basedOn w:val="Normalny"/>
    <w:link w:val="NagwekZnak"/>
    <w:uiPriority w:val="99"/>
    <w:unhideWhenUsed/>
    <w:rsid w:val="0064433D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Footer">
    <w:name w:val="Footer"/>
    <w:basedOn w:val="Normalny"/>
    <w:link w:val="StopkaZnak"/>
    <w:uiPriority w:val="99"/>
    <w:unhideWhenUsed/>
    <w:rsid w:val="0064433D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64433D"/>
    <w:pPr>
      <w:ind w:left="720"/>
      <w:contextualSpacing/>
    </w:pPr>
  </w:style>
  <w:style w:type="character" w:customStyle="1" w:styleId="Nagwek2Znak">
    <w:name w:val="Nagłówek 2 Znak"/>
    <w:aliases w:val="Nagłówek 11 Znak"/>
    <w:basedOn w:val="Domylnaczcionkaakapitu"/>
    <w:link w:val="Nagwek2"/>
    <w:uiPriority w:val="9"/>
    <w:rsid w:val="00FD6CDE"/>
    <w:rPr>
      <w:rFonts w:ascii="Book Antiqua" w:eastAsia="Times New Roman" w:hAnsi="Book Antiqua" w:cs="Times New Roman"/>
      <w:b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332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1908</Words>
  <Characters>11452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Maciek</dc:creator>
  <cp:lastModifiedBy>Maciej Smoliga</cp:lastModifiedBy>
  <cp:revision>2</cp:revision>
  <dcterms:created xsi:type="dcterms:W3CDTF">2022-03-15T20:20:00Z</dcterms:created>
  <dcterms:modified xsi:type="dcterms:W3CDTF">2022-03-15T20:20:00Z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