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36" w:rsidRPr="00670A36" w:rsidRDefault="00670A36" w:rsidP="00670A36">
      <w:pPr>
        <w:pStyle w:val="SST2"/>
        <w:jc w:val="both"/>
        <w:rPr>
          <w:rFonts w:ascii="Tahoma" w:hAnsi="Tahoma" w:cs="Tahoma"/>
          <w:sz w:val="20"/>
        </w:rPr>
      </w:pPr>
      <w:bookmarkStart w:id="0" w:name="_Toc467161112"/>
      <w:r w:rsidRPr="00670A36">
        <w:rPr>
          <w:rFonts w:ascii="Tahoma" w:hAnsi="Tahoma" w:cs="Tahoma"/>
          <w:sz w:val="20"/>
        </w:rPr>
        <w:t xml:space="preserve">D–04.05.01A. </w:t>
      </w:r>
      <w:r w:rsidR="001A49D3">
        <w:rPr>
          <w:rFonts w:ascii="Tahoma" w:hAnsi="Tahoma" w:cs="Tahoma"/>
          <w:sz w:val="20"/>
        </w:rPr>
        <w:t xml:space="preserve">PODBUDOWA </w:t>
      </w:r>
      <w:r w:rsidRPr="00670A36">
        <w:rPr>
          <w:rFonts w:ascii="Tahoma" w:hAnsi="Tahoma" w:cs="Tahoma"/>
          <w:sz w:val="20"/>
        </w:rPr>
        <w:t>Z MIESZANKI KRUSZYWA ZWIĄZANEGO CEMENTE</w:t>
      </w:r>
      <w:bookmarkEnd w:id="0"/>
      <w:r w:rsidRPr="00670A36">
        <w:rPr>
          <w:rFonts w:ascii="Tahoma" w:hAnsi="Tahoma" w:cs="Tahoma"/>
          <w:sz w:val="20"/>
        </w:rPr>
        <w:t>M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1" w:name="_Toc404150096"/>
      <w:bookmarkStart w:id="2" w:name="_Toc416830698"/>
      <w:bookmarkStart w:id="3" w:name="_Toc236626155"/>
      <w:bookmarkStart w:id="4" w:name="_Toc332010311"/>
      <w:r w:rsidRPr="00670A36">
        <w:rPr>
          <w:rFonts w:ascii="Tahoma" w:hAnsi="Tahoma" w:cs="Tahoma"/>
          <w:szCs w:val="20"/>
        </w:rPr>
        <w:t>1. WSTĘ</w:t>
      </w:r>
      <w:bookmarkEnd w:id="1"/>
      <w:bookmarkEnd w:id="2"/>
      <w:bookmarkEnd w:id="3"/>
      <w:bookmarkEnd w:id="4"/>
      <w:r w:rsidRPr="00670A36">
        <w:rPr>
          <w:rFonts w:ascii="Tahoma" w:hAnsi="Tahoma" w:cs="Tahoma"/>
          <w:szCs w:val="20"/>
        </w:rPr>
        <w:t>P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1.1. Przedmiot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) są wymagania dotyczące wykonania i odbioru robót związanych z wykonaniem warstwy podbudowy z mieszanki kruszywa związanego cementem w związku z zamierzeniem budowlanym pn.: „</w:t>
      </w:r>
      <w:r w:rsidR="00B52FB2" w:rsidRPr="00B52FB2">
        <w:rPr>
          <w:rFonts w:ascii="Tahoma" w:hAnsi="Tahoma" w:cs="Tahoma"/>
          <w:sz w:val="20"/>
        </w:rPr>
        <w:t>Modernizacja infrastruktury drogowej na terenie gminy Wodzierady - remont drogi gminnej nr 103408E Wodzierady - Mikołajewice</w:t>
      </w:r>
      <w:r w:rsidRPr="00670A36">
        <w:rPr>
          <w:rFonts w:ascii="Tahoma" w:hAnsi="Tahoma" w:cs="Tahoma"/>
          <w:sz w:val="20"/>
          <w:szCs w:val="20"/>
        </w:rPr>
        <w:t>”.</w:t>
      </w:r>
      <w:bookmarkStart w:id="5" w:name="_GoBack"/>
      <w:bookmarkEnd w:id="5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1.2. Zakres stosowania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pStyle w:val="Standardowytekst"/>
        <w:rPr>
          <w:rFonts w:ascii="Tahoma" w:hAnsi="Tahoma" w:cs="Tahoma"/>
        </w:rPr>
      </w:pPr>
      <w:r w:rsidRPr="00670A36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1.3. Zakres robót objętych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Ustalenia zawarte w niniejszej specyfikacji dotyczą zasad prowadzenia robót związanych z wykonaniem warstwy podbudowy z mieszanki kruszywa, wody, cementu. Materiał ten wiąże i twardnieje w obecności wody, tworząc stabilne i trwałe struktury.</w:t>
      </w:r>
    </w:p>
    <w:p w:rsidR="00670A36" w:rsidRPr="00670A36" w:rsidRDefault="00670A36" w:rsidP="00670A36">
      <w:p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mieszance można stosować kruszywo naturalne, kruszywo z recyklingu oraz połączenia tych kruszyw. Do kruszyw mogą należeć kruszywo kamienne, kruszywo żużlowe z żużla kawałkowego wielkopiecowego i kruszywo żużlowe z żużla stalowniczego, dla rodzajów mieszanek mineralnych 0/31,5 mm, 0/22,4 mm, 0/16 mm, 0/11,2 mm i 0/8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</w:t>
      </w:r>
      <w:r w:rsidRPr="00670A36">
        <w:rPr>
          <w:rFonts w:ascii="Tahoma" w:hAnsi="Tahoma" w:cs="Tahoma"/>
          <w:b/>
          <w:sz w:val="20"/>
          <w:szCs w:val="20"/>
        </w:rPr>
        <w:t>Klasa wytrzymałości podbudowy:</w:t>
      </w:r>
    </w:p>
    <w:p w:rsidR="00670A36" w:rsidRPr="00670A36" w:rsidRDefault="00670A36" w:rsidP="00670A36">
      <w:pPr>
        <w:pStyle w:val="Akapitzlist"/>
        <w:numPr>
          <w:ilvl w:val="0"/>
          <w:numId w:val="15"/>
        </w:numPr>
        <w:rPr>
          <w:rFonts w:ascii="Tahoma" w:hAnsi="Tahoma" w:cs="Tahoma"/>
          <w:b/>
        </w:rPr>
      </w:pPr>
      <w:r w:rsidRPr="00670A36">
        <w:rPr>
          <w:rFonts w:ascii="Tahoma" w:hAnsi="Tahoma" w:cs="Tahoma"/>
          <w:b/>
        </w:rPr>
        <w:t>C</w:t>
      </w:r>
      <w:r w:rsidR="00016AC2">
        <w:rPr>
          <w:rFonts w:ascii="Tahoma" w:hAnsi="Tahoma" w:cs="Tahoma"/>
          <w:b/>
          <w:vertAlign w:val="subscript"/>
        </w:rPr>
        <w:t>1,5</w:t>
      </w:r>
      <w:r w:rsidRPr="00670A36">
        <w:rPr>
          <w:rFonts w:ascii="Tahoma" w:hAnsi="Tahoma" w:cs="Tahoma"/>
          <w:b/>
          <w:vertAlign w:val="subscript"/>
        </w:rPr>
        <w:t>/</w:t>
      </w:r>
      <w:r w:rsidR="00016AC2">
        <w:rPr>
          <w:rFonts w:ascii="Tahoma" w:hAnsi="Tahoma" w:cs="Tahoma"/>
          <w:b/>
          <w:vertAlign w:val="subscript"/>
        </w:rPr>
        <w:t>2</w:t>
      </w:r>
    </w:p>
    <w:p w:rsidR="00FC6E07" w:rsidRDefault="00FC6E07" w:rsidP="00FC6E07">
      <w:pPr>
        <w:pStyle w:val="Tekstpodstawowy3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W zakres robót wchodzi wykonanie:</w:t>
      </w:r>
    </w:p>
    <w:p w:rsidR="00FC6E07" w:rsidRDefault="00FC6E07" w:rsidP="00FC6E07">
      <w:pPr>
        <w:pStyle w:val="Tekstpodstawowy3"/>
        <w:numPr>
          <w:ilvl w:val="0"/>
          <w:numId w:val="16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podbudowy </w:t>
      </w:r>
      <w:r w:rsidR="001A49D3">
        <w:rPr>
          <w:rFonts w:ascii="Tahoma" w:hAnsi="Tahoma" w:cs="Tahoma"/>
          <w:color w:val="auto"/>
        </w:rPr>
        <w:t>pomocniczej</w:t>
      </w:r>
      <w:r w:rsidRPr="00FC6E07">
        <w:rPr>
          <w:rFonts w:ascii="Tahoma" w:hAnsi="Tahoma" w:cs="Tahoma"/>
          <w:color w:val="auto"/>
        </w:rPr>
        <w:t xml:space="preserve"> </w:t>
      </w:r>
      <w:r w:rsidR="00D57A8F" w:rsidRPr="00D57A8F">
        <w:rPr>
          <w:rFonts w:ascii="Tahoma" w:hAnsi="Tahoma" w:cs="Tahoma"/>
          <w:color w:val="auto"/>
        </w:rPr>
        <w:t>z mieszanki związanej cementem</w:t>
      </w:r>
      <w:r>
        <w:rPr>
          <w:rFonts w:ascii="Tahoma" w:hAnsi="Tahoma" w:cs="Tahoma"/>
          <w:color w:val="auto"/>
        </w:rPr>
        <w:t xml:space="preserve"> C</w:t>
      </w:r>
      <w:r w:rsidR="00016AC2">
        <w:rPr>
          <w:rFonts w:ascii="Tahoma" w:hAnsi="Tahoma" w:cs="Tahoma"/>
          <w:color w:val="auto"/>
        </w:rPr>
        <w:t>1,5</w:t>
      </w:r>
      <w:r>
        <w:rPr>
          <w:rFonts w:ascii="Tahoma" w:hAnsi="Tahoma" w:cs="Tahoma"/>
          <w:color w:val="auto"/>
        </w:rPr>
        <w:t>/</w:t>
      </w:r>
      <w:r w:rsidR="00016AC2">
        <w:rPr>
          <w:rFonts w:ascii="Tahoma" w:hAnsi="Tahoma" w:cs="Tahoma"/>
          <w:color w:val="auto"/>
        </w:rPr>
        <w:t>2</w:t>
      </w:r>
      <w:r w:rsidR="00D57A8F">
        <w:rPr>
          <w:rFonts w:ascii="Tahoma" w:hAnsi="Tahoma" w:cs="Tahoma"/>
          <w:color w:val="auto"/>
        </w:rPr>
        <w:t xml:space="preserve"> – grubości </w:t>
      </w:r>
      <w:r>
        <w:rPr>
          <w:rFonts w:ascii="Tahoma" w:hAnsi="Tahoma" w:cs="Tahoma"/>
          <w:color w:val="auto"/>
        </w:rPr>
        <w:t>15</w:t>
      </w:r>
      <w:r w:rsidRPr="00FC6E07">
        <w:rPr>
          <w:rFonts w:ascii="Tahoma" w:hAnsi="Tahoma" w:cs="Tahoma"/>
          <w:color w:val="auto"/>
        </w:rPr>
        <w:t xml:space="preserve"> </w:t>
      </w:r>
      <w:proofErr w:type="spellStart"/>
      <w:r w:rsidRPr="00FC6E07">
        <w:rPr>
          <w:rFonts w:ascii="Tahoma" w:hAnsi="Tahoma" w:cs="Tahoma"/>
          <w:color w:val="auto"/>
        </w:rPr>
        <w:t>cm</w:t>
      </w:r>
      <w:proofErr w:type="spellEnd"/>
      <w:r w:rsidR="001A49D3">
        <w:rPr>
          <w:rFonts w:ascii="Tahoma" w:hAnsi="Tahoma" w:cs="Tahoma"/>
          <w:color w:val="auto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1.4. Określenia podstawowe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1.4.1. </w:t>
      </w:r>
      <w:r w:rsidRPr="00670A36">
        <w:rPr>
          <w:rFonts w:ascii="Tahoma" w:hAnsi="Tahoma" w:cs="Tahoma"/>
          <w:sz w:val="20"/>
          <w:szCs w:val="20"/>
        </w:rPr>
        <w:t>Mieszanka związana spoiwem hydraulicznym – mieszanka, w której następuje wiązanie i twardnienie na skutek reakcji hydraulicznych.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1.4.2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Podbudowa zasadnicza z mieszanki związanej spoiwem hydraulicznym –  warstwa zawierająca kruszywo naturalne lub sztuczne a także z recyklingu lub ich mieszaninę i spoiwo hydrauliczne, zapewniająca przenoszenie obciążeń z warstw jezdnych na warstwę podbudowy pomocniczej lub podłoże.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1.4.3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– materiał ziarnisty stosowany w budownictwie, który może być naturalny, sztuczny lub z recyklingu.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Kruszywo naturalne – kruszywo ze złóż naturalnych pochodzenia mineralnego, które może być poddane wyłącznie obróbce mechanicznej. Kruszywo naturalne jest uzyskiwane z mineralnych surowców naturalnych występujących w przyrodzie jak żwir, piasek, żwir kruszony, kruszywo z mechanicznie rozdrobnionych skał, nadziarna żwirowego lub otoczaków.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1.4.5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 Kruszywo sztuczne – kruszywo pochodzenia mineralnego, uzyskiwane w wyniku procesu przemysłowego obejmującego obróbkę termiczną lub inną modyfikację. Do kruszywa sztucznego zalicza się w szczególności kruszywo z żużli: wielkopiecowych, stalowniczych i pomiedziowych.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1.4.6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z recyklingu – kruszywo powstałe w wyniku przeróbki materiału zastosowanego uprzednio w budownictwie.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1.4.7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kamienne – kruszywo z mineralnych surowców jak żwir kruszony, mechanicznie rozdrobnione skały, nadziarno żwirowe.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1.4.8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>Kruszywo żużlowe z żużla wielkopiecowego – kruszywo składające się głównie ze skrystalizowanych krzemianów lub glinokrzemianów wapnia i magnezu uzyskanych przez powolne schładzanie powietrzem ciekłego żużla wielkopiecowego. Proces chłodzenia może odbywać się przy kontrolowanym dodawaniu wody. Chłodzony powietrzem żużel wielkopiecowy twardnieje dzięki reakcji hydraulicznej lub karbonatyzacji.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1.4.9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żużlowe z żużla stalowniczego – kruszywo składające się głównie ze skrystalizowanego krzemianu wapnia i ferrytu zawierającego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CaO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, SiO</w:t>
      </w:r>
      <w:r w:rsidR="00670A36" w:rsidRPr="00670A36">
        <w:rPr>
          <w:rFonts w:ascii="Tahoma" w:hAnsi="Tahoma" w:cs="Tahoma"/>
          <w:sz w:val="20"/>
          <w:szCs w:val="20"/>
          <w:vertAlign w:val="subscript"/>
        </w:rPr>
        <w:t>2</w:t>
      </w:r>
      <w:r w:rsidR="00670A36"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MgO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oraz tlenek żelaza. </w:t>
      </w:r>
      <w:r w:rsidR="00670A36" w:rsidRPr="00670A36">
        <w:rPr>
          <w:rFonts w:ascii="Tahoma" w:hAnsi="Tahoma" w:cs="Tahoma"/>
          <w:sz w:val="20"/>
          <w:szCs w:val="20"/>
        </w:rPr>
        <w:lastRenderedPageBreak/>
        <w:t>Kruszywo otrzymuje się przez powolne schładzanie powietrzem ciekłego żużla stalowniczego. Proces chłodzenia może odbywać się przy kontrolowanym dodawaniu wody.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1.4.10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Kategoria ruchu (KR1 – KR6/7) – obciążenie drogi ruchem samochodowym, wyrażone w osiach obliczeniowych (100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kN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) według „Katalogu typowych konstrukcji nawierzchni podatnych i półsztywnych”. Generalna Dyrekcja Dróg Publicznych – Instytut Badawczy Dróg i Mostów, Warszawa 1997/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2014.</w:t>
      </w:r>
    </w:p>
    <w:p w:rsidR="00670A36" w:rsidRPr="00670A36" w:rsidRDefault="00472B51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1.4.11</w:t>
      </w:r>
      <w:r w:rsidR="00670A36" w:rsidRPr="00670A36">
        <w:rPr>
          <w:rFonts w:ascii="Tahoma" w:hAnsi="Tahoma" w:cs="Tahoma"/>
          <w:b/>
          <w:sz w:val="20"/>
          <w:szCs w:val="20"/>
        </w:rPr>
        <w:t xml:space="preserve">. </w:t>
      </w:r>
      <w:r w:rsidR="00670A36" w:rsidRPr="00670A36">
        <w:rPr>
          <w:rFonts w:ascii="Tahoma" w:hAnsi="Tahoma" w:cs="Tahoma"/>
          <w:sz w:val="20"/>
          <w:szCs w:val="20"/>
        </w:rPr>
        <w:t xml:space="preserve">Kruszywo grube (wg PN-EN 13242) – oznaczenie kruszywa o wymiarach ziaren </w:t>
      </w:r>
      <w:r w:rsidR="00670A36" w:rsidRPr="00670A36">
        <w:rPr>
          <w:rFonts w:ascii="Tahoma" w:hAnsi="Tahoma" w:cs="Tahoma"/>
          <w:i/>
          <w:sz w:val="20"/>
          <w:szCs w:val="20"/>
        </w:rPr>
        <w:t>d</w:t>
      </w:r>
      <w:r w:rsidR="00670A36" w:rsidRPr="00670A36">
        <w:rPr>
          <w:rFonts w:ascii="Tahoma" w:hAnsi="Tahoma" w:cs="Tahoma"/>
          <w:sz w:val="20"/>
          <w:szCs w:val="20"/>
        </w:rPr>
        <w:t xml:space="preserve"> (dolnego) równym lub większym niż 1 mm oraz </w:t>
      </w:r>
      <w:r w:rsidR="00670A36" w:rsidRPr="00670A36">
        <w:rPr>
          <w:rFonts w:ascii="Tahoma" w:hAnsi="Tahoma" w:cs="Tahoma"/>
          <w:i/>
          <w:sz w:val="20"/>
          <w:szCs w:val="20"/>
        </w:rPr>
        <w:t xml:space="preserve">D </w:t>
      </w:r>
      <w:r w:rsidR="00670A36" w:rsidRPr="00670A36">
        <w:rPr>
          <w:rFonts w:ascii="Tahoma" w:hAnsi="Tahoma" w:cs="Tahoma"/>
          <w:sz w:val="20"/>
          <w:szCs w:val="20"/>
        </w:rPr>
        <w:t xml:space="preserve">(górnego) większym niż 2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mm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2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drobne (wg PN-EN 13242) – oznaczenie kruszywa o wymiarach ziaren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równym 0 oraz </w:t>
      </w:r>
      <w:r w:rsidRPr="00670A36">
        <w:rPr>
          <w:rFonts w:ascii="Tahoma" w:hAnsi="Tahoma" w:cs="Tahoma"/>
          <w:i/>
          <w:sz w:val="20"/>
          <w:szCs w:val="20"/>
        </w:rPr>
        <w:t xml:space="preserve">D </w:t>
      </w:r>
      <w:r w:rsidRPr="00670A36">
        <w:rPr>
          <w:rFonts w:ascii="Tahoma" w:hAnsi="Tahoma" w:cs="Tahoma"/>
          <w:sz w:val="20"/>
          <w:szCs w:val="20"/>
        </w:rPr>
        <w:t>równym 6,3 mm lub mniejszym.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3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 xml:space="preserve">Kruszywo o ciągłym uziarnieniu (wg PN-EN 13242) – kruszywo stanowiące mieszankę kruszyw grubych i drobnych, w której </w:t>
      </w:r>
      <w:r w:rsidRPr="00670A36">
        <w:rPr>
          <w:rFonts w:ascii="Tahoma" w:hAnsi="Tahoma" w:cs="Tahoma"/>
          <w:i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 xml:space="preserve"> jest większe niż 6,3 </w:t>
      </w:r>
      <w:proofErr w:type="spellStart"/>
      <w:r w:rsidRPr="00670A36">
        <w:rPr>
          <w:rFonts w:ascii="Tahoma" w:hAnsi="Tahoma" w:cs="Tahoma"/>
          <w:sz w:val="20"/>
          <w:szCs w:val="20"/>
        </w:rPr>
        <w:t>mm</w:t>
      </w:r>
      <w:proofErr w:type="spellEnd"/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4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Mieszanka związana cementem – mieszanka związana hydraulicznie, składająca się z kruszywa o kontrolowanym uziarnieniu i cementu, wymieszana w sposób zapewniający uzyskanie jednorodnej mieszanki.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1.4.1</w:t>
      </w:r>
      <w:r w:rsidR="00472B51">
        <w:rPr>
          <w:rFonts w:ascii="Tahoma" w:hAnsi="Tahoma" w:cs="Tahoma"/>
          <w:b/>
          <w:sz w:val="20"/>
          <w:szCs w:val="20"/>
        </w:rPr>
        <w:t>5</w:t>
      </w:r>
      <w:r w:rsidRPr="00670A36">
        <w:rPr>
          <w:rFonts w:ascii="Tahoma" w:hAnsi="Tahoma" w:cs="Tahoma"/>
          <w:b/>
          <w:sz w:val="20"/>
          <w:szCs w:val="20"/>
        </w:rPr>
        <w:t xml:space="preserve">. </w:t>
      </w:r>
      <w:r w:rsidRPr="00670A36">
        <w:rPr>
          <w:rFonts w:ascii="Tahoma" w:hAnsi="Tahoma" w:cs="Tahoma"/>
          <w:sz w:val="20"/>
          <w:szCs w:val="20"/>
        </w:rPr>
        <w:t>Symbole i skróty dodatkowe</w:t>
      </w:r>
    </w:p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% m/m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procent masy,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brak konieczności badania danej cechy,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CBGM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mieszanka związana cementem,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CBR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kalifornijski wskaźnik nośności, w procentach (%),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dolny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górny wymiar sita (przy określaniu wielkości ziaren kruszywa),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H/D</w:t>
      </w:r>
      <w:r w:rsidRPr="00670A36">
        <w:rPr>
          <w:rFonts w:ascii="Tahoma" w:hAnsi="Tahoma" w:cs="Tahoma"/>
          <w:sz w:val="20"/>
          <w:szCs w:val="20"/>
        </w:rPr>
        <w:tab/>
      </w:r>
      <w:r w:rsidRPr="00670A36">
        <w:rPr>
          <w:rFonts w:ascii="Tahoma" w:hAnsi="Tahoma" w:cs="Tahoma"/>
          <w:sz w:val="20"/>
          <w:szCs w:val="20"/>
        </w:rPr>
        <w:tab/>
        <w:t>stosunek wysokości do średnicy próbki.</w:t>
      </w:r>
    </w:p>
    <w:p w:rsidR="00670A36" w:rsidRPr="00670A36" w:rsidRDefault="00670A36" w:rsidP="00670A36">
      <w:pPr>
        <w:pStyle w:val="StylIwony"/>
        <w:spacing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b/>
          <w:sz w:val="20"/>
        </w:rPr>
        <w:t>1.4.1</w:t>
      </w:r>
      <w:r w:rsidR="00472B51">
        <w:rPr>
          <w:rFonts w:ascii="Tahoma" w:hAnsi="Tahoma" w:cs="Tahoma"/>
          <w:b/>
          <w:sz w:val="20"/>
        </w:rPr>
        <w:t>6</w:t>
      </w:r>
      <w:r w:rsidRPr="00670A36">
        <w:rPr>
          <w:rFonts w:ascii="Tahoma" w:hAnsi="Tahoma" w:cs="Tahoma"/>
          <w:b/>
          <w:sz w:val="20"/>
        </w:rPr>
        <w:t xml:space="preserve">. </w:t>
      </w:r>
      <w:r w:rsidRPr="00670A36">
        <w:rPr>
          <w:rFonts w:ascii="Tahoma" w:hAnsi="Tahoma" w:cs="Tahoma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1.5. Ogólne wymagania dotyczące robót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1.5.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6" w:name="_Toc431184075"/>
      <w:bookmarkStart w:id="7" w:name="_Toc208892382"/>
      <w:bookmarkStart w:id="8" w:name="_Toc210107778"/>
      <w:bookmarkStart w:id="9" w:name="_Toc236626156"/>
      <w:bookmarkStart w:id="10" w:name="_Toc332010312"/>
      <w:r w:rsidRPr="00670A36">
        <w:rPr>
          <w:rFonts w:ascii="Tahoma" w:hAnsi="Tahoma" w:cs="Tahoma"/>
          <w:szCs w:val="20"/>
        </w:rPr>
        <w:t>2. MATERIAŁY</w:t>
      </w:r>
      <w:bookmarkEnd w:id="6"/>
      <w:bookmarkEnd w:id="7"/>
      <w:bookmarkEnd w:id="8"/>
      <w:bookmarkEnd w:id="9"/>
      <w:bookmarkEnd w:id="10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2.1. Ogólne wymagania dotyczące materiałów</w:t>
      </w:r>
    </w:p>
    <w:p w:rsidR="00670A36" w:rsidRPr="00670A36" w:rsidRDefault="00670A36" w:rsidP="00670A36">
      <w:pPr>
        <w:pStyle w:val="StylIwony"/>
        <w:spacing w:before="0" w:after="0"/>
        <w:rPr>
          <w:rFonts w:ascii="Tahoma" w:hAnsi="Tahoma" w:cs="Tahoma"/>
          <w:sz w:val="20"/>
        </w:rPr>
      </w:pPr>
      <w:r w:rsidRPr="00670A36">
        <w:rPr>
          <w:rFonts w:ascii="Tahoma" w:hAnsi="Tahoma" w:cs="Tahoma"/>
          <w:sz w:val="20"/>
        </w:rPr>
        <w:t xml:space="preserve">Ogólne wymagania dotyczące materiałów, ich pozyskiwania i składowania, podano w </w:t>
      </w:r>
      <w:proofErr w:type="spellStart"/>
      <w:r w:rsidRPr="00670A36">
        <w:rPr>
          <w:rFonts w:ascii="Tahoma" w:hAnsi="Tahoma" w:cs="Tahoma"/>
          <w:sz w:val="20"/>
        </w:rPr>
        <w:t>STWiORB</w:t>
      </w:r>
      <w:proofErr w:type="spellEnd"/>
      <w:r w:rsidRPr="00670A36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</w:rPr>
        <w:t>pkt</w:t>
      </w:r>
      <w:proofErr w:type="spellEnd"/>
      <w:r w:rsidRPr="00670A36">
        <w:rPr>
          <w:rFonts w:ascii="Tahoma" w:hAnsi="Tahoma" w:cs="Tahoma"/>
          <w:sz w:val="20"/>
        </w:rPr>
        <w:t xml:space="preserve"> 2.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2.2. Materiały do wykonania robót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2.2.1. </w:t>
      </w:r>
      <w:r w:rsidRPr="00670A36">
        <w:rPr>
          <w:rFonts w:ascii="Tahoma" w:hAnsi="Tahoma" w:cs="Tahoma"/>
          <w:sz w:val="20"/>
          <w:szCs w:val="20"/>
        </w:rPr>
        <w:t xml:space="preserve"> Zgodność materiałów z dokumentacją projektową i aprobatą techniczną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Materiały do wykonania robót powinny być zgodne z ustaleniami dokumentacji projektowej lub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względnie z wymaganiami europejskiej lub krajowej aprobaty technicznej.</w:t>
      </w: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2.2.2. </w:t>
      </w:r>
      <w:r w:rsidRPr="00670A36">
        <w:rPr>
          <w:rFonts w:ascii="Tahoma" w:hAnsi="Tahoma" w:cs="Tahoma"/>
          <w:sz w:val="20"/>
          <w:szCs w:val="20"/>
        </w:rPr>
        <w:t>Materiały wchodzące w skład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Materiałami stosowanymi do wytwarzania mieszanek związanych cementem są: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cement,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>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dodatki,</w:t>
      </w:r>
    </w:p>
    <w:p w:rsidR="00670A36" w:rsidRPr="00670A36" w:rsidRDefault="00670A36" w:rsidP="00670A3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domieszki.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2.2.3. </w:t>
      </w:r>
      <w:r w:rsidRPr="00670A36">
        <w:rPr>
          <w:rFonts w:ascii="Tahoma" w:hAnsi="Tahoma" w:cs="Tahoma"/>
          <w:sz w:val="20"/>
          <w:szCs w:val="20"/>
        </w:rPr>
        <w:t>Kruszywa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 mieszanek można stosować następujące rodzaje kruszyw: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naturalne lub sztuczne,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kruszywo z recyklingu,</w:t>
      </w:r>
    </w:p>
    <w:p w:rsidR="00670A36" w:rsidRPr="00670A36" w:rsidRDefault="00670A36" w:rsidP="00670A3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połączenie kruszyw wymienionych w punktach a) i b) z określeniem proporcji kruszyw z a) i b) z dokładnością ± 5% m/m.</w:t>
      </w:r>
    </w:p>
    <w:p w:rsidR="00670A36" w:rsidRPr="008E7AE1" w:rsidRDefault="00670A36" w:rsidP="008E7AE1">
      <w:pPr>
        <w:jc w:val="both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t xml:space="preserve">Wymagania wobec kruszywa do warstw 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8E7AE1">
        <w:rPr>
          <w:rFonts w:ascii="Tahoma" w:hAnsi="Tahoma" w:cs="Tahoma"/>
          <w:sz w:val="20"/>
          <w:szCs w:val="20"/>
        </w:rPr>
        <w:t xml:space="preserve"> przedstawia tablica 1.</w:t>
      </w:r>
    </w:p>
    <w:p w:rsidR="00670A36" w:rsidRPr="008E7AE1" w:rsidRDefault="00670A36" w:rsidP="00670A36">
      <w:pPr>
        <w:pStyle w:val="Bezodstpw"/>
        <w:spacing w:before="120" w:after="120"/>
        <w:ind w:firstLine="0"/>
        <w:rPr>
          <w:rFonts w:ascii="Tahoma" w:hAnsi="Tahoma" w:cs="Tahoma"/>
          <w:sz w:val="20"/>
          <w:szCs w:val="20"/>
        </w:rPr>
      </w:pPr>
      <w:r w:rsidRPr="008E7AE1">
        <w:rPr>
          <w:rFonts w:ascii="Tahoma" w:hAnsi="Tahoma" w:cs="Tahoma"/>
          <w:sz w:val="20"/>
          <w:szCs w:val="20"/>
        </w:rPr>
        <w:lastRenderedPageBreak/>
        <w:t xml:space="preserve">Tablica 1. Wymagane właściwości kruszywa do warstw podbudowy </w:t>
      </w:r>
      <w:r w:rsidR="001A49D3">
        <w:rPr>
          <w:rFonts w:ascii="Tahoma" w:hAnsi="Tahoma" w:cs="Tahoma"/>
          <w:sz w:val="20"/>
          <w:szCs w:val="20"/>
        </w:rPr>
        <w:t xml:space="preserve">pomocniczej </w:t>
      </w:r>
    </w:p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Skróty użyte w tablicy:</w:t>
      </w:r>
      <w:r w:rsidR="008E7AE1">
        <w:rPr>
          <w:rFonts w:ascii="Tahoma" w:hAnsi="Tahoma" w:cs="Tahoma"/>
          <w:sz w:val="20"/>
          <w:szCs w:val="20"/>
        </w:rPr>
        <w:t xml:space="preserve"> Kat. – kategoria właściwości, </w:t>
      </w:r>
      <w:proofErr w:type="spellStart"/>
      <w:r w:rsidRPr="00670A36">
        <w:rPr>
          <w:rFonts w:ascii="Tahoma" w:hAnsi="Tahoma" w:cs="Tahoma"/>
          <w:sz w:val="20"/>
          <w:szCs w:val="20"/>
        </w:rPr>
        <w:t>Dekl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– deklarowana, </w:t>
      </w:r>
      <w:proofErr w:type="spellStart"/>
      <w:r w:rsidRPr="00670A36">
        <w:rPr>
          <w:rFonts w:ascii="Tahoma" w:hAnsi="Tahoma" w:cs="Tahoma"/>
          <w:sz w:val="20"/>
          <w:szCs w:val="20"/>
        </w:rPr>
        <w:t>wsk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wskaźnik, </w:t>
      </w:r>
      <w:proofErr w:type="spellStart"/>
      <w:r w:rsidRPr="00670A36">
        <w:rPr>
          <w:rFonts w:ascii="Tahoma" w:hAnsi="Tahoma" w:cs="Tahoma"/>
          <w:sz w:val="20"/>
          <w:szCs w:val="20"/>
        </w:rPr>
        <w:t>wsp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– współczynnik, </w:t>
      </w:r>
      <w:proofErr w:type="spellStart"/>
      <w:r w:rsidRPr="00670A36">
        <w:rPr>
          <w:rFonts w:ascii="Tahoma" w:hAnsi="Tahoma" w:cs="Tahoma"/>
          <w:sz w:val="20"/>
          <w:szCs w:val="20"/>
        </w:rPr>
        <w:t>roz</w:t>
      </w:r>
      <w:proofErr w:type="spellEnd"/>
      <w:r w:rsidRPr="00670A36">
        <w:rPr>
          <w:rFonts w:ascii="Tahoma" w:hAnsi="Tahoma" w:cs="Tahoma"/>
          <w:sz w:val="20"/>
          <w:szCs w:val="20"/>
        </w:rPr>
        <w:t>. –rozdział</w:t>
      </w:r>
    </w:p>
    <w:p w:rsidR="00670A36" w:rsidRPr="00670A36" w:rsidRDefault="00670A36" w:rsidP="00670A36">
      <w:pPr>
        <w:pStyle w:val="Bezodstpw"/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992"/>
        <w:gridCol w:w="851"/>
        <w:gridCol w:w="4819"/>
      </w:tblGrid>
      <w:tr w:rsidR="00670A36" w:rsidRPr="00670A36" w:rsidTr="008E7AE1">
        <w:trPr>
          <w:cantSplit/>
        </w:trPr>
        <w:tc>
          <w:tcPr>
            <w:tcW w:w="2410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Właściwość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</w:t>
            </w:r>
          </w:p>
        </w:tc>
        <w:tc>
          <w:tcPr>
            <w:tcW w:w="992" w:type="dxa"/>
            <w:vMerge w:val="restart"/>
            <w:vAlign w:val="center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Metoda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wg</w:t>
            </w:r>
          </w:p>
        </w:tc>
        <w:tc>
          <w:tcPr>
            <w:tcW w:w="5670" w:type="dxa"/>
            <w:gridSpan w:val="2"/>
            <w:vAlign w:val="center"/>
          </w:tcPr>
          <w:p w:rsidR="008E7AE1" w:rsidRPr="00670A36" w:rsidRDefault="008E7AE1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Wymagania</w:t>
            </w:r>
          </w:p>
          <w:p w:rsidR="00670A36" w:rsidRPr="00670A36" w:rsidRDefault="00670A36" w:rsidP="008E7AE1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7AE1" w:rsidRPr="00670A36" w:rsidTr="008E7AE1">
        <w:trPr>
          <w:cantSplit/>
          <w:trHeight w:val="734"/>
        </w:trPr>
        <w:tc>
          <w:tcPr>
            <w:tcW w:w="2410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Punkt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13242</w:t>
            </w:r>
          </w:p>
        </w:tc>
        <w:tc>
          <w:tcPr>
            <w:tcW w:w="4819" w:type="dxa"/>
          </w:tcPr>
          <w:p w:rsidR="008E7AE1" w:rsidRPr="008E7AE1" w:rsidRDefault="008E7AE1" w:rsidP="00A557D0">
            <w:pPr>
              <w:pStyle w:val="Bezodstpw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7AE1">
              <w:rPr>
                <w:rFonts w:ascii="Tahoma" w:hAnsi="Tahoma" w:cs="Tahoma"/>
                <w:sz w:val="20"/>
                <w:szCs w:val="20"/>
              </w:rPr>
              <w:t>dla kruszywa związanego cementem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Frakcje/zestaw sit #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Zestaw sit podstawowy plus zestaw 1.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Wszystkie frakcje dozwolone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grube: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80/20,   kruszywo drobne: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80,   kruszywo o ciągłym uziarnieniu: kat. G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75.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mieszanek kruszywa wg rysunków 1÷5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Ogólne granice i tolerancje uziarnienia kruszywa grube-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go na sitach pośrednich 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Tolerancje typowego uziarnienia kruszywa drobnego i kruszywa o ciągłym uziarnieniu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4.3.3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drobne: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wymagania), kruszywo o ciągłym uziarnieniu: kat. GT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8E7AE1" w:rsidRPr="00670A36" w:rsidTr="008E7AE1">
        <w:trPr>
          <w:cantSplit/>
          <w:trHeight w:val="671"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warunki wskaźnika płaskości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933-3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[7]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Kształt kruszywa grubego – maksymalne wartości wskaźnika kształtu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933-4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 [8]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SI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Kategorie procentowych za-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 xml:space="preserve">wartości ziaren o powierzchniach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przekruszonych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łamanych oraz ziaren całkowicie zaokrąglonych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933-5    [9]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C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**)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kruszywie grubym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933-1 [6]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Zawartość pyłów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**)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w  kruszywie drobnym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933-1 [6]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Kat.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Dekl</w:t>
            </w:r>
            <w:proofErr w:type="spellEnd"/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Jakość pyłów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wymagań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rozdrabnianie kruszywa grubego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1097-2 [13] 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Kat. LA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60</w:t>
            </w:r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tj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wsp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  <w:lang w:val="en-US"/>
              </w:rPr>
              <w:t>. Los Angeles jest ≤ 60)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Odporność na ścieranie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1097-1 [12]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M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DE</w:t>
            </w:r>
            <w:r w:rsidRPr="00670A36">
              <w:rPr>
                <w:rFonts w:ascii="Tahoma" w:hAnsi="Tahoma" w:cs="Tahoma"/>
                <w:sz w:val="20"/>
                <w:szCs w:val="20"/>
              </w:rPr>
              <w:t>NR (tj. brak wymagania)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Gęstość ziaren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  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Nasiąkliwość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7, 8 i 9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[14]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5.5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Siarczany rozpuszczalne w kwasie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0,2   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(tj. zawartość siarczanów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≤ 0,2%), żużel kawałkowy wielkopiecowy: kat. AS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1,0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siarczanów ≤ 1,0%)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Całkowita zawartość siarki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Kruszywo kamienne: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NR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brak wymagania), żużel kawałkowy wielkopiecowy: kat. S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zawartość siarki całkowitej ≤ 2%)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wpływające na szybkość wiązania i twardnienia mieszanek  związanych   hydraulicznie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1744-1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Deklarowana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Stałość objętości żużla stalowniczego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19.3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6.4.2.1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V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pęcznienie ≤ 5 % objętości). Dotyczy żużla z klasycznego pieca tlenowego i elektrycznego pieca łukowego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krzemianowy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1744-1, p. 19.1 [17]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Rozpad żelazawy w żużlu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wielkopiec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. kawałkowym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1744-1, p.19.2 [17]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6.4.2.3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rozpadu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Składniki rozpuszczalne w wodzie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 [18]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6.4.3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substancji szkodliwych dla środowiska wg odrębnych przepisów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Zanieczyszczenia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6.4.4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Brak ciał obcych takich jak drewno, szkło i plastik, mogących pogorszyć wyrób końcowy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Zgorzel słoneczna bazaltu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1367-3[16] i PN-EN 1097-2 [13]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SB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LA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wzrost współczynnika Los Angeles po gotowaniu ≤ 8%)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Nasiąkliwość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(Jeśli kruszywo nie spełni warunku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2, to należy zbadać jego mrozoodporność wg p. 7.3.3 – wiersz poniżej)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1097-6,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roz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. 7 [14]  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7.3.2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Kat. W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 (tj. maksymalna wartość nasiąkliwości ≤ 2% masy)</w:t>
            </w:r>
          </w:p>
        </w:tc>
      </w:tr>
      <w:tr w:rsidR="008E7AE1" w:rsidRPr="00670A36" w:rsidTr="008E7AE1">
        <w:trPr>
          <w:cantSplit/>
        </w:trPr>
        <w:tc>
          <w:tcPr>
            <w:tcW w:w="2410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lastRenderedPageBreak/>
              <w:t>Mrozoodporność na kruszywa frakcji 8/16 mm  (Badanie</w:t>
            </w:r>
            <w:r w:rsidRPr="00670A36">
              <w:rPr>
                <w:rFonts w:ascii="Tahoma" w:hAnsi="Tahoma" w:cs="Tahoma"/>
                <w:sz w:val="20"/>
                <w:szCs w:val="20"/>
              </w:rPr>
              <w:br/>
              <w:t>wykonywane tylko w przypadku, gdy nasiąkliwość kruszywa przekracza WA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 w:rsidRPr="00670A36">
              <w:rPr>
                <w:rFonts w:ascii="Tahoma" w:hAnsi="Tahoma" w:cs="Tahoma"/>
                <w:sz w:val="20"/>
                <w:szCs w:val="20"/>
              </w:rPr>
              <w:t>2)</w:t>
            </w:r>
          </w:p>
        </w:tc>
        <w:tc>
          <w:tcPr>
            <w:tcW w:w="992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 [15]</w:t>
            </w:r>
          </w:p>
        </w:tc>
        <w:tc>
          <w:tcPr>
            <w:tcW w:w="851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7.3.3</w:t>
            </w:r>
          </w:p>
        </w:tc>
        <w:tc>
          <w:tcPr>
            <w:tcW w:w="4819" w:type="dxa"/>
          </w:tcPr>
          <w:p w:rsidR="008E7AE1" w:rsidRPr="00670A36" w:rsidRDefault="008E7AE1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Skały magmowe i przeobrażone: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(tj. zamrażanie-rozmrażanie ≤ 4% masy), skały osadowe: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>, kruszywa z recyklingu: kat. 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(F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25</w:t>
            </w:r>
            <w:r w:rsidRPr="00670A36">
              <w:rPr>
                <w:rFonts w:ascii="Tahoma" w:hAnsi="Tahoma" w:cs="Tahoma"/>
                <w:sz w:val="20"/>
                <w:szCs w:val="20"/>
              </w:rPr>
              <w:t>***)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Skład mineralogiczny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p.C3.4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Deklarowany</w:t>
            </w:r>
          </w:p>
        </w:tc>
      </w:tr>
      <w:tr w:rsidR="00670A36" w:rsidRPr="00670A36" w:rsidTr="008E7AE1">
        <w:trPr>
          <w:cantSplit/>
        </w:trPr>
        <w:tc>
          <w:tcPr>
            <w:tcW w:w="2410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Istotne cechy środowiskowe</w:t>
            </w:r>
          </w:p>
        </w:tc>
        <w:tc>
          <w:tcPr>
            <w:tcW w:w="992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Zał. C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</w:t>
            </w:r>
            <w:proofErr w:type="spellEnd"/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C.3.4</w:t>
            </w:r>
          </w:p>
        </w:tc>
        <w:tc>
          <w:tcPr>
            <w:tcW w:w="4819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03"/>
      </w:tblGrid>
      <w:tr w:rsidR="00670A36" w:rsidRPr="00670A36" w:rsidTr="00016AC2">
        <w:trPr>
          <w:jc w:val="center"/>
        </w:trPr>
        <w:tc>
          <w:tcPr>
            <w:tcW w:w="9203" w:type="dxa"/>
          </w:tcPr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*)      Badaniem wzorcowym oznaczania kształtu kruszywa grubego jest badanie wskaźnika płaskości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**)    Łączna zawartość pyłów w mieszance powinna się mieścić w wybranych krzywych granicznych </w:t>
            </w:r>
          </w:p>
          <w:p w:rsidR="00670A36" w:rsidRPr="00670A36" w:rsidRDefault="00670A36" w:rsidP="00016AC2">
            <w:pPr>
              <w:pStyle w:val="Bezodstpw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***)  Pod warunkiem, gdy zawartość w mieszance nie przekracza 50% m/m</w:t>
            </w:r>
          </w:p>
        </w:tc>
      </w:tr>
    </w:tbl>
    <w:p w:rsidR="00670A36" w:rsidRPr="00670A36" w:rsidRDefault="00670A36" w:rsidP="00670A36">
      <w:pPr>
        <w:pStyle w:val="Bezodstpw"/>
        <w:ind w:firstLine="0"/>
        <w:rPr>
          <w:rFonts w:ascii="Tahoma" w:hAnsi="Tahoma" w:cs="Tahoma"/>
          <w:b/>
          <w:sz w:val="20"/>
          <w:szCs w:val="20"/>
        </w:rPr>
      </w:pPr>
    </w:p>
    <w:p w:rsidR="00670A36" w:rsidRPr="00670A36" w:rsidRDefault="00670A36" w:rsidP="00670A3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2.2.4. </w:t>
      </w:r>
      <w:r w:rsidRPr="00670A36">
        <w:rPr>
          <w:rFonts w:ascii="Tahoma" w:hAnsi="Tahoma" w:cs="Tahoma"/>
          <w:sz w:val="20"/>
          <w:szCs w:val="20"/>
        </w:rPr>
        <w:t>Cement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Należy stosować cement wg PN-EN 197-1, np. CEM I, klasy 32,5 N, 42,5 N, 52,5 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Przechowywanie cementu dostarczonego: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 workach, co najmniej trzywarstwowych, o masie np. 50 kg – do 10 dni w miejscach zadaszonych na otwartym terenie o podłożu twardym i suchym oraz do terminu trwałości podanego przez producenta w pomieszczeniach o szczelnym dachu i ścianach oraz podłogach suchych i czystych. Cement na paletach magazynuje się z dopuszczalną wysokością 3 palet, cement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niespaletowany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w stosy płaskie o liczbie 12 warstw (dla worków trzywarstwowych),</w:t>
      </w:r>
    </w:p>
    <w:p w:rsidR="00670A36" w:rsidRPr="00670A36" w:rsidRDefault="00670A36" w:rsidP="00670A3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luzem – przechowuje się w magazynach specjalnych (zbiornikach stalowych, betonowych) przystosowanych do pneumatycznego załadowania i wyładowania.</w:t>
      </w:r>
    </w:p>
    <w:p w:rsidR="00670A36" w:rsidRPr="00670A36" w:rsidRDefault="00670A36" w:rsidP="00670A36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2.2.5. </w:t>
      </w: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Woda </w:t>
      </w:r>
      <w:proofErr w:type="spellStart"/>
      <w:r w:rsidRPr="00670A36">
        <w:rPr>
          <w:rFonts w:ascii="Tahoma" w:hAnsi="Tahoma" w:cs="Tahoma"/>
          <w:sz w:val="20"/>
          <w:szCs w:val="20"/>
        </w:rPr>
        <w:t>zarobowa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powinna być zgodna z PN-EN 1008.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 xml:space="preserve">2.2.6. </w:t>
      </w:r>
      <w:r w:rsidRPr="00670A36">
        <w:rPr>
          <w:rFonts w:ascii="Tahoma" w:hAnsi="Tahoma" w:cs="Tahoma"/>
          <w:sz w:val="20"/>
          <w:szCs w:val="20"/>
        </w:rPr>
        <w:t>Dodatki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 przypadkach uzasadnionych mieszanka może zawierać dodatki, które powinny być uwzględnione w projekcie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Dodatki powinny być o sprawdzonym działaniu jak np. mielony granulowany żużel wielkopiecowy lub popiół lotny pod warunkiem, że odpowiada ona wymaganiom europejskiej lub krajowej aprobaty technicznej.</w:t>
      </w:r>
    </w:p>
    <w:p w:rsidR="00670A36" w:rsidRPr="00670A36" w:rsidRDefault="00670A36" w:rsidP="00670A36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Domieszki powinny być zgodne z PN-EN 934-2.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Jeżeli w mieszance przewiduje się zastosowanie środków przyspieszających lub opóźniających wiązanie, należy to uwzględnić przy projektowaniu składu mieszanki.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11" w:name="_Toc25373382"/>
      <w:bookmarkStart w:id="12" w:name="_Toc25379398"/>
      <w:bookmarkStart w:id="13" w:name="_Toc38338022"/>
      <w:bookmarkStart w:id="14" w:name="_Toc68660263"/>
      <w:bookmarkStart w:id="15" w:name="_Toc68921158"/>
      <w:bookmarkStart w:id="16" w:name="_Toc68929545"/>
      <w:bookmarkStart w:id="17" w:name="_Toc70745913"/>
      <w:bookmarkStart w:id="18" w:name="_Toc113338099"/>
      <w:bookmarkStart w:id="19" w:name="_Toc113935589"/>
      <w:bookmarkStart w:id="20" w:name="_Toc332010313"/>
      <w:r w:rsidRPr="00670A36">
        <w:rPr>
          <w:rFonts w:ascii="Tahoma" w:hAnsi="Tahoma" w:cs="Tahoma"/>
          <w:szCs w:val="20"/>
        </w:rPr>
        <w:t xml:space="preserve">3. 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670A36">
        <w:rPr>
          <w:rFonts w:ascii="Tahoma" w:hAnsi="Tahoma" w:cs="Tahoma"/>
          <w:szCs w:val="20"/>
        </w:rPr>
        <w:t>SPRZĘT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3.1. Ogólne wymagania dotyczące sprzętu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3.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3.2. Sprzęt stosowany do wykonania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wytwórnia stacjonarna lub mobilna do wytwarzania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przewoźne zbiorniki na wodę,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układarki do rozkładania mieszanki lub równiarki,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walce wibracyjne, statyczne lub ogumione,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zagęszczarki płytowe, ubijaki mechaniczne lub małe walce wibracyjne do zagęszczania w miejscach trudno dostępnych.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Sprzęt powinien odpowiadać wymaganiom określonym w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instrukcjach producentów lub propozycji Wykonawcy i powinien być zaakceptowany przez </w:t>
      </w:r>
      <w:r w:rsidR="00A557D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1" w:name="_Toc424534468"/>
      <w:bookmarkStart w:id="22" w:name="_Toc46643999"/>
      <w:bookmarkStart w:id="23" w:name="_Toc51995832"/>
      <w:bookmarkStart w:id="24" w:name="_Toc63568300"/>
      <w:bookmarkStart w:id="25" w:name="_Toc73770658"/>
      <w:bookmarkStart w:id="26" w:name="_Toc113935590"/>
      <w:bookmarkStart w:id="27" w:name="_Toc332010314"/>
      <w:r w:rsidRPr="00670A36">
        <w:rPr>
          <w:rFonts w:ascii="Tahoma" w:hAnsi="Tahoma" w:cs="Tahoma"/>
          <w:szCs w:val="20"/>
        </w:rPr>
        <w:t>4. TRANSPORT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4.1. Ogólne wymagania dotyczące transportu </w:t>
      </w:r>
    </w:p>
    <w:p w:rsidR="00670A36" w:rsidRPr="00670A36" w:rsidRDefault="00670A36" w:rsidP="00670A36">
      <w:pPr>
        <w:tabs>
          <w:tab w:val="left" w:pos="284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4.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4.2. Transport materiałów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Materiały sypkie można przewozić dowolnymi środkami transportu, w warunkach zabezpieczających je przed  zanieczyszczeniem, zmieszaniem z innymi materiałami i nadmiernym zawilgoceniem.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Cement w workach może być przewożony samochodami krytymi, wagonami towarowymi i innymi środkami transportu, w sposób nie powodujący uszkodzeń opakowania. Worki na paletach układa się po 5 warstw po 4 szt. w warstwie. Worki </w:t>
      </w:r>
      <w:proofErr w:type="spellStart"/>
      <w:r w:rsidRPr="00670A36">
        <w:rPr>
          <w:rFonts w:ascii="Tahoma" w:hAnsi="Tahoma" w:cs="Tahoma"/>
          <w:sz w:val="20"/>
          <w:szCs w:val="20"/>
        </w:rPr>
        <w:t>niespaletowane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układa się na płask w wysokości do 10 warstw. Cement luzem przewozi się w zbiornikach (wagonach, samochodach), czystych i nie zanieczyszczanych podczas transportu. Środki transportu powinny być wyposażone we wsypy i urządzenia do wyładowania cementu.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Woda może być dostarczana wodociągiem lub przewoźnymi zbiornikami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Inne materiały należy przewozić w sposób zalecony przez producentów i dostawców, nie powodując pogorszenia ich walorów użytkowych.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28" w:name="_Toc51995833"/>
      <w:bookmarkStart w:id="29" w:name="_Toc63568301"/>
      <w:bookmarkStart w:id="30" w:name="_Toc73770659"/>
      <w:bookmarkStart w:id="31" w:name="_Toc113935591"/>
      <w:bookmarkStart w:id="32" w:name="_Toc116360496"/>
      <w:bookmarkStart w:id="33" w:name="_Toc174333137"/>
      <w:bookmarkStart w:id="34" w:name="_Toc208892385"/>
      <w:bookmarkStart w:id="35" w:name="_Toc210107781"/>
      <w:bookmarkStart w:id="36" w:name="_Toc211316616"/>
      <w:bookmarkStart w:id="37" w:name="_Toc236626159"/>
      <w:bookmarkStart w:id="38" w:name="_Toc332010315"/>
      <w:r w:rsidRPr="00670A36">
        <w:rPr>
          <w:rFonts w:ascii="Tahoma" w:hAnsi="Tahoma" w:cs="Tahoma"/>
          <w:szCs w:val="20"/>
        </w:rPr>
        <w:t>5. WYKONANIE ROBÓT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5.1. Ogólne zasady wykonania robót</w:t>
      </w:r>
    </w:p>
    <w:p w:rsidR="00670A36" w:rsidRPr="00670A36" w:rsidRDefault="00670A36" w:rsidP="00670A36">
      <w:pPr>
        <w:tabs>
          <w:tab w:val="left" w:pos="0"/>
          <w:tab w:val="left" w:pos="567"/>
          <w:tab w:val="left" w:pos="851"/>
          <w:tab w:val="right" w:leader="dot" w:pos="8505"/>
        </w:tabs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5.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5.2. Zasady wykonywania robót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Sposób wykonania robót powinien być zgodny z dokumentacją projektową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>. W przypadku braku wystarczających danych można korzystać z ustaleń podanych w niniejszej specyfikacji oraz z informacji podanych w załączniku.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Podstawowe czynności przy wykonaniu robót obejmują: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przygotowawcze, 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projektowanie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odcinek próbny,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wbudowanie mieszanki,</w:t>
      </w:r>
    </w:p>
    <w:p w:rsidR="00670A36" w:rsidRPr="00670A36" w:rsidRDefault="00670A36" w:rsidP="00670A3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5.3. Roboty przygotowawcze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 należy, na podstawie dokumentacji projektowej,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lub wskazań </w:t>
      </w:r>
      <w:r w:rsidR="008E7AE1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: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ustalić lokalizację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przeprowadzić obliczenia i pomiary niezbędne do szczegółowego wytyczenia robót oraz ustalenia danych wysokościowych,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usunąć przeszkody utrudniające wykonanie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wprowadzić oznakowanie drogi na okres robót,</w:t>
      </w:r>
    </w:p>
    <w:p w:rsidR="00670A36" w:rsidRPr="00670A36" w:rsidRDefault="00670A36" w:rsidP="00670A3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zgromadzić materiały i sprzęt potrzebne do rozpoczęcia robót.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5.4. Projektowanie mieszanki związanej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przystąpieniem do robót, w terminie uzgodnionym z </w:t>
      </w:r>
      <w:r w:rsidR="00FC6E07">
        <w:rPr>
          <w:rFonts w:ascii="Tahoma" w:hAnsi="Tahoma" w:cs="Tahoma"/>
          <w:sz w:val="20"/>
          <w:szCs w:val="20"/>
        </w:rPr>
        <w:t>Zamawiającym</w:t>
      </w:r>
      <w:r w:rsidRPr="00670A36">
        <w:rPr>
          <w:rFonts w:ascii="Tahoma" w:hAnsi="Tahoma" w:cs="Tahoma"/>
          <w:sz w:val="20"/>
          <w:szCs w:val="20"/>
        </w:rPr>
        <w:t xml:space="preserve">, Wykonawca dostarczy </w:t>
      </w:r>
      <w:r w:rsidR="00FC6E07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 projekt składu mieszanki związanej cementem oraz wyniki badań laboratoryjnych poszczególnych składników.</w:t>
      </w:r>
    </w:p>
    <w:p w:rsidR="00670A36" w:rsidRPr="0016716D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Projektowanie mieszanki polega na doborze kruszywa do mieszanki, ilości cementu, ilości wody. Procedura projektowa powinna być oparta na próbach laboratoryjnych i/lub polowych </w:t>
      </w:r>
      <w:r w:rsidRPr="00670A36">
        <w:rPr>
          <w:rFonts w:ascii="Tahoma" w:hAnsi="Tahoma" w:cs="Tahoma"/>
          <w:sz w:val="20"/>
          <w:szCs w:val="20"/>
        </w:rPr>
        <w:lastRenderedPageBreak/>
        <w:t xml:space="preserve">przeprowadzonych na tych samych składnikach, z tych samych źródeł i o takich samych </w:t>
      </w:r>
      <w:r w:rsidRPr="0016716D">
        <w:rPr>
          <w:rFonts w:ascii="Tahoma" w:hAnsi="Tahoma" w:cs="Tahoma"/>
          <w:sz w:val="20"/>
          <w:szCs w:val="20"/>
        </w:rPr>
        <w:t>właściwościach, jak te które będą stosowane do wykonania warstwy podbudowy</w:t>
      </w:r>
      <w:r w:rsidR="0016716D" w:rsidRPr="0016716D">
        <w:rPr>
          <w:rFonts w:ascii="Tahoma" w:hAnsi="Tahoma" w:cs="Tahoma"/>
          <w:sz w:val="20"/>
          <w:szCs w:val="20"/>
        </w:rPr>
        <w:t xml:space="preserve"> </w:t>
      </w:r>
      <w:r w:rsidR="001A49D3">
        <w:rPr>
          <w:rFonts w:ascii="Tahoma" w:hAnsi="Tahoma" w:cs="Tahoma"/>
          <w:sz w:val="20"/>
          <w:szCs w:val="20"/>
        </w:rPr>
        <w:t>pomocniczej</w:t>
      </w:r>
      <w:r w:rsidR="0016716D" w:rsidRPr="0016716D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Skład mieszanek projektuje się ze względu na wytrzymałość na ściskanie próbek (system I), zagęszczanych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wg PN-EN 13286-50 w formach walcowych H/D = 1. Klasy wytrzymałości przyjmuje się wg tablicy 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Wytrzymałość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określonej mieszanki oznaczona zgodnie z PN-EN 13286-41 powinna być równa lub większa od wytrzymałości na ściskanie wymaganej dla danej klasy wytrzymałości podanej w tablicy 2.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2. Klasy wytrzymałości wg normy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2087"/>
        <w:gridCol w:w="2023"/>
        <w:gridCol w:w="1733"/>
      </w:tblGrid>
      <w:tr w:rsidR="00670A36" w:rsidRPr="00670A36" w:rsidTr="00016AC2">
        <w:trPr>
          <w:jc w:val="center"/>
        </w:trPr>
        <w:tc>
          <w:tcPr>
            <w:tcW w:w="1668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110" w:type="dxa"/>
            <w:gridSpan w:val="2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Wytrzymałość charakterystyczna na ściskanie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R</w:t>
            </w:r>
            <w:r w:rsidRPr="00670A36">
              <w:rPr>
                <w:rFonts w:ascii="Tahoma" w:hAnsi="Tahoma" w:cs="Tahoma"/>
                <w:sz w:val="20"/>
                <w:szCs w:val="20"/>
                <w:vertAlign w:val="subscript"/>
              </w:rPr>
              <w:t>c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, po 28 dniach,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dla próbek walcowych o</w:t>
            </w:r>
          </w:p>
        </w:tc>
        <w:tc>
          <w:tcPr>
            <w:tcW w:w="1733" w:type="dxa"/>
            <w:vMerge w:val="restart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Klasa wytrzymałości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0A36" w:rsidRPr="00670A36" w:rsidTr="00016AC2">
        <w:trPr>
          <w:jc w:val="center"/>
        </w:trPr>
        <w:tc>
          <w:tcPr>
            <w:tcW w:w="1668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8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2,0</w:t>
            </w:r>
          </w:p>
        </w:tc>
        <w:tc>
          <w:tcPr>
            <w:tcW w:w="202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H/D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= 1,0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733" w:type="dxa"/>
            <w:vMerge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16D" w:rsidRPr="00670A36" w:rsidTr="00016AC2">
        <w:trPr>
          <w:jc w:val="center"/>
        </w:trPr>
        <w:tc>
          <w:tcPr>
            <w:tcW w:w="1668" w:type="dxa"/>
          </w:tcPr>
          <w:p w:rsidR="0016716D" w:rsidRPr="00670A36" w:rsidRDefault="0016716D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1,5</w:t>
            </w:r>
          </w:p>
        </w:tc>
        <w:tc>
          <w:tcPr>
            <w:tcW w:w="2023" w:type="dxa"/>
          </w:tcPr>
          <w:p w:rsidR="0016716D" w:rsidRPr="0016716D" w:rsidRDefault="0039598F" w:rsidP="00016AC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16716D" w:rsidRPr="0016716D">
              <w:rPr>
                <w:rFonts w:ascii="Tahoma" w:hAnsi="Tahoma" w:cs="Tahoma"/>
                <w:b/>
                <w:sz w:val="20"/>
                <w:szCs w:val="20"/>
              </w:rPr>
              <w:t>,0</w:t>
            </w:r>
          </w:p>
        </w:tc>
        <w:tc>
          <w:tcPr>
            <w:tcW w:w="1733" w:type="dxa"/>
          </w:tcPr>
          <w:p w:rsidR="0016716D" w:rsidRPr="0016716D" w:rsidRDefault="0016716D" w:rsidP="0039598F">
            <w:pPr>
              <w:jc w:val="both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r w:rsidRPr="0016716D">
              <w:rPr>
                <w:rFonts w:ascii="Tahoma" w:hAnsi="Tahoma" w:cs="Tahoma"/>
                <w:b/>
                <w:sz w:val="20"/>
                <w:szCs w:val="20"/>
              </w:rPr>
              <w:t>C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1,5</w:t>
            </w:r>
            <w:r w:rsidRPr="0016716D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/</w:t>
            </w:r>
            <w:r w:rsidR="0039598F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2,0</w:t>
            </w:r>
          </w:p>
        </w:tc>
      </w:tr>
      <w:tr w:rsidR="00670A36" w:rsidRPr="00670A36" w:rsidTr="00016AC2">
        <w:trPr>
          <w:jc w:val="center"/>
        </w:trPr>
        <w:tc>
          <w:tcPr>
            <w:tcW w:w="7511" w:type="dxa"/>
            <w:gridSpan w:val="4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a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stosunek wysokości do średnicy próbki</w:t>
            </w:r>
          </w:p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b</w:t>
            </w:r>
            <w:r w:rsidRPr="00670A36">
              <w:rPr>
                <w:rFonts w:ascii="Tahoma" w:hAnsi="Tahoma" w:cs="Tahoma"/>
                <w:sz w:val="20"/>
                <w:szCs w:val="20"/>
              </w:rPr>
              <w:t xml:space="preserve"> H/D = 0,8 d0 1,21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Dopuszcza się podawanie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dodatkowym indeksem informującym o czasie pielęgnacji, np. R</w:t>
      </w:r>
      <w:r w:rsidRPr="00670A36">
        <w:rPr>
          <w:rFonts w:ascii="Tahoma" w:hAnsi="Tahoma" w:cs="Tahoma"/>
          <w:sz w:val="20"/>
          <w:szCs w:val="20"/>
          <w:vertAlign w:val="subscript"/>
        </w:rPr>
        <w:t>c7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c14</w:t>
      </w:r>
      <w:r w:rsidRPr="00670A36">
        <w:rPr>
          <w:rFonts w:ascii="Tahoma" w:hAnsi="Tahoma" w:cs="Tahoma"/>
          <w:sz w:val="20"/>
          <w:szCs w:val="20"/>
        </w:rPr>
        <w:t>, R</w:t>
      </w:r>
      <w:r w:rsidRPr="00670A36">
        <w:rPr>
          <w:rFonts w:ascii="Tahoma" w:hAnsi="Tahoma" w:cs="Tahoma"/>
          <w:sz w:val="20"/>
          <w:szCs w:val="20"/>
          <w:vertAlign w:val="subscript"/>
        </w:rPr>
        <w:t>c28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Określone w badaniu progowe ilości wody powinny uwzględniać właściwe zagęszczenie i oczekiwane parametry mechaniczne mieszanki. Należy określić procentowy udział składników w stosunku do całkowitej masy mieszanki w stanie suchym oraz uziarnienie i gęstość objętościową. Proporcję należy określić laboratoryjnie lub/i na podstawie praktycznych doświadczeń z mieszankami wykonywanymi z tych samych składników i w tych samych warunkach, spełniające wymagania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Sprawdzenie uziarnienia mieszanki mineralnej należy wykonać zgodnie z metodą wg PN-EN 933-1. Do analizy stosuje się zestaw sit podstawowy + 1, składający się z następujących sit o oczkach kwadratowych w mm: 0,063; 0,50; 1,0; 2,0; 4,0; 5,6; 8,0; 11,2; 16,0; 22,4; 31,5; 45,0.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Krzywa uziarnienia mieszanki powinna zawierać się w obszarze między krzywymi granicznymi uziarnienia przedstawionych na rys. 1÷5, odpowiednio dla każdego rodzaju mieszanki.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162425" cy="3038475"/>
            <wp:effectExtent l="19050" t="0" r="9525" b="0"/>
            <wp:docPr id="1" name="Obraz 1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ys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1. Krzywe graniczne uziarnienia mieszanki mineralnej 0/31,5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200525" cy="3067050"/>
            <wp:effectExtent l="19050" t="0" r="9525" b="0"/>
            <wp:docPr id="2" name="Obraz 2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s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2. Krzywe graniczne uziarnienia mieszanki mineralnej 0/22,4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095750" cy="3133725"/>
            <wp:effectExtent l="19050" t="0" r="0" b="0"/>
            <wp:docPr id="3" name="Obraz 3" descr="ry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ys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3. Krzywe graniczne uziarnienia mieszanki mineralnej 0/16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4171950" cy="3095625"/>
            <wp:effectExtent l="19050" t="0" r="0" b="0"/>
            <wp:docPr id="4" name="Obraz 4" descr="ry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ys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 4. Krzywe graniczne uziarnienia mieszanki mineralnej 0/11,2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4200525" cy="3095625"/>
            <wp:effectExtent l="19050" t="0" r="9525" b="0"/>
            <wp:docPr id="5" name="Obraz 5" descr="ry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ys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Rys.5. Krzywe graniczne uziarnienia mieszanki mineralnej 0/8 mm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Zawartość spoiwa (cementu) w mieszance powinna być określona na podstawie procedury projektowej i/lub doświadczenia z mieszankami wyprodukowanymi przy użyciu proponowanych składników. Zawartość spoiwa nie powinna być mniejsza od minimalnych wartości przedstawionych w tablicy 3.</w:t>
      </w:r>
    </w:p>
    <w:p w:rsidR="00670A36" w:rsidRPr="00670A36" w:rsidRDefault="00670A36" w:rsidP="00670A3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3. Minimalna zawartość spoiwa (cementu) w mieszance wg PN-EN 14227-1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3434"/>
      </w:tblGrid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Maksymalny nominalny wymiar kruszywa, mm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zawartość spoiwa, % m/m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&gt; 8,0 do 31,5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2,0 do 8,0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70A36" w:rsidRPr="00670A36" w:rsidTr="00016AC2">
        <w:trPr>
          <w:jc w:val="center"/>
        </w:trPr>
        <w:tc>
          <w:tcPr>
            <w:tcW w:w="4077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&lt; 2,0</w:t>
            </w:r>
          </w:p>
        </w:tc>
        <w:tc>
          <w:tcPr>
            <w:tcW w:w="3434" w:type="dxa"/>
          </w:tcPr>
          <w:p w:rsidR="00670A36" w:rsidRPr="00670A36" w:rsidRDefault="00670A36" w:rsidP="00016AC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</w:tbl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Dopuszczalne jest zastosowanie mniejszej ilości spoiwa niż podano w tablicy 3, jeśli podczas procesu produkcyjnego stwierdzone zostanie, że zachowana jest zgodność z wymaganiami tablic 4÷6 niniejszej specyfikacji.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Zawartość wody w mieszance powinna być określona na podstawie procedury projektowej wg metody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i/lub doświadczenia z mieszankami wyprodukowanymi przy użyciu proponowanych składników. Zawartość wody należy określić zgodnie z PN-EN 13286-2.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Próbki walcowe zagęszczane ubijakiem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, powinny być przygotowane zgodnie z PN-EN 13286-50. Próbki należy przechowywać przez 14 dni w temperaturze pokojowej z zabezpieczeniem przed wysychaniem (w komorze o wilgotności powyżej 95% - 100% lub w wilgotnym piasku) i następnie zanurzyć na 14 dni do wody o temperaturze pokojowej. Nasycanie próbek wodą odbywa się pod ciśnieniem normalnym i przy całkowitym ich zanurzeniu w wodzie.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Badanie wytrzymałości na ściskanie (system I) należy przeprowadzić na próbkach walcowych przygotowanych metodą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zgodnie z PN-EN 13286-50, przy wykorzystaniu metody badawczej zgodniej z PN-EN 13286-41 . Wytrzymałość na ściskanie określonej mieszanki powinna być oznaczana zgodnie z PN-EN 13286-41, po 28 dniach pielęgnacji. Dopuszcza się w praktyce wykonawczej stosowanie dodatkowo wytrzymałości na ściskanie określonej po innym okresie pielęgnacji, np. po 7 lub 14 dniach. Wymagane właściwości po 28 dniach pielęgnacji pozostają bez zmian.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mieszanki związanej cementem określany jest stosunkiem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7.25pt" o:ole="">
            <v:imagedata r:id="rId12" o:title=""/>
          </v:shape>
          <o:OLEObject Type="Embed" ProgID="Equation.3" ShapeID="_x0000_i1025" DrawAspect="Content" ObjectID="_1708799544" r:id="rId13"/>
        </w:object>
      </w:r>
      <w:r w:rsidRPr="00670A36">
        <w:rPr>
          <w:rFonts w:ascii="Tahoma" w:hAnsi="Tahoma" w:cs="Tahoma"/>
          <w:sz w:val="20"/>
          <w:szCs w:val="20"/>
        </w:rPr>
        <w:t xml:space="preserve"> próbki po 28 dniach pielęgnacji i po 14 cyklach zamrażania i odmrażania do wytrzymałości na ściskanie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próbki po 28 dniach pielęgnacji.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Wskaźnik mrozoodporności </w:t>
      </w:r>
      <w:r w:rsidRPr="00670A36">
        <w:rPr>
          <w:rFonts w:ascii="Tahoma" w:hAnsi="Tahoma" w:cs="Tahoma"/>
          <w:position w:val="-26"/>
          <w:sz w:val="20"/>
          <w:szCs w:val="20"/>
        </w:rPr>
        <w:object w:dxaOrig="680" w:dyaOrig="639">
          <v:shape id="_x0000_i1026" type="#_x0000_t75" style="width:33.75pt;height:31.5pt" o:ole="">
            <v:imagedata r:id="rId14" o:title=""/>
          </v:shape>
          <o:OLEObject Type="Embed" ProgID="Equation.3" ShapeID="_x0000_i1026" DrawAspect="Content" ObjectID="_1708799545" r:id="rId15"/>
        </w:objec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Próbki do oznaczenia wskaźnika mrozoodporności należy przechowywać przez 28 dni w temperaturze pokojowej z zabezpieczeniem przed wysychaniem (w komorze o wilgotności 95% ÷ 100% lub w wilgotnym piasku). Następnie należy je całkowicie zanurzyć na 1 dobę w wodzie, a następnie w ciągu kolejnych 14 dni poddać cyklom zamrażania i odmrażania. Jeden cykl zamrażania i odmrażania polega na zamrażaniu próbki w temperaturze -23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>C przez  8 godzin i odmrażania w wodzie o temperaturze +18 ±2</w:t>
      </w:r>
      <w:r w:rsidRPr="00670A36">
        <w:rPr>
          <w:rFonts w:ascii="Tahoma" w:hAnsi="Tahoma" w:cs="Tahoma"/>
          <w:sz w:val="20"/>
          <w:szCs w:val="20"/>
          <w:vertAlign w:val="superscript"/>
        </w:rPr>
        <w:t>o</w:t>
      </w:r>
      <w:r w:rsidRPr="00670A36">
        <w:rPr>
          <w:rFonts w:ascii="Tahoma" w:hAnsi="Tahoma" w:cs="Tahoma"/>
          <w:sz w:val="20"/>
          <w:szCs w:val="20"/>
        </w:rPr>
        <w:t xml:space="preserve">C przez 16 godzin. Oznaczenie wskaźnika mrozoodporności należy przeprowadzać na 3 próbkach i do obliczeń przyjmować średnią. Wynik badania różniący się od średniej o więcej niż 20% należy odrzucić, a jako miarodajną wartość wytrzymałości na ściskanie </w:t>
      </w:r>
      <w:r w:rsidRPr="00670A36">
        <w:rPr>
          <w:rFonts w:ascii="Tahoma" w:hAnsi="Tahoma" w:cs="Tahoma"/>
          <w:position w:val="-10"/>
          <w:sz w:val="20"/>
          <w:szCs w:val="20"/>
        </w:rPr>
        <w:object w:dxaOrig="480" w:dyaOrig="340">
          <v:shape id="_x0000_i1027" type="#_x0000_t75" style="width:23.25pt;height:17.25pt" o:ole="">
            <v:imagedata r:id="rId16" o:title=""/>
          </v:shape>
          <o:OLEObject Type="Embed" ProgID="Equation.3" ShapeID="_x0000_i1027" DrawAspect="Content" ObjectID="_1708799546" r:id="rId17"/>
        </w:object>
      </w:r>
      <w:r w:rsidRPr="00670A3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70A36">
        <w:rPr>
          <w:rFonts w:ascii="Tahoma" w:hAnsi="Tahoma" w:cs="Tahoma"/>
          <w:sz w:val="20"/>
          <w:szCs w:val="20"/>
        </w:rPr>
        <w:t>R</w:t>
      </w:r>
      <w:r w:rsidRPr="00670A36">
        <w:rPr>
          <w:rFonts w:ascii="Tahoma" w:hAnsi="Tahoma" w:cs="Tahoma"/>
          <w:sz w:val="20"/>
          <w:szCs w:val="20"/>
          <w:vertAlign w:val="subscript"/>
        </w:rPr>
        <w:t>c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należy przyjąć średnią obliczoną z pozostałych dwóch wyników, z dokładnością 0,1. </w:t>
      </w:r>
    </w:p>
    <w:p w:rsidR="00670A36" w:rsidRPr="00670A36" w:rsidRDefault="00670A36" w:rsidP="00670A36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670A36">
        <w:rPr>
          <w:rFonts w:ascii="Tahoma" w:hAnsi="Tahoma" w:cs="Tahoma"/>
          <w:sz w:val="20"/>
          <w:szCs w:val="20"/>
          <w:u w:val="single"/>
        </w:rPr>
        <w:t>Wymagania wobec mieszanek</w:t>
      </w:r>
    </w:p>
    <w:p w:rsidR="00670A36" w:rsidRPr="00670A36" w:rsidRDefault="00962F22" w:rsidP="00670A3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tablicy</w:t>
      </w:r>
      <w:r w:rsidR="00670A36" w:rsidRPr="00670A36">
        <w:rPr>
          <w:rFonts w:ascii="Tahoma" w:hAnsi="Tahoma" w:cs="Tahoma"/>
          <w:sz w:val="20"/>
          <w:szCs w:val="20"/>
        </w:rPr>
        <w:t xml:space="preserve"> 4 przedstawia się zbiorcze zestawienia wymagań wobec mieszanek wraz z wymaganymi </w:t>
      </w:r>
      <w:proofErr w:type="spellStart"/>
      <w:r w:rsidR="00670A36" w:rsidRPr="00670A36">
        <w:rPr>
          <w:rFonts w:ascii="Tahoma" w:hAnsi="Tahoma" w:cs="Tahoma"/>
          <w:sz w:val="20"/>
          <w:szCs w:val="20"/>
        </w:rPr>
        <w:t>wytrzymałościami</w:t>
      </w:r>
      <w:proofErr w:type="spellEnd"/>
      <w:r w:rsidR="00670A36" w:rsidRPr="00670A36">
        <w:rPr>
          <w:rFonts w:ascii="Tahoma" w:hAnsi="Tahoma" w:cs="Tahoma"/>
          <w:sz w:val="20"/>
          <w:szCs w:val="20"/>
        </w:rPr>
        <w:t xml:space="preserve"> na ściskanie.</w:t>
      </w:r>
    </w:p>
    <w:p w:rsidR="00670A36" w:rsidRPr="00670A36" w:rsidRDefault="00670A36" w:rsidP="00670A36">
      <w:pPr>
        <w:tabs>
          <w:tab w:val="left" w:pos="993"/>
        </w:tabs>
        <w:spacing w:before="120" w:after="120"/>
        <w:ind w:left="992" w:hanging="992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962F22">
        <w:rPr>
          <w:rFonts w:ascii="Tahoma" w:hAnsi="Tahoma" w:cs="Tahoma"/>
          <w:sz w:val="20"/>
          <w:szCs w:val="20"/>
        </w:rPr>
        <w:t>4</w:t>
      </w:r>
      <w:r w:rsidRPr="00670A36">
        <w:rPr>
          <w:rFonts w:ascii="Tahoma" w:hAnsi="Tahoma" w:cs="Tahoma"/>
          <w:sz w:val="20"/>
          <w:szCs w:val="20"/>
        </w:rPr>
        <w:t>.</w:t>
      </w:r>
      <w:r w:rsidRPr="00670A36">
        <w:rPr>
          <w:rFonts w:ascii="Tahoma" w:hAnsi="Tahoma" w:cs="Tahoma"/>
          <w:sz w:val="20"/>
          <w:szCs w:val="20"/>
        </w:rPr>
        <w:tab/>
        <w:t>Wymagania wobe</w:t>
      </w:r>
      <w:r w:rsidR="00962F22">
        <w:rPr>
          <w:rFonts w:ascii="Tahoma" w:hAnsi="Tahoma" w:cs="Tahoma"/>
          <w:sz w:val="20"/>
          <w:szCs w:val="20"/>
        </w:rPr>
        <w:t>c mieszanek związanych cementem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5103"/>
        <w:gridCol w:w="2744"/>
      </w:tblGrid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2744" w:type="dxa"/>
          </w:tcPr>
          <w:p w:rsidR="00962F22" w:rsidRPr="00DD7585" w:rsidRDefault="00962F22" w:rsidP="00962F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Składniki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Cement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Kruszywo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 xml:space="preserve">Woda </w:t>
            </w:r>
            <w:proofErr w:type="spellStart"/>
            <w:r w:rsidRPr="00DD7585">
              <w:rPr>
                <w:rFonts w:ascii="Arial" w:hAnsi="Arial" w:cs="Arial"/>
                <w:sz w:val="18"/>
                <w:szCs w:val="18"/>
              </w:rPr>
              <w:t>zarobowa</w:t>
            </w:r>
            <w:proofErr w:type="spellEnd"/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Dodatki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p. 2.2.6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Mieszanka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Uziarnienie: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krzywe graniczne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0/8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5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0/11,2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4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0/16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0/22,4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2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- mieszanka 0/31,5 mm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rys. 1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Minimalna zawartość cementu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tablicy 3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5103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Zawartość wody</w:t>
            </w:r>
          </w:p>
        </w:tc>
        <w:tc>
          <w:tcPr>
            <w:tcW w:w="2744" w:type="dxa"/>
          </w:tcPr>
          <w:p w:rsidR="00962F22" w:rsidRPr="00DD7585" w:rsidRDefault="00962F22" w:rsidP="00016AC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7585">
              <w:rPr>
                <w:rFonts w:ascii="Arial" w:hAnsi="Arial" w:cs="Arial"/>
                <w:sz w:val="18"/>
                <w:szCs w:val="18"/>
              </w:rPr>
              <w:t>wg projektu mieszanki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lastRenderedPageBreak/>
              <w:t>2.4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 xml:space="preserve">Wytrzymałość na ściskanie (system I) – klasa wytrzymałości </w:t>
            </w:r>
            <w:proofErr w:type="spellStart"/>
            <w:r w:rsidRPr="00C40C56">
              <w:rPr>
                <w:rFonts w:ascii="Arial" w:hAnsi="Arial" w:cs="Arial"/>
                <w:sz w:val="18"/>
                <w:szCs w:val="18"/>
              </w:rPr>
              <w:t>R</w:t>
            </w:r>
            <w:r w:rsidRPr="00C40C5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proofErr w:type="spellEnd"/>
            <w:r w:rsidRPr="00C40C56">
              <w:rPr>
                <w:rFonts w:ascii="Arial" w:hAnsi="Arial" w:cs="Arial"/>
                <w:sz w:val="18"/>
                <w:szCs w:val="18"/>
              </w:rPr>
              <w:t xml:space="preserve"> wg tablicy 2</w:t>
            </w:r>
          </w:p>
        </w:tc>
        <w:tc>
          <w:tcPr>
            <w:tcW w:w="2744" w:type="dxa"/>
          </w:tcPr>
          <w:p w:rsidR="00962F22" w:rsidRPr="00962F22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2F22">
              <w:rPr>
                <w:rFonts w:ascii="Arial" w:hAnsi="Arial" w:cs="Arial"/>
                <w:sz w:val="18"/>
                <w:szCs w:val="18"/>
              </w:rPr>
              <w:t>klasa C 3/4 (uziarnienie mieszanki wg rys. 5 ÷ 1)</w:t>
            </w:r>
            <w:r w:rsidRPr="00962F2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62F22" w:rsidRPr="00DD7585" w:rsidTr="00962F22">
        <w:trPr>
          <w:cantSplit/>
          <w:jc w:val="center"/>
        </w:trPr>
        <w:tc>
          <w:tcPr>
            <w:tcW w:w="76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103" w:type="dxa"/>
          </w:tcPr>
          <w:p w:rsidR="00962F22" w:rsidRPr="00C40C56" w:rsidRDefault="00962F22" w:rsidP="00016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Mrozoodporność</w:t>
            </w:r>
          </w:p>
        </w:tc>
        <w:tc>
          <w:tcPr>
            <w:tcW w:w="2744" w:type="dxa"/>
          </w:tcPr>
          <w:p w:rsidR="00962F22" w:rsidRPr="00C40C56" w:rsidRDefault="00962F22" w:rsidP="00016AC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0C56">
              <w:rPr>
                <w:rFonts w:ascii="Arial" w:hAnsi="Arial" w:cs="Arial"/>
                <w:sz w:val="18"/>
                <w:szCs w:val="18"/>
              </w:rPr>
              <w:t>≥ 0,6</w:t>
            </w:r>
          </w:p>
        </w:tc>
      </w:tr>
    </w:tbl>
    <w:p w:rsidR="00670A36" w:rsidRDefault="00670A36" w:rsidP="00670A36">
      <w:pPr>
        <w:ind w:left="992" w:hanging="992"/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</w:t>
      </w:r>
      <w:r w:rsidR="00962F22">
        <w:rPr>
          <w:rFonts w:ascii="Tahoma" w:hAnsi="Tahoma" w:cs="Tahoma"/>
        </w:rPr>
        <w:t>5</w:t>
      </w:r>
      <w:r w:rsidRPr="00670A36">
        <w:rPr>
          <w:rFonts w:ascii="Tahoma" w:hAnsi="Tahoma" w:cs="Tahoma"/>
        </w:rPr>
        <w:t>. Warunki przystąpienia do robót i przygotowanie podłoża</w:t>
      </w:r>
    </w:p>
    <w:p w:rsidR="00670A36" w:rsidRPr="00962F22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962F22">
        <w:rPr>
          <w:rFonts w:ascii="Tahoma" w:hAnsi="Tahoma" w:cs="Tahoma"/>
          <w:sz w:val="20"/>
          <w:szCs w:val="20"/>
        </w:rPr>
        <w:t xml:space="preserve">Podbudowa zasadnicza </w:t>
      </w:r>
      <w:r w:rsidR="00962F22" w:rsidRPr="00962F22">
        <w:rPr>
          <w:rFonts w:ascii="Tahoma" w:hAnsi="Tahoma" w:cs="Tahoma"/>
          <w:sz w:val="20"/>
          <w:szCs w:val="20"/>
        </w:rPr>
        <w:t>nie powinna być wykonywana</w:t>
      </w:r>
      <w:r w:rsidRPr="00962F22">
        <w:rPr>
          <w:rFonts w:ascii="Tahoma" w:hAnsi="Tahoma" w:cs="Tahoma"/>
          <w:sz w:val="20"/>
          <w:szCs w:val="20"/>
        </w:rPr>
        <w:t>, gdy temperatura powietrza jest niższa od +5</w:t>
      </w:r>
      <w:r w:rsidRPr="00962F22">
        <w:rPr>
          <w:rFonts w:ascii="Tahoma" w:hAnsi="Tahoma" w:cs="Tahoma"/>
          <w:sz w:val="20"/>
          <w:szCs w:val="20"/>
          <w:vertAlign w:val="superscript"/>
        </w:rPr>
        <w:t>o</w:t>
      </w:r>
      <w:r w:rsidRPr="00962F22">
        <w:rPr>
          <w:rFonts w:ascii="Tahoma" w:hAnsi="Tahoma" w:cs="Tahoma"/>
          <w:sz w:val="20"/>
          <w:szCs w:val="20"/>
        </w:rPr>
        <w:t>C oraz gdy podłoże jest zamarznięte.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Podłoże pod mieszankę powinno być przygotowane zgodnie z wymaganiami określonymi w dokumentacji projektowej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. Zaleca się do korzystania z ustaleń podanych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D-04.01.01 „Koryto wraz z profilowaniem i zagęszczeniem podłoża” i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Jeśli warstwa mieszanki kruszywa ma być układana w prowadnicach, to należy je ustawić na podłożu tak aby wyznaczały ściśle linie krawędzi układanej warstwy według dokumentacji projektowej. Wysokość prowadnic powinna odpowiadać grubości warstwy mieszanki kruszywa w stanie niezagęszczonym. Prowadnice powinny być ustawione stabilnie, w sposób wykluczający ich przesuwanie się pod wpływem oddziaływania maszyn użytych do wykonania warstwy. Od użycia prowadnic można odstąpić przy zastosowaniu technologii gwarantującej odpowiednią równość warstwy, po uzyskaniu zgody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5.7. Wytwarzanie i wbudowanie mieszanki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Mieszankę kruszywa związanego cementem o ściśle określonym składzie zawartym w recepcie laboratoryjnej należy wytwarzać w  wytwórniach (mieszarkach) stacjonarnych lub mobilnych zapewniających ciągłość produkcji i gwarantujących otrzymanie jednorodnej mieszanki. Mieszarka powinna być wyposażona w urządzenia do wagowego dozowania kruszywa i cementu oraz objętościowego dozowania wody.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 produkcji mieszanek należy prowadzić kontrolę produkcji zgodnie z WT-5 część 5.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Mieszanka po wyprodukowaniu powinna być od razu transportowana na miejsce wbudowania, w sposób zabezpieczony przed segregacją i nadmiernym wysychaniem.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Mieszanka dowieziona z wytwórni powinna być układana przy pomocy układarek lub równiarek. Grubość układania mieszanki powinna zapewniać uzyskanie wymaganej grubości warstwy po zagęszczeniu. Warstwę można wykonać o grubości np. 20 cm po zagęszczeniu. Gdy wymagana jest większa grubość, to do układania drugiej warstwy można przystąpić po odbiorze pierwszej warstwy przez </w:t>
      </w:r>
      <w:r w:rsidR="00962F22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 Przy układaniu mieszanki za pomocą równiarek konieczne jest stosowanie prowadnic.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1,00 maksymalnego zagęszczenia określonego według normalnej próby </w:t>
      </w:r>
      <w:proofErr w:type="spellStart"/>
      <w:r w:rsidRPr="00670A36">
        <w:rPr>
          <w:rFonts w:ascii="Tahoma" w:hAnsi="Tahoma" w:cs="Tahoma"/>
          <w:sz w:val="20"/>
          <w:szCs w:val="20"/>
        </w:rPr>
        <w:t>Proctora</w:t>
      </w:r>
      <w:proofErr w:type="spellEnd"/>
      <w:r w:rsidRPr="00670A36">
        <w:rPr>
          <w:rFonts w:ascii="Tahoma" w:hAnsi="Tahoma" w:cs="Tahoma"/>
          <w:sz w:val="20"/>
          <w:szCs w:val="20"/>
        </w:rPr>
        <w:t>. Zagęszczenie powinno być zakończone przed rozpoczęciem czasu wiązania cementu. Specjalną uwagę należy poświęcić zagęszczeniu mieszanki w sąsiedztwie spoin roboczych podłużnych i poprzecznych oraz wszelkich urządzeń obcych. Zaleca się aby Wykonawca organizował roboty w sposób unikający podłużnych spoin roboczych. Jeśli jednak w dolnej warstwie podbudowy występują spoiny robocze, to spoiny w górnej warstwie podbudowy powinny być względem nich przesunięte o co najmniej 30 cm dla spoiny podłużnej i 1 m dla spoiny poprzecznej.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Jeśli dokumentacja projektowa przewiduje wykonanie szczelin pozornych w podbudowie, to zaleca się je wykonać przez wycięcie szczelin np. grubości 3÷5 mm na głębokość około 1/3 jej grubości w początkowej fazie twardnienia betonu, tak aby powierzchnia podbudowy była podzielona na kwadratowe lub prostokątne płyty.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5.8. Pielęgnacja warstwy kruszywa związanego cementem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Warstwa kruszywa związanego cementem powinna być natychmiast po zagęszczeniu poddana pielęgnacji według jednego z następujących sposobów:</w:t>
      </w:r>
    </w:p>
    <w:p w:rsidR="00D41DDD" w:rsidRDefault="00D41DDD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3"/>
          <w:sz w:val="20"/>
        </w:rPr>
        <w:t>utrzymanie w stanie wilgotnym poprzez kilkakrotne skrapianie wodą w ciągu dnia, w czasie co najmniej 7 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skropieniem preparatem pielęgnacyjnym, posiadającym aprobatę techniczną,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na okres 7 dni nieprzepuszczalną folią z tworzywa sztucznego, ułożoną na zakład co najmniej 30 cm i zabezpieczoną przed zerwaniem przez wiatr,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przykryciem matami lub włókninami i spryskanie wodą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przykryciem warstwą piasku i utrzymanie jej w stanie wilgotnym przez okres 7</w:t>
      </w:r>
      <w:r w:rsidR="00D41DDD">
        <w:rPr>
          <w:rFonts w:ascii="Tahoma" w:hAnsi="Tahoma" w:cs="Tahoma"/>
          <w:sz w:val="20"/>
          <w:szCs w:val="20"/>
        </w:rPr>
        <w:t xml:space="preserve"> </w:t>
      </w:r>
      <w:r w:rsidRPr="00670A36">
        <w:rPr>
          <w:rFonts w:ascii="Tahoma" w:hAnsi="Tahoma" w:cs="Tahoma"/>
          <w:sz w:val="20"/>
          <w:szCs w:val="20"/>
        </w:rPr>
        <w:t>dni,</w:t>
      </w:r>
    </w:p>
    <w:p w:rsidR="00670A36" w:rsidRPr="00670A36" w:rsidRDefault="00670A36" w:rsidP="00670A3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innymi środkami zaakceptowanymi przez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5.9. Roboty wykończeniowe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wykończeniowe, zgodne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, i wskazaniami </w:t>
      </w:r>
      <w:r w:rsidR="00D41DDD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 xml:space="preserve"> dotyczą prac związanych z dostosowaniem wykonanych  robót do istniejących warunków terenowych, takie jak:</w:t>
      </w:r>
    </w:p>
    <w:p w:rsidR="00670A36" w:rsidRPr="00670A36" w:rsidRDefault="00670A36" w:rsidP="00670A36">
      <w:pPr>
        <w:numPr>
          <w:ilvl w:val="0"/>
          <w:numId w:val="11"/>
        </w:numPr>
        <w:tabs>
          <w:tab w:val="clear" w:pos="397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odtworzenie przeszkód czasowo usuniętych,</w:t>
      </w:r>
    </w:p>
    <w:p w:rsidR="00670A36" w:rsidRPr="00670A36" w:rsidRDefault="00670A36" w:rsidP="00670A36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uzupełnienie zniszczonych w czasie robót istniejących elementów drogowych lub terenowych,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porządkujące otoczenie terenu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usunięcie oznakowania drogi wprowadzonego na okres robót.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39" w:name="_Toc421940501"/>
      <w:bookmarkStart w:id="40" w:name="_Toc24955913"/>
      <w:bookmarkStart w:id="41" w:name="_Toc25128887"/>
      <w:bookmarkStart w:id="42" w:name="_Toc25373385"/>
      <w:bookmarkStart w:id="43" w:name="_Toc25379401"/>
      <w:bookmarkStart w:id="44" w:name="_Toc174333138"/>
      <w:bookmarkStart w:id="45" w:name="_Toc179183771"/>
      <w:bookmarkStart w:id="46" w:name="_Toc198436140"/>
      <w:bookmarkStart w:id="47" w:name="_Toc199904824"/>
      <w:bookmarkStart w:id="48" w:name="_Toc216843088"/>
      <w:bookmarkStart w:id="49" w:name="_Toc257193991"/>
      <w:bookmarkStart w:id="50" w:name="_Toc284409958"/>
      <w:bookmarkStart w:id="51" w:name="_Toc295205110"/>
      <w:bookmarkStart w:id="52" w:name="_Toc332010316"/>
      <w:r w:rsidRPr="00670A36">
        <w:rPr>
          <w:rFonts w:ascii="Tahoma" w:hAnsi="Tahoma" w:cs="Tahoma"/>
          <w:szCs w:val="20"/>
        </w:rPr>
        <w:t xml:space="preserve">6. 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670A36">
        <w:rPr>
          <w:rFonts w:ascii="Tahoma" w:hAnsi="Tahoma" w:cs="Tahoma"/>
          <w:szCs w:val="20"/>
        </w:rPr>
        <w:t>KONTROLA JAKOŚCI ROBÓT</w:t>
      </w:r>
      <w:bookmarkEnd w:id="52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6.1. Ogólne zasady kontroli jakości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6.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b/>
          <w:sz w:val="20"/>
          <w:szCs w:val="20"/>
        </w:rPr>
        <w:t>6.2. Badania przed przystąpieniem do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Przed przystąpieniem do robót Wykonawca powinien: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ew. wykonać własne badania właściwości materiałów przeznaczonych do wykonania robót.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 w:rsidR="00D41DDD">
        <w:rPr>
          <w:rFonts w:ascii="Tahoma" w:hAnsi="Tahoma" w:cs="Tahoma"/>
          <w:sz w:val="20"/>
          <w:szCs w:val="20"/>
        </w:rPr>
        <w:t>Zamawiającemu</w:t>
      </w:r>
      <w:r w:rsidRPr="00670A36">
        <w:rPr>
          <w:rFonts w:ascii="Tahoma" w:hAnsi="Tahoma" w:cs="Tahoma"/>
          <w:sz w:val="20"/>
          <w:szCs w:val="20"/>
        </w:rPr>
        <w:t xml:space="preserve"> do akceptacji.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6.3. Badania w czasie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pomiarów, które należy wykonać w czasie robót podaje 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. </w:t>
      </w:r>
    </w:p>
    <w:p w:rsidR="00670A36" w:rsidRPr="00670A36" w:rsidRDefault="00670A36" w:rsidP="00670A36">
      <w:pPr>
        <w:numPr>
          <w:ilvl w:val="12"/>
          <w:numId w:val="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D41DDD">
        <w:rPr>
          <w:rFonts w:ascii="Tahoma" w:hAnsi="Tahoma" w:cs="Tahoma"/>
          <w:sz w:val="20"/>
          <w:szCs w:val="20"/>
        </w:rPr>
        <w:t>5</w:t>
      </w:r>
      <w:r w:rsidRPr="00670A36">
        <w:rPr>
          <w:rFonts w:ascii="Tahoma" w:hAnsi="Tahoma" w:cs="Tahoma"/>
          <w:sz w:val="20"/>
          <w:szCs w:val="20"/>
        </w:rPr>
        <w:t xml:space="preserve"> Częstotliwość oraz zakres badań i pomiarów w czasie robót</w:t>
      </w:r>
    </w:p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2200"/>
        <w:gridCol w:w="2973"/>
      </w:tblGrid>
      <w:tr w:rsidR="00670A36" w:rsidRPr="00670A36" w:rsidTr="00016AC2">
        <w:trPr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robót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Częstotliwość badań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18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Wartości dopuszczalne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 raz</w:t>
            </w:r>
          </w:p>
        </w:tc>
        <w:tc>
          <w:tcPr>
            <w:tcW w:w="2973" w:type="dxa"/>
            <w:tcBorders>
              <w:top w:val="single" w:sz="4" w:space="0" w:color="auto"/>
            </w:tcBorders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</w:t>
            </w:r>
          </w:p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dokumentacji projektowej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5.3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kruszywa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 kruszywa i przy każdej zmianie kruszywa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Tablica 1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wody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każdego wątpliwego źródła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1008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Właściwości cementu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Dla każdej partii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197-1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Uziarnienie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 razy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Rys. 1 ÷ 5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Wilgotność optymalna z tolerancją +10%, -20%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Grubość warstwy podbudowy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Tolerancja </w:t>
            </w:r>
            <w:r w:rsidR="000E44C0">
              <w:rPr>
                <w:rFonts w:ascii="Tahoma" w:hAnsi="Tahoma" w:cs="Tahoma"/>
                <w:sz w:val="20"/>
                <w:szCs w:val="20"/>
              </w:rPr>
              <w:t>±10%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Zagęszczenie warstwy mieszanki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1,00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(p. 5.7)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wytrzymałości na ściskanie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 próbki dziennie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PN-EN 13286-41 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Oznaczenie mrozoodporności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1216AB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Na zlecenie </w:t>
            </w:r>
            <w:r w:rsidR="001216AB">
              <w:rPr>
                <w:rFonts w:ascii="Tahoma" w:hAnsi="Tahoma" w:cs="Tahoma"/>
                <w:sz w:val="20"/>
                <w:szCs w:val="20"/>
              </w:rPr>
              <w:t>Zamawiającego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p. 5.4</w:t>
            </w:r>
          </w:p>
        </w:tc>
      </w:tr>
      <w:tr w:rsidR="00670A36" w:rsidRPr="00670A36" w:rsidTr="00016AC2">
        <w:trPr>
          <w:jc w:val="center"/>
        </w:trPr>
        <w:tc>
          <w:tcPr>
            <w:tcW w:w="496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543" w:type="dxa"/>
            <w:vAlign w:val="center"/>
          </w:tcPr>
          <w:p w:rsidR="00670A36" w:rsidRPr="00670A36" w:rsidRDefault="00670A36" w:rsidP="00016AC2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Wykonanie robót wykończeniowych</w:t>
            </w:r>
          </w:p>
        </w:tc>
        <w:tc>
          <w:tcPr>
            <w:tcW w:w="2200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973" w:type="dxa"/>
            <w:vAlign w:val="center"/>
          </w:tcPr>
          <w:p w:rsidR="00670A36" w:rsidRPr="00670A36" w:rsidRDefault="00670A36" w:rsidP="000E44C0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Według punktu 5.9</w:t>
            </w:r>
          </w:p>
        </w:tc>
      </w:tr>
    </w:tbl>
    <w:p w:rsidR="00670A36" w:rsidRPr="00670A36" w:rsidRDefault="00670A36" w:rsidP="00670A36">
      <w:pPr>
        <w:pStyle w:val="Nagwek2"/>
        <w:ind w:left="426" w:hanging="426"/>
        <w:rPr>
          <w:rFonts w:ascii="Tahoma" w:hAnsi="Tahoma" w:cs="Tahoma"/>
        </w:rPr>
      </w:pPr>
      <w:bookmarkStart w:id="53" w:name="_Toc421940502"/>
      <w:bookmarkStart w:id="54" w:name="_Toc24955914"/>
      <w:bookmarkStart w:id="55" w:name="_Toc25128888"/>
      <w:bookmarkStart w:id="56" w:name="_Toc25373386"/>
      <w:bookmarkStart w:id="57" w:name="_Toc25379402"/>
      <w:bookmarkStart w:id="58" w:name="_Toc174333139"/>
      <w:bookmarkStart w:id="59" w:name="_Toc179183772"/>
      <w:bookmarkStart w:id="60" w:name="_Toc198436141"/>
      <w:bookmarkStart w:id="61" w:name="_Toc199904825"/>
      <w:bookmarkStart w:id="62" w:name="_Toc216843089"/>
      <w:bookmarkStart w:id="63" w:name="_Toc257193992"/>
      <w:bookmarkStart w:id="64" w:name="_Toc284409959"/>
      <w:bookmarkStart w:id="65" w:name="_Toc295205111"/>
      <w:r w:rsidRPr="00670A36">
        <w:rPr>
          <w:rFonts w:ascii="Tahoma" w:hAnsi="Tahoma" w:cs="Tahoma"/>
        </w:rPr>
        <w:lastRenderedPageBreak/>
        <w:t xml:space="preserve">6.4. </w:t>
      </w:r>
      <w:r w:rsidRPr="00670A36">
        <w:rPr>
          <w:rFonts w:ascii="Tahoma" w:hAnsi="Tahoma" w:cs="Tahoma"/>
          <w:b w:val="0"/>
        </w:rPr>
        <w:t xml:space="preserve">Wymagania dotyczące cech geometrycznych i wytrzymałościowych </w:t>
      </w:r>
      <w:r w:rsidRPr="000E44C0">
        <w:rPr>
          <w:rFonts w:ascii="Tahoma" w:hAnsi="Tahoma" w:cs="Tahoma"/>
          <w:b w:val="0"/>
        </w:rPr>
        <w:t xml:space="preserve">podbudowy </w:t>
      </w:r>
      <w:r w:rsidR="001A49D3">
        <w:rPr>
          <w:rFonts w:ascii="Tahoma" w:hAnsi="Tahoma" w:cs="Tahoma"/>
          <w:b w:val="0"/>
        </w:rPr>
        <w:t>pomocniczej</w:t>
      </w:r>
      <w:r w:rsidR="000E44C0">
        <w:rPr>
          <w:rFonts w:ascii="Tahoma" w:hAnsi="Tahoma" w:cs="Tahoma"/>
          <w:b w:val="0"/>
        </w:rPr>
        <w:t>.</w:t>
      </w:r>
    </w:p>
    <w:p w:rsidR="00670A36" w:rsidRPr="00670A36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Częstotliwość oraz zakres badań i pomiarów dotyczących cech geometrycznych podaje 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keepNext/>
        <w:spacing w:before="60" w:after="120"/>
        <w:jc w:val="both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Tablica </w:t>
      </w:r>
      <w:r w:rsidR="000E44C0">
        <w:rPr>
          <w:rFonts w:ascii="Tahoma" w:hAnsi="Tahoma" w:cs="Tahoma"/>
          <w:sz w:val="20"/>
          <w:szCs w:val="20"/>
        </w:rPr>
        <w:t>6</w:t>
      </w:r>
      <w:r w:rsidRPr="00670A36">
        <w:rPr>
          <w:rFonts w:ascii="Tahoma" w:hAnsi="Tahoma" w:cs="Tahoma"/>
          <w:sz w:val="20"/>
          <w:szCs w:val="20"/>
        </w:rPr>
        <w:t xml:space="preserve">. Częstotliwość oraz zakres badań i pomiarów warstwy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61"/>
        <w:gridCol w:w="2392"/>
        <w:gridCol w:w="4536"/>
      </w:tblGrid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36" w:rsidRPr="00670A36" w:rsidRDefault="00670A36" w:rsidP="00016AC2">
            <w:pPr>
              <w:ind w:left="215" w:right="312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Wyszczególnienie badań i pomiarów</w:t>
            </w:r>
          </w:p>
        </w:tc>
        <w:tc>
          <w:tcPr>
            <w:tcW w:w="2392" w:type="dxa"/>
            <w:tcBorders>
              <w:left w:val="single" w:sz="4" w:space="0" w:color="auto"/>
            </w:tcBorders>
            <w:shd w:val="clear" w:color="auto" w:fill="auto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Minimalna częstotliwość badań i pomiarów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16AC2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Dopuszczalne odchyłki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Szerokość 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+10 cm, -5 cm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sposób ciągły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lub co 20 m łatą na każdym pasie ruchu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12mm podbudowa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 razy na 1 km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j/w </w:t>
            </w:r>
          </w:p>
        </w:tc>
      </w:tr>
      <w:tr w:rsidR="00670A36" w:rsidRPr="00670A36" w:rsidTr="00016AC2">
        <w:trPr>
          <w:jc w:val="center"/>
        </w:trPr>
        <w:tc>
          <w:tcPr>
            <w:tcW w:w="56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61" w:type="dxa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670A36" w:rsidRPr="00670A36" w:rsidRDefault="00670A36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  <w:tc>
          <w:tcPr>
            <w:tcW w:w="4536" w:type="dxa"/>
            <w:shd w:val="clear" w:color="auto" w:fill="auto"/>
          </w:tcPr>
          <w:p w:rsidR="00670A36" w:rsidRPr="00670A36" w:rsidRDefault="00670A36" w:rsidP="000E4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± 0,5%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+1cm, -2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:rsidR="000E44C0" w:rsidRDefault="000E44C0" w:rsidP="000E44C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 20 m i skomplikowane co 10 m 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±5 cm </w:t>
            </w:r>
          </w:p>
        </w:tc>
      </w:tr>
      <w:tr w:rsidR="000E44C0" w:rsidRPr="00670A36" w:rsidTr="00016AC2">
        <w:trPr>
          <w:jc w:val="center"/>
        </w:trPr>
        <w:tc>
          <w:tcPr>
            <w:tcW w:w="567" w:type="dxa"/>
          </w:tcPr>
          <w:p w:rsidR="000E44C0" w:rsidRPr="00670A36" w:rsidRDefault="000E44C0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61" w:type="dxa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Grubość podbudowy </w:t>
            </w:r>
          </w:p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i ulepszonego podłoża</w:t>
            </w:r>
          </w:p>
        </w:tc>
        <w:tc>
          <w:tcPr>
            <w:tcW w:w="2392" w:type="dxa"/>
            <w:shd w:val="clear" w:color="auto" w:fill="auto"/>
          </w:tcPr>
          <w:p w:rsidR="000E44C0" w:rsidRPr="00670A36" w:rsidRDefault="000E44C0" w:rsidP="000E44C0">
            <w:pPr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 3 punktach, lecz nie rzadziej niż raz na 2000 m</w:t>
            </w:r>
            <w:r w:rsidRPr="00670A36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0E44C0" w:rsidRDefault="000E44C0" w:rsidP="00016AC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±10% podbudowa </w:t>
            </w:r>
          </w:p>
        </w:tc>
      </w:tr>
    </w:tbl>
    <w:p w:rsidR="00670A36" w:rsidRPr="00670A36" w:rsidRDefault="00670A36" w:rsidP="00670A36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*) Dodatkowe pomiary spadków poprzecznych i ukształtowania osi w planie należy wykonać w punktach głównych łuków poziomych.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66" w:name="_Toc332010317"/>
      <w:r w:rsidRPr="00670A36">
        <w:rPr>
          <w:rFonts w:ascii="Tahoma" w:hAnsi="Tahoma" w:cs="Tahoma"/>
          <w:szCs w:val="20"/>
        </w:rPr>
        <w:t xml:space="preserve">7. 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670A36">
        <w:rPr>
          <w:rFonts w:ascii="Tahoma" w:hAnsi="Tahoma" w:cs="Tahoma"/>
          <w:szCs w:val="20"/>
        </w:rPr>
        <w:t>OBMIAR ROB</w:t>
      </w:r>
      <w:bookmarkEnd w:id="66"/>
      <w:r w:rsidRPr="00670A36">
        <w:rPr>
          <w:rFonts w:ascii="Tahoma" w:hAnsi="Tahoma" w:cs="Tahoma"/>
          <w:szCs w:val="20"/>
        </w:rPr>
        <w:t>ÓT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7.1. Ogólne zasady obmiaru robót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7.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7.2. Jednostka obmiarowa</w:t>
      </w:r>
    </w:p>
    <w:p w:rsidR="00670A36" w:rsidRPr="000E44C0" w:rsidRDefault="00670A36" w:rsidP="00670A36">
      <w:p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Jednostką obmiarową jest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 xml:space="preserve"> (metr kwadratowy) wykonanej </w:t>
      </w:r>
      <w:r w:rsidRPr="000E44C0">
        <w:rPr>
          <w:rFonts w:ascii="Tahoma" w:hAnsi="Tahoma" w:cs="Tahoma"/>
          <w:sz w:val="20"/>
          <w:szCs w:val="20"/>
        </w:rPr>
        <w:t xml:space="preserve">podbudowy </w:t>
      </w:r>
      <w:r w:rsidR="001A49D3">
        <w:rPr>
          <w:rFonts w:ascii="Tahoma" w:hAnsi="Tahoma" w:cs="Tahoma"/>
          <w:sz w:val="20"/>
          <w:szCs w:val="20"/>
        </w:rPr>
        <w:t>pomocniczej</w:t>
      </w:r>
      <w:r w:rsidRPr="000E44C0">
        <w:rPr>
          <w:rFonts w:ascii="Tahoma" w:hAnsi="Tahoma" w:cs="Tahoma"/>
          <w:sz w:val="20"/>
          <w:szCs w:val="20"/>
        </w:rPr>
        <w:t>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r w:rsidRPr="00670A36">
        <w:rPr>
          <w:rFonts w:ascii="Tahoma" w:hAnsi="Tahoma" w:cs="Tahoma"/>
          <w:szCs w:val="20"/>
        </w:rPr>
        <w:t xml:space="preserve"> </w:t>
      </w:r>
      <w:bookmarkStart w:id="67" w:name="_Toc421940503"/>
      <w:bookmarkStart w:id="68" w:name="_Toc24955915"/>
      <w:bookmarkStart w:id="69" w:name="_Toc25128889"/>
      <w:bookmarkStart w:id="70" w:name="_Toc25373387"/>
      <w:bookmarkStart w:id="71" w:name="_Toc25379403"/>
      <w:bookmarkStart w:id="72" w:name="_Toc174333140"/>
      <w:bookmarkStart w:id="73" w:name="_Toc179183773"/>
      <w:bookmarkStart w:id="74" w:name="_Toc198436142"/>
      <w:bookmarkStart w:id="75" w:name="_Toc199904826"/>
      <w:bookmarkStart w:id="76" w:name="_Toc216843090"/>
      <w:bookmarkStart w:id="77" w:name="_Toc257193993"/>
      <w:bookmarkStart w:id="78" w:name="_Toc284409960"/>
      <w:bookmarkStart w:id="79" w:name="_Toc295205112"/>
      <w:bookmarkStart w:id="80" w:name="_Toc332010318"/>
      <w:r w:rsidRPr="00670A36">
        <w:rPr>
          <w:rFonts w:ascii="Tahoma" w:hAnsi="Tahoma" w:cs="Tahoma"/>
          <w:szCs w:val="20"/>
        </w:rPr>
        <w:t xml:space="preserve">8.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670A36">
        <w:rPr>
          <w:rFonts w:ascii="Tahoma" w:hAnsi="Tahoma" w:cs="Tahoma"/>
          <w:szCs w:val="20"/>
        </w:rPr>
        <w:t>ODBIÓR ROBÓT</w:t>
      </w:r>
      <w:bookmarkEnd w:id="80"/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8.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Roboty uznaje się za wykonane zgodnie z dokumentacją projektową,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i wymaganiami </w:t>
      </w:r>
      <w:r w:rsidR="000E44C0">
        <w:rPr>
          <w:rFonts w:ascii="Tahoma" w:hAnsi="Tahoma" w:cs="Tahoma"/>
          <w:sz w:val="20"/>
          <w:szCs w:val="20"/>
        </w:rPr>
        <w:t>Zamawiającego</w:t>
      </w:r>
      <w:r w:rsidRPr="00670A36">
        <w:rPr>
          <w:rFonts w:ascii="Tahoma" w:hAnsi="Tahoma" w:cs="Tahoma"/>
          <w:sz w:val="20"/>
          <w:szCs w:val="20"/>
        </w:rPr>
        <w:t>, jeżeli wszystkie pomiary i badania z zachowaniem tolerancji według punktu 6 dały wyniki pozytywne.</w:t>
      </w:r>
    </w:p>
    <w:p w:rsidR="00670A36" w:rsidRPr="00670A36" w:rsidRDefault="00670A36" w:rsidP="00670A36">
      <w:pPr>
        <w:pStyle w:val="Nagwek1"/>
        <w:numPr>
          <w:ilvl w:val="12"/>
          <w:numId w:val="0"/>
        </w:numPr>
        <w:jc w:val="both"/>
        <w:rPr>
          <w:rFonts w:ascii="Tahoma" w:hAnsi="Tahoma" w:cs="Tahoma"/>
          <w:szCs w:val="20"/>
        </w:rPr>
      </w:pPr>
      <w:bookmarkStart w:id="81" w:name="_Toc421686551"/>
      <w:bookmarkStart w:id="82" w:name="_Toc421940504"/>
      <w:bookmarkStart w:id="83" w:name="_Toc24955916"/>
      <w:bookmarkStart w:id="84" w:name="_Toc25128890"/>
      <w:bookmarkStart w:id="85" w:name="_Toc25373388"/>
      <w:bookmarkStart w:id="86" w:name="_Toc25379404"/>
      <w:bookmarkStart w:id="87" w:name="_Toc174333141"/>
      <w:bookmarkStart w:id="88" w:name="_Toc179183774"/>
      <w:bookmarkStart w:id="89" w:name="_Toc198436143"/>
      <w:bookmarkStart w:id="90" w:name="_Toc199904827"/>
      <w:bookmarkStart w:id="91" w:name="_Toc216843091"/>
      <w:bookmarkStart w:id="92" w:name="_Toc257193994"/>
      <w:bookmarkStart w:id="93" w:name="_Toc284409961"/>
      <w:bookmarkStart w:id="94" w:name="_Toc295205113"/>
      <w:bookmarkStart w:id="95" w:name="_Toc332010319"/>
      <w:r w:rsidRPr="00670A36">
        <w:rPr>
          <w:rFonts w:ascii="Tahoma" w:hAnsi="Tahoma" w:cs="Tahoma"/>
          <w:szCs w:val="20"/>
        </w:rPr>
        <w:t xml:space="preserve">9.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 w:rsidRPr="00670A36">
        <w:rPr>
          <w:rFonts w:ascii="Tahoma" w:hAnsi="Tahoma" w:cs="Tahoma"/>
          <w:szCs w:val="20"/>
        </w:rPr>
        <w:t>PODSTAWA PŁATNOŚCI</w:t>
      </w:r>
      <w:bookmarkEnd w:id="95"/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9.1. Ogólne ustalenia dotyczące podstawy płatności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670A36">
        <w:rPr>
          <w:rFonts w:ascii="Tahoma" w:hAnsi="Tahoma" w:cs="Tahoma"/>
          <w:sz w:val="20"/>
          <w:szCs w:val="20"/>
        </w:rPr>
        <w:t>STWiORB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 w:rsidRPr="00670A36">
        <w:rPr>
          <w:rFonts w:ascii="Tahoma" w:hAnsi="Tahoma" w:cs="Tahoma"/>
          <w:sz w:val="20"/>
          <w:szCs w:val="20"/>
        </w:rPr>
        <w:t>pkt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9.</w:t>
      </w:r>
    </w:p>
    <w:p w:rsidR="00670A36" w:rsidRPr="00670A36" w:rsidRDefault="00670A36" w:rsidP="00670A36">
      <w:pPr>
        <w:pStyle w:val="Nagwek2"/>
        <w:numPr>
          <w:ilvl w:val="12"/>
          <w:numId w:val="0"/>
        </w:numPr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9.2. Cena jednostki obmiarowej</w:t>
      </w:r>
    </w:p>
    <w:p w:rsidR="00670A36" w:rsidRPr="00670A36" w:rsidRDefault="00670A36" w:rsidP="00670A36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Cena wykonania  jednostki obmiarowej (1 m</w:t>
      </w:r>
      <w:r w:rsidRPr="00670A36">
        <w:rPr>
          <w:rFonts w:ascii="Tahoma" w:hAnsi="Tahoma" w:cs="Tahoma"/>
          <w:sz w:val="20"/>
          <w:szCs w:val="20"/>
          <w:vertAlign w:val="superscript"/>
        </w:rPr>
        <w:t>2</w:t>
      </w:r>
      <w:r w:rsidRPr="00670A36">
        <w:rPr>
          <w:rFonts w:ascii="Tahoma" w:hAnsi="Tahoma" w:cs="Tahoma"/>
          <w:sz w:val="20"/>
          <w:szCs w:val="20"/>
        </w:rPr>
        <w:t>) obejmuje: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prace pomiarowe i roboty przygotowawcze,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oznakowanie robót,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 materiałów i sprzętu,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wyprodukowanie mieszanki i jej transport na miejsce wbudowania,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dostarczenie, ustawienie, rozebranie i odwiezienie prowadnic oraz innych materiałów i urządzeń pomocniczych,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rozłożenie i zagęszczenie mieszanki,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pielęgnacja wykonanej warstwy,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przeprowadzenie wymaganych  pomiarów i badań,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lastRenderedPageBreak/>
        <w:t>uporządkowanie terenu robót i jego otoczenia,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roboty wykończeniowe,</w:t>
      </w:r>
    </w:p>
    <w:p w:rsidR="00670A36" w:rsidRPr="00670A36" w:rsidRDefault="00670A36" w:rsidP="00670A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odwiezienie sprzętu.</w:t>
      </w:r>
    </w:p>
    <w:p w:rsidR="00670A36" w:rsidRPr="00670A36" w:rsidRDefault="00670A36" w:rsidP="00670A36">
      <w:pPr>
        <w:pStyle w:val="Nagwek1"/>
        <w:jc w:val="both"/>
        <w:rPr>
          <w:rFonts w:ascii="Tahoma" w:hAnsi="Tahoma" w:cs="Tahoma"/>
          <w:szCs w:val="20"/>
        </w:rPr>
      </w:pPr>
      <w:bookmarkStart w:id="96" w:name="_Toc24955917"/>
      <w:bookmarkStart w:id="97" w:name="_Toc25041751"/>
      <w:bookmarkStart w:id="98" w:name="_Toc25128891"/>
      <w:bookmarkStart w:id="99" w:name="_Toc25373389"/>
      <w:bookmarkStart w:id="100" w:name="_Toc25379405"/>
      <w:bookmarkStart w:id="101" w:name="_Toc174333142"/>
      <w:bookmarkStart w:id="102" w:name="_Toc179183775"/>
      <w:bookmarkStart w:id="103" w:name="_Toc198436144"/>
      <w:bookmarkStart w:id="104" w:name="_Toc199904828"/>
      <w:bookmarkStart w:id="105" w:name="_Toc216843092"/>
      <w:bookmarkStart w:id="106" w:name="_Toc257193995"/>
      <w:bookmarkStart w:id="107" w:name="_Toc284409962"/>
      <w:bookmarkStart w:id="108" w:name="_Toc295205114"/>
      <w:bookmarkStart w:id="109" w:name="_Toc332010320"/>
      <w:r w:rsidRPr="00670A36">
        <w:rPr>
          <w:rFonts w:ascii="Tahoma" w:hAnsi="Tahoma" w:cs="Tahoma"/>
          <w:szCs w:val="20"/>
        </w:rPr>
        <w:t xml:space="preserve">10. 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670A36">
        <w:rPr>
          <w:rFonts w:ascii="Tahoma" w:hAnsi="Tahoma" w:cs="Tahoma"/>
          <w:szCs w:val="20"/>
        </w:rPr>
        <w:t>PRZEPISY ZWIĄZANE</w:t>
      </w:r>
      <w:bookmarkEnd w:id="109"/>
    </w:p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 xml:space="preserve">10.1. </w:t>
      </w:r>
      <w:proofErr w:type="spellStart"/>
      <w:r w:rsidRPr="00670A36">
        <w:rPr>
          <w:rFonts w:ascii="Tahoma" w:hAnsi="Tahoma" w:cs="Tahoma"/>
        </w:rPr>
        <w:t>STWiORB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2"/>
      </w:tblGrid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D-M-00.00.00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Wymagania ogólne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D-01.00.00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przygotowawcze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D-02.00.00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Roboty ziemne</w:t>
            </w:r>
          </w:p>
        </w:tc>
      </w:tr>
      <w:tr w:rsidR="00670A36" w:rsidRPr="00670A36" w:rsidTr="00016AC2">
        <w:tc>
          <w:tcPr>
            <w:tcW w:w="637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 D-04.01.01</w:t>
            </w:r>
          </w:p>
        </w:tc>
        <w:tc>
          <w:tcPr>
            <w:tcW w:w="5172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Koryto wraz z profilowaniem i zagęszczeniem podłoża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t>10.2. Normy</w:t>
      </w:r>
    </w:p>
    <w:tbl>
      <w:tblPr>
        <w:tblW w:w="0" w:type="auto"/>
        <w:tblLook w:val="01E0"/>
      </w:tblPr>
      <w:tblGrid>
        <w:gridCol w:w="659"/>
        <w:gridCol w:w="1625"/>
        <w:gridCol w:w="7004"/>
      </w:tblGrid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Cement – Część 1: Skład, wymagania i kryteria zgodności dotyczące cementów powszechnego użytku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geometrycznych właściwości kruszyw – Oznaczanie składu ziarnowego – Metoda przesiewania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za pomocą wskaźnika płaskości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933-4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kształtu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– Wskaźnik kształtu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933-5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geometrycznych właściwości kruszyw – Oznaczanie procentowej zawartości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o powierzchniach powstałych w wyniku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przekruszenia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łamania kruszyw grubych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934-2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Domieszki do betonu, zaprawy i zaczynu – Domieszki do betonu – Definicje i wymagania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1008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Woda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 – Specyfikacja pobierania próbek, badanie i ocena przydatności wody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zarobowej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do betonu, w tym wody odzyskanej z procesów produkcji betonu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Oznaczanie odporności na ścieranie (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mikro-Deval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mechanicznych i fizycznych właściwości kruszyw – Metody oznaczania odporności na rozdrabnianie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1097-6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Badania mechanicznych i fizycznych właściwości kruszyw – Część 6: Oznaczanie gęstości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ziarn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i nasiąkliwości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1367-3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Analiza chemiczna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1744-3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Badania chemicznych właściwości kruszyw – Część 3: Przygotowanie wyciągów przez wymywanie kruszyw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13242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Kruszywa do niezwiązanych i związanych hydraulicznie materiałów stosowanych w obiektach budowlanych i budownictwie drogowym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13286-2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2: Metody określania gęstości i zawartości wody – Zagęszczanie metodą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13286-41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niezwiązane i związane spoiwem hydraulicznym – Część 41: Metoda oznaczania wytrzymałości na ściskanie mieszanek związanych spoiwem hydraulicznym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13286-50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ind w:right="-26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 xml:space="preserve">Mieszanki niezwiązane i związane spoiwem hydraulicznym – Część 50: Metoda sporządzania próbek związanych hydraulicznie za pomocą aparatu </w:t>
            </w:r>
            <w:proofErr w:type="spellStart"/>
            <w:r w:rsidRPr="00670A36">
              <w:rPr>
                <w:rFonts w:ascii="Tahoma" w:hAnsi="Tahoma" w:cs="Tahoma"/>
                <w:sz w:val="20"/>
                <w:szCs w:val="20"/>
              </w:rPr>
              <w:t>Proctora</w:t>
            </w:r>
            <w:proofErr w:type="spellEnd"/>
            <w:r w:rsidRPr="00670A36">
              <w:rPr>
                <w:rFonts w:ascii="Tahoma" w:hAnsi="Tahoma" w:cs="Tahoma"/>
                <w:sz w:val="20"/>
                <w:szCs w:val="20"/>
              </w:rPr>
              <w:t xml:space="preserve"> lub zagęszczania na stole wibracyjnym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Wymagania – Część 1: Mieszanki związane cementem</w:t>
            </w:r>
          </w:p>
        </w:tc>
      </w:tr>
      <w:tr w:rsidR="00670A36" w:rsidRPr="00670A36" w:rsidTr="00016AC2">
        <w:tc>
          <w:tcPr>
            <w:tcW w:w="675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1701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PN-EN 14227-10</w:t>
            </w:r>
          </w:p>
        </w:tc>
        <w:tc>
          <w:tcPr>
            <w:tcW w:w="7513" w:type="dxa"/>
          </w:tcPr>
          <w:p w:rsidR="00670A36" w:rsidRPr="00670A36" w:rsidRDefault="00670A36" w:rsidP="00016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A36">
              <w:rPr>
                <w:rFonts w:ascii="Tahoma" w:hAnsi="Tahoma" w:cs="Tahoma"/>
                <w:sz w:val="20"/>
                <w:szCs w:val="20"/>
              </w:rPr>
              <w:t>Mieszanki związane spoiwem hydraulicznym – Specyfikacja – Część 10: Grunty stabilizowane cementem</w:t>
            </w:r>
          </w:p>
        </w:tc>
      </w:tr>
    </w:tbl>
    <w:p w:rsidR="00670A36" w:rsidRPr="00670A36" w:rsidRDefault="00670A36" w:rsidP="00670A36">
      <w:pPr>
        <w:pStyle w:val="Nagwek2"/>
        <w:spacing w:after="0"/>
        <w:rPr>
          <w:rFonts w:ascii="Tahoma" w:hAnsi="Tahoma" w:cs="Tahoma"/>
        </w:rPr>
      </w:pPr>
      <w:r w:rsidRPr="00670A36">
        <w:rPr>
          <w:rFonts w:ascii="Tahoma" w:hAnsi="Tahoma" w:cs="Tahoma"/>
        </w:rPr>
        <w:lastRenderedPageBreak/>
        <w:t>10.3. Inne dokumenty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 xml:space="preserve">Mieszanki związane spoiwem hydraulicznym do dróg krajowych – WT-5 2010 Wymagania techniczne (zalecone do stosowania w specyfikacji technicznej na roboty budowlane na drogach krajowych wg zarządzenia nr 102 </w:t>
      </w:r>
      <w:proofErr w:type="spellStart"/>
      <w:r w:rsidRPr="00670A36">
        <w:rPr>
          <w:rFonts w:ascii="Tahoma" w:hAnsi="Tahoma" w:cs="Tahoma"/>
          <w:sz w:val="20"/>
          <w:szCs w:val="20"/>
        </w:rPr>
        <w:t>GDDKiA</w:t>
      </w:r>
      <w:proofErr w:type="spellEnd"/>
      <w:r w:rsidRPr="00670A36">
        <w:rPr>
          <w:rFonts w:ascii="Tahoma" w:hAnsi="Tahoma" w:cs="Tahoma"/>
          <w:sz w:val="20"/>
          <w:szCs w:val="20"/>
        </w:rPr>
        <w:t xml:space="preserve"> z dnia 19.11.2010 r.)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70A36">
        <w:rPr>
          <w:rFonts w:ascii="Tahoma" w:hAnsi="Tahoma" w:cs="Tahoma"/>
          <w:sz w:val="20"/>
          <w:szCs w:val="20"/>
        </w:rPr>
        <w:t>Dz.U</w:t>
      </w:r>
      <w:proofErr w:type="spellEnd"/>
      <w:r w:rsidRPr="00670A36">
        <w:rPr>
          <w:rFonts w:ascii="Tahoma" w:hAnsi="Tahoma" w:cs="Tahoma"/>
          <w:sz w:val="20"/>
          <w:szCs w:val="20"/>
        </w:rPr>
        <w:t>. nr 43, poz. 430)</w:t>
      </w:r>
    </w:p>
    <w:p w:rsidR="00670A36" w:rsidRPr="00670A36" w:rsidRDefault="00670A36" w:rsidP="00670A36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Publicznych – Instytut Badawczy Dróg i Mostów, Warszawa 1997</w:t>
      </w:r>
    </w:p>
    <w:p w:rsidR="00670A36" w:rsidRPr="00ED2D28" w:rsidRDefault="00670A36" w:rsidP="00ED2D28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70A36">
        <w:rPr>
          <w:rFonts w:ascii="Tahoma" w:hAnsi="Tahoma" w:cs="Tahoma"/>
          <w:sz w:val="20"/>
          <w:szCs w:val="20"/>
        </w:rPr>
        <w:t>Katalog typowych konstrukcji nawierzchni podatnych i półsztywnych. Generalna Dyrekcja Dróg Krajowych i Autostrad – 2016</w:t>
      </w:r>
    </w:p>
    <w:p w:rsidR="00A80503" w:rsidRPr="00670A36" w:rsidRDefault="00A80503">
      <w:pPr>
        <w:rPr>
          <w:rFonts w:ascii="Tahoma" w:hAnsi="Tahoma" w:cs="Tahoma"/>
          <w:sz w:val="20"/>
          <w:szCs w:val="20"/>
        </w:rPr>
      </w:pPr>
    </w:p>
    <w:sectPr w:rsidR="00A80503" w:rsidRPr="00670A36" w:rsidSect="00670A36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F60" w:rsidRDefault="007B1F60" w:rsidP="00670A36">
      <w:r>
        <w:separator/>
      </w:r>
    </w:p>
  </w:endnote>
  <w:endnote w:type="continuationSeparator" w:id="0">
    <w:p w:rsidR="007B1F60" w:rsidRDefault="007B1F60" w:rsidP="0067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242947583"/>
      <w:docPartObj>
        <w:docPartGallery w:val="Page Numbers (Bottom of Page)"/>
        <w:docPartUnique/>
      </w:docPartObj>
    </w:sdtPr>
    <w:sdtContent>
      <w:p w:rsidR="00016AC2" w:rsidRPr="00670A36" w:rsidRDefault="00F908B8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670A36">
          <w:rPr>
            <w:rFonts w:ascii="Tahoma" w:hAnsi="Tahoma" w:cs="Tahoma"/>
            <w:sz w:val="20"/>
            <w:szCs w:val="20"/>
          </w:rPr>
          <w:fldChar w:fldCharType="begin"/>
        </w:r>
        <w:r w:rsidR="00016AC2" w:rsidRPr="00670A3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670A36">
          <w:rPr>
            <w:rFonts w:ascii="Tahoma" w:hAnsi="Tahoma" w:cs="Tahoma"/>
            <w:sz w:val="20"/>
            <w:szCs w:val="20"/>
          </w:rPr>
          <w:fldChar w:fldCharType="separate"/>
        </w:r>
        <w:r w:rsidR="00B52FB2">
          <w:rPr>
            <w:rFonts w:ascii="Tahoma" w:hAnsi="Tahoma" w:cs="Tahoma"/>
            <w:noProof/>
            <w:sz w:val="20"/>
            <w:szCs w:val="20"/>
          </w:rPr>
          <w:t>1</w:t>
        </w:r>
        <w:r w:rsidRPr="00670A3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016AC2" w:rsidRPr="00FE349D" w:rsidRDefault="00016AC2" w:rsidP="00670A36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F60" w:rsidRDefault="007B1F60" w:rsidP="00670A36">
      <w:r>
        <w:separator/>
      </w:r>
    </w:p>
  </w:footnote>
  <w:footnote w:type="continuationSeparator" w:id="0">
    <w:p w:rsidR="007B1F60" w:rsidRDefault="007B1F60" w:rsidP="0067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344AC"/>
    <w:multiLevelType w:val="hybridMultilevel"/>
    <w:tmpl w:val="717053B2"/>
    <w:lvl w:ilvl="0" w:tplc="12FCC3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7F5786"/>
    <w:multiLevelType w:val="hybridMultilevel"/>
    <w:tmpl w:val="CDF818E2"/>
    <w:lvl w:ilvl="0" w:tplc="3D36BA3C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3E522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67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10C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E6BB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F861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C3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926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79C65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242BE1"/>
    <w:multiLevelType w:val="hybridMultilevel"/>
    <w:tmpl w:val="4456092C"/>
    <w:lvl w:ilvl="0" w:tplc="04150003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682659"/>
    <w:multiLevelType w:val="hybridMultilevel"/>
    <w:tmpl w:val="CFCC7924"/>
    <w:lvl w:ilvl="0" w:tplc="56C07D4A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F6C69F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8F1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ECA6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C2B0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F4D4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8CE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E85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ECF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">
    <w:nsid w:val="447A4EE7"/>
    <w:multiLevelType w:val="hybridMultilevel"/>
    <w:tmpl w:val="6E32E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07ACC"/>
    <w:multiLevelType w:val="multilevel"/>
    <w:tmpl w:val="86D61F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2">
    <w:nsid w:val="5D1D676B"/>
    <w:multiLevelType w:val="hybridMultilevel"/>
    <w:tmpl w:val="89CE31D2"/>
    <w:lvl w:ilvl="0" w:tplc="FA86A92E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6E5223"/>
    <w:multiLevelType w:val="hybridMultilevel"/>
    <w:tmpl w:val="B46E5782"/>
    <w:lvl w:ilvl="0" w:tplc="12FCC39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AA6AD8"/>
    <w:multiLevelType w:val="hybridMultilevel"/>
    <w:tmpl w:val="4F42FADE"/>
    <w:lvl w:ilvl="0" w:tplc="69EE32D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B374BE"/>
    <w:multiLevelType w:val="hybridMultilevel"/>
    <w:tmpl w:val="C3CE4F28"/>
    <w:lvl w:ilvl="0" w:tplc="3BCE9EC0">
      <w:start w:val="25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13"/>
  </w:num>
  <w:num w:numId="4">
    <w:abstractNumId w:val="14"/>
  </w:num>
  <w:num w:numId="5">
    <w:abstractNumId w:val="4"/>
  </w:num>
  <w:num w:numId="6">
    <w:abstractNumId w:val="12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1"/>
  </w:num>
  <w:num w:numId="13">
    <w:abstractNumId w:val="15"/>
  </w:num>
  <w:num w:numId="14">
    <w:abstractNumId w:val="6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670A36"/>
    <w:rsid w:val="00016AC2"/>
    <w:rsid w:val="000E44C0"/>
    <w:rsid w:val="000F742E"/>
    <w:rsid w:val="001216AB"/>
    <w:rsid w:val="001532B2"/>
    <w:rsid w:val="0016716D"/>
    <w:rsid w:val="001A49D3"/>
    <w:rsid w:val="001E3E4E"/>
    <w:rsid w:val="0022007A"/>
    <w:rsid w:val="003321A3"/>
    <w:rsid w:val="0039598F"/>
    <w:rsid w:val="00472B51"/>
    <w:rsid w:val="00581AE4"/>
    <w:rsid w:val="005F3624"/>
    <w:rsid w:val="00670A36"/>
    <w:rsid w:val="007B1F60"/>
    <w:rsid w:val="00843DC7"/>
    <w:rsid w:val="008E7AE1"/>
    <w:rsid w:val="00962F22"/>
    <w:rsid w:val="00A557D0"/>
    <w:rsid w:val="00A80503"/>
    <w:rsid w:val="00AD27AA"/>
    <w:rsid w:val="00AF713D"/>
    <w:rsid w:val="00B52FB2"/>
    <w:rsid w:val="00D41DDD"/>
    <w:rsid w:val="00D57A8F"/>
    <w:rsid w:val="00ED2D28"/>
    <w:rsid w:val="00F908B8"/>
    <w:rsid w:val="00FC6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A36"/>
    <w:pPr>
      <w:keepNext/>
      <w:spacing w:before="240" w:after="60"/>
      <w:outlineLvl w:val="0"/>
    </w:pPr>
    <w:rPr>
      <w:rFonts w:ascii="Book Antiqua" w:hAnsi="Book Antiqua" w:cs="Arial"/>
      <w:b/>
      <w:bCs/>
      <w:kern w:val="32"/>
      <w:sz w:val="20"/>
      <w:szCs w:val="32"/>
    </w:rPr>
  </w:style>
  <w:style w:type="paragraph" w:styleId="Nagwek2">
    <w:name w:val="heading 2"/>
    <w:aliases w:val="Nagłówek 11"/>
    <w:basedOn w:val="Normalny"/>
    <w:link w:val="Nagwek2Znak"/>
    <w:uiPriority w:val="9"/>
    <w:qFormat/>
    <w:rsid w:val="00670A36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A36"/>
    <w:rPr>
      <w:rFonts w:ascii="Book Antiqua" w:eastAsia="Times New Roman" w:hAnsi="Book Antiqua" w:cs="Arial"/>
      <w:b/>
      <w:bCs/>
      <w:kern w:val="32"/>
      <w:sz w:val="20"/>
      <w:szCs w:val="32"/>
      <w:lang w:eastAsia="pl-PL"/>
    </w:r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670A36"/>
    <w:rPr>
      <w:rFonts w:ascii="Book Antiqua" w:eastAsia="Times New Roman" w:hAnsi="Book Antiqua" w:cs="Times New Roman"/>
      <w:b/>
      <w:sz w:val="20"/>
      <w:szCs w:val="20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670A36"/>
    <w:pPr>
      <w:ind w:firstLine="697"/>
      <w:jc w:val="both"/>
    </w:pPr>
    <w:rPr>
      <w:rFonts w:eastAsia="Calibri"/>
      <w:lang w:eastAsia="en-US"/>
    </w:rPr>
  </w:style>
  <w:style w:type="character" w:customStyle="1" w:styleId="BezodstpwZnak">
    <w:name w:val="Bez odstępów Znak"/>
    <w:link w:val="Bezodstpw"/>
    <w:uiPriority w:val="1"/>
    <w:rsid w:val="00670A36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70A36"/>
    <w:pPr>
      <w:spacing w:before="120" w:after="120"/>
      <w:ind w:left="720"/>
      <w:contextualSpacing/>
      <w:jc w:val="both"/>
    </w:pPr>
    <w:rPr>
      <w:rFonts w:ascii="Book Antiqua" w:hAnsi="Book Antiqua"/>
      <w:sz w:val="20"/>
      <w:szCs w:val="20"/>
    </w:rPr>
  </w:style>
  <w:style w:type="paragraph" w:customStyle="1" w:styleId="SST2">
    <w:name w:val="SST_2"/>
    <w:basedOn w:val="Normalny"/>
    <w:link w:val="SST2Znak"/>
    <w:qFormat/>
    <w:rsid w:val="00670A36"/>
    <w:rPr>
      <w:rFonts w:ascii="Book Antiqua" w:hAnsi="Book Antiqua"/>
      <w:b/>
      <w:szCs w:val="20"/>
    </w:rPr>
  </w:style>
  <w:style w:type="character" w:customStyle="1" w:styleId="SST2Znak">
    <w:name w:val="SST_2 Znak"/>
    <w:basedOn w:val="Domylnaczcionkaakapitu"/>
    <w:link w:val="SST2"/>
    <w:rsid w:val="00670A36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7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7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70A36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Standardowytekst">
    <w:name w:val="Standardowy.tekst"/>
    <w:link w:val="StandardowytekstZnak"/>
    <w:rsid w:val="0067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67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A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A3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C6E07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FC6E07"/>
    <w:pPr>
      <w:suppressAutoHyphens/>
      <w:jc w:val="both"/>
    </w:pPr>
    <w:rPr>
      <w:color w:val="FF0000"/>
      <w:spacing w:val="-3"/>
      <w:sz w:val="20"/>
      <w:szCs w:val="20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FC6E0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qFormat/>
    <w:rsid w:val="000E44C0"/>
    <w:pPr>
      <w:suppressAutoHyphens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4800</Words>
  <Characters>28806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2022-03-14T20:46:00Z</dcterms:created>
  <dcterms:modified xsi:type="dcterms:W3CDTF">2022-03-14T20:46:00Z</dcterms:modified>
</cp:coreProperties>
</file>