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482379F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5BF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F7384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F74B5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1FD1101" w14:textId="713BADB7" w:rsidR="0079545B" w:rsidRPr="00634E3C" w:rsidRDefault="00634E3C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Y</w:t>
            </w:r>
          </w:p>
        </w:tc>
      </w:tr>
      <w:tr w:rsidR="0079545B" w14:paraId="5A403329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83BC" w14:textId="77777777" w:rsidR="0079545B" w:rsidRPr="00634E3C" w:rsidRDefault="0079545B" w:rsidP="00634E3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2976AD3F" w14:textId="1DF3E722" w:rsidR="00634E3C" w:rsidRPr="00634E3C" w:rsidRDefault="006A4EE6" w:rsidP="00634E3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A4EE6">
              <w:rPr>
                <w:rFonts w:ascii="TimesNewRoman" w:hAnsi="TimesNewRoman" w:cs="TimesNewRoman"/>
                <w:sz w:val="16"/>
                <w:szCs w:val="16"/>
              </w:rPr>
              <w:t>PARK DWORSKI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1D95" w14:textId="77777777" w:rsidR="0079545B" w:rsidRPr="00634E3C" w:rsidRDefault="0079545B" w:rsidP="00634E3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7F38B2D8" w14:textId="3686C20C" w:rsidR="00634E3C" w:rsidRPr="00634E3C" w:rsidRDefault="00634E3C" w:rsidP="00634E3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>XIX w</w:t>
            </w:r>
          </w:p>
          <w:p w14:paraId="3D3200E1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8DAE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5EF76A49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48EB15" w14:textId="77777777" w:rsidR="00627C47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3108A9C5" w14:textId="15BF4B55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3E3D2145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7F7A2D15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32C861E3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1E23EF96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36F4265B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1FCB6430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24EBEAF6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188DC2FE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3771EE1D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36184F3A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0077CA5D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6D2B413E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63636C8B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7F061C96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5AFE2AAC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2235A786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65CBAF0E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06F15808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4746B858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4652887E" w14:textId="77777777" w:rsidR="008C6BAB" w:rsidRDefault="008C6BAB" w:rsidP="0028693A">
            <w:pPr>
              <w:spacing w:line="240" w:lineRule="exact"/>
              <w:ind w:left="0"/>
              <w:rPr>
                <w:noProof/>
              </w:rPr>
            </w:pPr>
          </w:p>
          <w:p w14:paraId="0B330404" w14:textId="7F1AE866" w:rsidR="006A4EE6" w:rsidRDefault="008C6BAB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6AD6297" wp14:editId="692825B6">
                  <wp:extent cx="2408400" cy="3492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400" cy="34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C09B83" w14:textId="77777777" w:rsidR="006A4EE6" w:rsidRDefault="006A4EE6" w:rsidP="0028693A">
            <w:pPr>
              <w:spacing w:line="240" w:lineRule="exact"/>
              <w:ind w:left="0"/>
              <w:rPr>
                <w:noProof/>
              </w:rPr>
            </w:pPr>
          </w:p>
          <w:p w14:paraId="64C5A23D" w14:textId="77777777" w:rsidR="006A4EE6" w:rsidRDefault="006A4EE6" w:rsidP="0028693A">
            <w:pPr>
              <w:spacing w:line="240" w:lineRule="exact"/>
              <w:ind w:left="0"/>
              <w:rPr>
                <w:noProof/>
              </w:rPr>
            </w:pPr>
          </w:p>
          <w:p w14:paraId="1D2516EC" w14:textId="77777777" w:rsidR="006A4EE6" w:rsidRDefault="006A4EE6" w:rsidP="0028693A">
            <w:pPr>
              <w:spacing w:line="240" w:lineRule="exact"/>
              <w:ind w:left="0"/>
              <w:rPr>
                <w:noProof/>
              </w:rPr>
            </w:pPr>
          </w:p>
          <w:p w14:paraId="4DCBE100" w14:textId="77777777" w:rsidR="006A4EE6" w:rsidRDefault="006A4EE6" w:rsidP="0028693A">
            <w:pPr>
              <w:spacing w:line="240" w:lineRule="exact"/>
              <w:ind w:left="0"/>
              <w:rPr>
                <w:noProof/>
              </w:rPr>
            </w:pPr>
          </w:p>
          <w:p w14:paraId="5218D270" w14:textId="77777777" w:rsidR="006A4EE6" w:rsidRDefault="006A4EE6" w:rsidP="0028693A">
            <w:pPr>
              <w:spacing w:line="240" w:lineRule="exact"/>
              <w:ind w:left="0"/>
              <w:rPr>
                <w:noProof/>
              </w:rPr>
            </w:pPr>
          </w:p>
          <w:p w14:paraId="785BD0D4" w14:textId="77777777" w:rsidR="006A4EE6" w:rsidRDefault="006A4EE6" w:rsidP="0028693A">
            <w:pPr>
              <w:spacing w:line="240" w:lineRule="exact"/>
              <w:ind w:left="0"/>
              <w:rPr>
                <w:noProof/>
              </w:rPr>
            </w:pPr>
          </w:p>
          <w:p w14:paraId="151F68F3" w14:textId="343C17AA" w:rsidR="006A4EE6" w:rsidRPr="00E225E5" w:rsidRDefault="006A4EE6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</w:t>
            </w:r>
            <w:r w:rsidR="008C6BAB">
              <w:rPr>
                <w:rFonts w:ascii="TimesNewRoman" w:hAnsi="TimesNewRoman" w:cs="TimesNewRoman"/>
                <w:sz w:val="16"/>
                <w:szCs w:val="16"/>
              </w:rPr>
              <w:t xml:space="preserve">   </w:t>
            </w:r>
            <w:r w:rsidRPr="00771C67">
              <w:rPr>
                <w:rFonts w:ascii="TimesNewRoman" w:hAnsi="TimesNewRoman" w:cs="TimesNewRoman"/>
                <w:sz w:val="16"/>
                <w:szCs w:val="16"/>
              </w:rPr>
              <w:t>↑północ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8C6BAB" w:rsidRPr="008C6BAB">
              <w:rPr>
                <w:rFonts w:ascii="TimesNewRoman" w:hAnsi="TimesNewRoman" w:cs="TimesNewRoman"/>
                <w:sz w:val="16"/>
                <w:szCs w:val="16"/>
              </w:rPr>
              <w:t xml:space="preserve">skala 1:2000 czerwona linia wyznacza przybliżony obszar </w:t>
            </w:r>
            <w:r w:rsidR="008C6BAB">
              <w:rPr>
                <w:rFonts w:ascii="TimesNewRoman" w:hAnsi="TimesNewRoman" w:cs="TimesNewRoman"/>
                <w:sz w:val="16"/>
                <w:szCs w:val="16"/>
              </w:rPr>
              <w:t>ochrony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F556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2615D3E3" w14:textId="42FF2E72" w:rsidR="00634E3C" w:rsidRPr="00634E3C" w:rsidRDefault="00634E3C" w:rsidP="00634E3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 xml:space="preserve">Wodzierady </w:t>
            </w:r>
            <w:r w:rsidR="006A4EE6">
              <w:rPr>
                <w:rFonts w:ascii="TimesNewRoman" w:hAnsi="TimesNewRoman" w:cs="TimesNewRoman"/>
                <w:sz w:val="16"/>
                <w:szCs w:val="16"/>
              </w:rPr>
              <w:t>65</w:t>
            </w:r>
          </w:p>
          <w:p w14:paraId="0E3B502D" w14:textId="77777777" w:rsidR="0028693A" w:rsidRDefault="00634E3C" w:rsidP="00634E3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2E6E77D1" w14:textId="752DE929" w:rsidR="00945AF1" w:rsidRPr="00E225E5" w:rsidRDefault="006A4EE6" w:rsidP="00634E3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A4EE6">
              <w:rPr>
                <w:rFonts w:ascii="TimesNewRoman" w:hAnsi="TimesNewRoman" w:cs="TimesNewRoman"/>
                <w:sz w:val="16"/>
                <w:szCs w:val="16"/>
              </w:rPr>
              <w:t xml:space="preserve">nr. działki </w:t>
            </w:r>
            <w:r w:rsidR="00E54AB6">
              <w:rPr>
                <w:rFonts w:ascii="TimesNewRoman" w:hAnsi="TimesNewRoman" w:cs="TimesNewRoman"/>
                <w:sz w:val="16"/>
                <w:szCs w:val="16"/>
              </w:rPr>
              <w:t>293,257,268,269/1, 1811/1, 1811/2/</w:t>
            </w:r>
            <w:r w:rsidRPr="006A4EE6">
              <w:rPr>
                <w:rFonts w:ascii="TimesNewRoman" w:hAnsi="TimesNewRoman" w:cs="TimesNewRoman"/>
                <w:sz w:val="16"/>
                <w:szCs w:val="16"/>
              </w:rPr>
              <w:t xml:space="preserve"> obręb Wodzierady</w:t>
            </w:r>
          </w:p>
        </w:tc>
      </w:tr>
      <w:tr w:rsidR="0028693A" w14:paraId="0A425A55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B558CC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61A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7DA16F5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4AF9B0F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5FDC5135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2245864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675FAAA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C22969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35F81B76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62E52E75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27E7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7852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31C36BE7" w14:textId="77777777" w:rsidR="00627C47" w:rsidRPr="00627C47" w:rsidRDefault="00627C47" w:rsidP="00627C4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627C47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113F5D1B" w14:textId="6337C13B" w:rsidR="001A3326" w:rsidRDefault="00627C47" w:rsidP="00627C4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627C47">
              <w:rPr>
                <w:rFonts w:ascii="TimesNewRoman" w:hAnsi="TimesNewRoman" w:cs="TimesNewRoman"/>
                <w:sz w:val="16"/>
                <w:szCs w:val="16"/>
              </w:rPr>
              <w:t xml:space="preserve">Wojewódzka Ewidencja </w:t>
            </w:r>
            <w:r w:rsidR="001A3326" w:rsidRPr="00627C47">
              <w:rPr>
                <w:rFonts w:ascii="TimesNewRoman" w:hAnsi="TimesNewRoman" w:cs="TimesNewRoman"/>
                <w:sz w:val="16"/>
                <w:szCs w:val="16"/>
              </w:rPr>
              <w:t>Zabyt</w:t>
            </w:r>
            <w:r w:rsidR="001A3326">
              <w:rPr>
                <w:rFonts w:ascii="TimesNewRoman" w:hAnsi="TimesNewRoman" w:cs="TimesNewRoman"/>
                <w:sz w:val="16"/>
                <w:szCs w:val="16"/>
              </w:rPr>
              <w:t>ków</w:t>
            </w:r>
          </w:p>
          <w:p w14:paraId="179C513C" w14:textId="312C72DD" w:rsidR="0028693A" w:rsidRPr="00E225E5" w:rsidRDefault="001A3326" w:rsidP="00627C4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48632EC4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5AEE338B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005E78D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495B45DD" w14:textId="066A3A24" w:rsidR="00A808C9" w:rsidRDefault="006A4EE6" w:rsidP="00634E3C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6A4EE6">
              <w:rPr>
                <w:rFonts w:ascii="TimesNewRoman" w:eastAsia="Calibri" w:hAnsi="TimesNewRoman" w:cs="TimesNewRoman"/>
                <w:sz w:val="16"/>
                <w:szCs w:val="16"/>
              </w:rPr>
              <w:t>Park znajduje się na końcu wsi przy wyjeździe w kierunku Leśnicy, w pobliżu skrzyżowania z drogą w stronę Kwiatkowic. Powstał w XIX w.</w:t>
            </w:r>
            <w:r w:rsidR="00672C53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Park w Wodzieradach pierwotnie stanowił jedną </w:t>
            </w:r>
            <w:r w:rsidR="00D41DAD">
              <w:rPr>
                <w:rFonts w:ascii="TimesNewRoman" w:eastAsia="Calibri" w:hAnsi="TimesNewRoman" w:cs="TimesNewRoman"/>
                <w:sz w:val="16"/>
                <w:szCs w:val="16"/>
              </w:rPr>
              <w:t>całość</w:t>
            </w:r>
            <w:r w:rsidR="00672C53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podzieloną na początku XX w., na dwa majątki </w:t>
            </w:r>
            <w:r w:rsidR="00D41DAD">
              <w:rPr>
                <w:rFonts w:ascii="TimesNewRoman" w:eastAsia="Calibri" w:hAnsi="TimesNewRoman" w:cs="TimesNewRoman"/>
                <w:sz w:val="16"/>
                <w:szCs w:val="16"/>
              </w:rPr>
              <w:t>Wodzierady</w:t>
            </w:r>
            <w:r w:rsidR="00672C53">
              <w:rPr>
                <w:rFonts w:ascii="TimesNewRoman" w:eastAsia="Calibri" w:hAnsi="TimesNewRoman" w:cs="TimesNewRoman"/>
                <w:sz w:val="16"/>
                <w:szCs w:val="16"/>
              </w:rPr>
              <w:t xml:space="preserve"> Górne i Dolne.</w:t>
            </w:r>
            <w:r w:rsidR="00D41DA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Pierwsza część przy dworze drewnianym, gdzie dominują zachowane dęby. Druga część parku zachowana w formie reliktowej przy dworze murowanym. Do dziś przetrwały ślady dwóch alei Aleja lipowej na osi dworu murowanego pierwotnie łączyła cześć założenia reprezentacyjną z </w:t>
            </w:r>
            <w:r w:rsidR="00106716">
              <w:rPr>
                <w:rFonts w:ascii="TimesNewRoman" w:eastAsia="Calibri" w:hAnsi="TimesNewRoman" w:cs="TimesNewRoman"/>
                <w:sz w:val="16"/>
                <w:szCs w:val="16"/>
              </w:rPr>
              <w:t>folwarczną</w:t>
            </w:r>
            <w:r w:rsidR="00D41DA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przed podziałem majątku.</w:t>
            </w:r>
            <w:r w:rsidR="0010671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Prostopadłej</w:t>
            </w:r>
            <w:r w:rsidR="00D41DA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do niej</w:t>
            </w:r>
            <w:r w:rsidR="0010671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przebiega</w:t>
            </w:r>
            <w:r w:rsidR="00D41DA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alei </w:t>
            </w:r>
            <w:r w:rsidR="00106716">
              <w:rPr>
                <w:rFonts w:ascii="TimesNewRoman" w:eastAsia="Calibri" w:hAnsi="TimesNewRoman" w:cs="TimesNewRoman"/>
                <w:sz w:val="16"/>
                <w:szCs w:val="16"/>
              </w:rPr>
              <w:t>grabowa</w:t>
            </w:r>
            <w:r w:rsidR="00D41DA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 domieszką dębów</w:t>
            </w:r>
            <w:r w:rsidR="0010671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Park tworzą </w:t>
            </w:r>
            <w:r w:rsidR="00504160">
              <w:rPr>
                <w:rFonts w:ascii="TimesNewRoman" w:eastAsia="Calibri" w:hAnsi="TimesNewRoman" w:cs="TimesNewRoman"/>
                <w:sz w:val="16"/>
                <w:szCs w:val="16"/>
              </w:rPr>
              <w:t>kilkanaście</w:t>
            </w:r>
            <w:r w:rsidR="0010671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drzew rosnących pojedynczo oraz okazy skupiny </w:t>
            </w:r>
            <w:r w:rsidR="00504160">
              <w:rPr>
                <w:rFonts w:ascii="TimesNewRoman" w:eastAsia="Calibri" w:hAnsi="TimesNewRoman" w:cs="TimesNewRoman"/>
                <w:sz w:val="16"/>
                <w:szCs w:val="16"/>
              </w:rPr>
              <w:t>starodrzewie</w:t>
            </w:r>
            <w:r w:rsidR="0010671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 części południowo wschodniej</w:t>
            </w:r>
            <w:r w:rsidRPr="006A4EE6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504160">
              <w:rPr>
                <w:rFonts w:ascii="TimesNewRoman" w:eastAsia="Calibri" w:hAnsi="TimesNewRoman" w:cs="TimesNewRoman"/>
                <w:sz w:val="16"/>
                <w:szCs w:val="16"/>
              </w:rPr>
              <w:t xml:space="preserve">Przeprowadzona w 1976 r. </w:t>
            </w:r>
            <w:r w:rsidR="00A47EF0">
              <w:rPr>
                <w:rFonts w:ascii="TimesNewRoman" w:eastAsia="Calibri" w:hAnsi="TimesNewRoman" w:cs="TimesNewRoman"/>
                <w:sz w:val="16"/>
                <w:szCs w:val="16"/>
              </w:rPr>
              <w:t>kontrola</w:t>
            </w:r>
            <w:r w:rsidR="0050416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stanu zachowania wskazała silne przeobrażenia w </w:t>
            </w:r>
            <w:r w:rsidR="00A47EF0">
              <w:rPr>
                <w:rFonts w:ascii="TimesNewRoman" w:eastAsia="Calibri" w:hAnsi="TimesNewRoman" w:cs="TimesNewRoman"/>
                <w:sz w:val="16"/>
                <w:szCs w:val="16"/>
              </w:rPr>
              <w:t>układzie</w:t>
            </w:r>
            <w:r w:rsidR="0050416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</w:t>
            </w:r>
            <w:r w:rsidR="00A47EF0">
              <w:rPr>
                <w:rFonts w:ascii="TimesNewRoman" w:eastAsia="Calibri" w:hAnsi="TimesNewRoman" w:cs="TimesNewRoman"/>
                <w:sz w:val="16"/>
                <w:szCs w:val="16"/>
              </w:rPr>
              <w:t>a</w:t>
            </w:r>
            <w:r w:rsidR="00504160">
              <w:rPr>
                <w:rFonts w:ascii="TimesNewRoman" w:eastAsia="Calibri" w:hAnsi="TimesNewRoman" w:cs="TimesNewRoman"/>
                <w:sz w:val="16"/>
                <w:szCs w:val="16"/>
              </w:rPr>
              <w:t>rku</w:t>
            </w:r>
            <w:r w:rsidR="00A47EF0">
              <w:rPr>
                <w:rFonts w:ascii="TimesNewRoman" w:eastAsia="Calibri" w:hAnsi="TimesNewRoman" w:cs="TimesNewRoman"/>
                <w:sz w:val="16"/>
                <w:szCs w:val="16"/>
              </w:rPr>
              <w:t>, stwierdzono znaczny ubytek pierwotnej roślinności założenia parkowego</w:t>
            </w:r>
            <w:r w:rsidR="00504160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A47EF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Zaznaczono jednak ze na terenie nadal zachowało się </w:t>
            </w:r>
            <w:r w:rsidR="00E54AB6">
              <w:rPr>
                <w:rFonts w:ascii="TimesNewRoman" w:eastAsia="Calibri" w:hAnsi="TimesNewRoman" w:cs="TimesNewRoman"/>
                <w:sz w:val="16"/>
                <w:szCs w:val="16"/>
              </w:rPr>
              <w:t>kilkanaście</w:t>
            </w:r>
            <w:r w:rsidR="00A47EF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sztuk drzew, w tym pomników przyrody </w:t>
            </w:r>
            <w:r w:rsidR="00E54AB6">
              <w:rPr>
                <w:rFonts w:ascii="TimesNewRoman" w:eastAsia="Calibri" w:hAnsi="TimesNewRoman" w:cs="TimesNewRoman"/>
                <w:sz w:val="16"/>
                <w:szCs w:val="16"/>
              </w:rPr>
              <w:t>(dęby</w:t>
            </w:r>
            <w:r w:rsidR="00A47EF0">
              <w:rPr>
                <w:rFonts w:ascii="TimesNewRoman" w:eastAsia="Calibri" w:hAnsi="TimesNewRoman" w:cs="TimesNewRoman"/>
                <w:sz w:val="16"/>
                <w:szCs w:val="16"/>
              </w:rPr>
              <w:t>)</w:t>
            </w:r>
            <w:r w:rsidR="00E54AB6">
              <w:rPr>
                <w:rFonts w:ascii="TimesNewRoman" w:eastAsia="Calibri" w:hAnsi="TimesNewRoman" w:cs="TimesNewRoman"/>
                <w:sz w:val="16"/>
                <w:szCs w:val="16"/>
              </w:rPr>
              <w:t>, a sam teren parku był cennym miejscem, nie słusznie zmienionym na teren gospodarcze.</w:t>
            </w:r>
            <w:r w:rsidR="0050416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6A4EE6">
              <w:rPr>
                <w:rFonts w:ascii="TimesNewRoman" w:eastAsia="Calibri" w:hAnsi="TimesNewRoman" w:cs="TimesNewRoman"/>
                <w:sz w:val="16"/>
                <w:szCs w:val="16"/>
              </w:rPr>
              <w:t>Zachowany obecny stan może wskazywać jednak pierwotny przebieg głównych alei</w:t>
            </w:r>
            <w:r w:rsidR="00E54AB6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Pr="006A4EE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Układ przestrzenny parku przeobrażony. </w:t>
            </w:r>
          </w:p>
          <w:p w14:paraId="44AA683B" w14:textId="77777777" w:rsidR="00A808C9" w:rsidRDefault="00A808C9" w:rsidP="00634E3C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58ABFE71" w14:textId="299D6E47" w:rsidR="00C4239C" w:rsidRDefault="00C4239C" w:rsidP="00A808C9">
            <w:pPr>
              <w:spacing w:line="260" w:lineRule="exact"/>
              <w:ind w:left="0"/>
              <w:jc w:val="both"/>
            </w:pPr>
          </w:p>
        </w:tc>
        <w:tc>
          <w:tcPr>
            <w:tcW w:w="7529" w:type="dxa"/>
            <w:gridSpan w:val="2"/>
          </w:tcPr>
          <w:p w14:paraId="594D2A8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0065C2C8" w14:textId="709C4818" w:rsidR="00C4239C" w:rsidRPr="008B1B35" w:rsidRDefault="006A4EE6" w:rsidP="00872C24">
            <w:pPr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6A4EE6">
              <w:rPr>
                <w:rFonts w:ascii="TimesNewRoman" w:eastAsia="Calibri" w:hAnsi="TimesNewRoman" w:cs="TimesNewRoman"/>
                <w:sz w:val="16"/>
                <w:szCs w:val="16"/>
              </w:rPr>
              <w:t xml:space="preserve">Stan zachowania zły. </w:t>
            </w:r>
            <w:r w:rsidR="00E54AB6">
              <w:rPr>
                <w:rFonts w:ascii="TimesNewRoman" w:eastAsia="Calibri" w:hAnsi="TimesNewRoman" w:cs="TimesNewRoman"/>
                <w:sz w:val="16"/>
                <w:szCs w:val="16"/>
              </w:rPr>
              <w:t>Doprecyzowanie granic działek parku wymaga przeprowadzenia wnikliwej kwerendy arc</w:t>
            </w:r>
            <w:r w:rsidR="00146698">
              <w:rPr>
                <w:rFonts w:ascii="TimesNewRoman" w:eastAsia="Calibri" w:hAnsi="TimesNewRoman" w:cs="TimesNewRoman"/>
                <w:sz w:val="16"/>
                <w:szCs w:val="16"/>
              </w:rPr>
              <w:t>hiwalnej</w:t>
            </w:r>
            <w:r w:rsidR="00E54AB6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Pr="006A4EE6">
              <w:rPr>
                <w:rFonts w:ascii="TimesNewRoman" w:eastAsia="Calibri" w:hAnsi="TimesNewRoman" w:cs="TimesNewRoman"/>
                <w:sz w:val="16"/>
                <w:szCs w:val="16"/>
              </w:rPr>
              <w:t>Wskazane byłoby oznakowanie parku poprzez umieszczenie znaku drogowego E-10 lub innej tablicy informacyjnej. Warto w takie akcje zaangażować lokalną młodzież szkolną, a sprzątanie połączyć z lekcją dydaktyczną. Prace budowlano- konserwatorskie powinny być uzgodnione z ŁWKZ.</w:t>
            </w:r>
          </w:p>
        </w:tc>
      </w:tr>
      <w:tr w:rsidR="00C4239C" w14:paraId="6F05B5FD" w14:textId="77777777" w:rsidTr="00C4239C">
        <w:trPr>
          <w:trHeight w:val="2292"/>
        </w:trPr>
        <w:tc>
          <w:tcPr>
            <w:tcW w:w="7529" w:type="dxa"/>
            <w:vMerge/>
          </w:tcPr>
          <w:p w14:paraId="7F3C40DF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4591B062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012885BC" w14:textId="550ADB97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>Piotr Pawlak,</w:t>
            </w:r>
            <w:r w:rsidR="001A3326">
              <w:rPr>
                <w:rFonts w:ascii="TimesNewRoman" w:hAnsi="TimesNewRoman" w:cs="TimesNewRoman"/>
                <w:sz w:val="16"/>
                <w:szCs w:val="16"/>
              </w:rPr>
              <w:t>04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1A3326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0A9F2084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15AF29AB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7BDE4F8F" w14:textId="333CA682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F66ED8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1A9F1F9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58CB99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2B9348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6218C0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00649C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C4931BC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923975A" w14:textId="77777777" w:rsidR="00C4239C" w:rsidRDefault="00C4239C" w:rsidP="008C6BAB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865C6" w14:textId="77777777" w:rsidR="00BF2C8C" w:rsidRDefault="00BF2C8C" w:rsidP="00443860">
      <w:pPr>
        <w:spacing w:before="0" w:after="0" w:line="240" w:lineRule="auto"/>
      </w:pPr>
      <w:r>
        <w:separator/>
      </w:r>
    </w:p>
  </w:endnote>
  <w:endnote w:type="continuationSeparator" w:id="0">
    <w:p w14:paraId="3023DD72" w14:textId="77777777" w:rsidR="00BF2C8C" w:rsidRDefault="00BF2C8C" w:rsidP="0044386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951A7" w14:textId="77777777" w:rsidR="00BF2C8C" w:rsidRDefault="00BF2C8C" w:rsidP="00443860">
      <w:pPr>
        <w:spacing w:before="0" w:after="0" w:line="240" w:lineRule="auto"/>
      </w:pPr>
      <w:r>
        <w:separator/>
      </w:r>
    </w:p>
  </w:footnote>
  <w:footnote w:type="continuationSeparator" w:id="0">
    <w:p w14:paraId="5735E048" w14:textId="77777777" w:rsidR="00BF2C8C" w:rsidRDefault="00BF2C8C" w:rsidP="0044386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95404"/>
    <w:multiLevelType w:val="hybridMultilevel"/>
    <w:tmpl w:val="F1AA8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344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106716"/>
    <w:rsid w:val="00146698"/>
    <w:rsid w:val="001A3326"/>
    <w:rsid w:val="0028693A"/>
    <w:rsid w:val="003F527B"/>
    <w:rsid w:val="00443860"/>
    <w:rsid w:val="00444221"/>
    <w:rsid w:val="00504160"/>
    <w:rsid w:val="0062260A"/>
    <w:rsid w:val="00627C47"/>
    <w:rsid w:val="00634E3C"/>
    <w:rsid w:val="00672C53"/>
    <w:rsid w:val="006A4EE6"/>
    <w:rsid w:val="006F7BD6"/>
    <w:rsid w:val="00767CD0"/>
    <w:rsid w:val="0079545B"/>
    <w:rsid w:val="00835802"/>
    <w:rsid w:val="00872C24"/>
    <w:rsid w:val="008B1B35"/>
    <w:rsid w:val="008C6BAB"/>
    <w:rsid w:val="00945AF1"/>
    <w:rsid w:val="009E3BD2"/>
    <w:rsid w:val="00A47EF0"/>
    <w:rsid w:val="00A808C9"/>
    <w:rsid w:val="00B74FAC"/>
    <w:rsid w:val="00BF2C8C"/>
    <w:rsid w:val="00C4239C"/>
    <w:rsid w:val="00D20408"/>
    <w:rsid w:val="00D41DAD"/>
    <w:rsid w:val="00DF1440"/>
    <w:rsid w:val="00E54AB6"/>
    <w:rsid w:val="00F13B91"/>
    <w:rsid w:val="00F26708"/>
    <w:rsid w:val="00F6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BEC1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34E3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3860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38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38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3E96-5E75-48E2-9CBD-76E8E7C33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26</cp:revision>
  <dcterms:created xsi:type="dcterms:W3CDTF">2022-02-02T20:08:00Z</dcterms:created>
  <dcterms:modified xsi:type="dcterms:W3CDTF">2022-08-11T08:27:00Z</dcterms:modified>
</cp:coreProperties>
</file>