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BB0" w:rsidRPr="00147E50" w:rsidRDefault="000D4BB0" w:rsidP="000D4BB0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       </w:t>
      </w:r>
      <w:r w:rsidRPr="00147E50">
        <w:rPr>
          <w:sz w:val="20"/>
          <w:szCs w:val="20"/>
        </w:rPr>
        <w:t xml:space="preserve">Załącznik Nr 1 do Zarządzenia Nr </w:t>
      </w:r>
      <w:r>
        <w:rPr>
          <w:sz w:val="20"/>
          <w:szCs w:val="20"/>
        </w:rPr>
        <w:t>19</w:t>
      </w:r>
      <w:r w:rsidRPr="00147E50">
        <w:rPr>
          <w:sz w:val="20"/>
          <w:szCs w:val="20"/>
        </w:rPr>
        <w:t>/20</w:t>
      </w:r>
      <w:r>
        <w:rPr>
          <w:sz w:val="20"/>
          <w:szCs w:val="20"/>
        </w:rPr>
        <w:t>23</w:t>
      </w:r>
      <w:r w:rsidRPr="00147E50">
        <w:rPr>
          <w:sz w:val="20"/>
          <w:szCs w:val="20"/>
        </w:rPr>
        <w:t>r</w:t>
      </w:r>
      <w:r>
        <w:rPr>
          <w:sz w:val="20"/>
          <w:szCs w:val="20"/>
        </w:rPr>
        <w:t>.</w:t>
      </w:r>
    </w:p>
    <w:p w:rsidR="000D4BB0" w:rsidRPr="00147E50" w:rsidRDefault="000D4BB0" w:rsidP="000D4BB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Pr="00147E50">
        <w:rPr>
          <w:sz w:val="20"/>
          <w:szCs w:val="20"/>
        </w:rPr>
        <w:t>Wójta Gminy Garbatka-Letnisko</w:t>
      </w:r>
    </w:p>
    <w:p w:rsidR="000D4BB0" w:rsidRPr="00147E50" w:rsidRDefault="000D4BB0" w:rsidP="000D4BB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z</w:t>
      </w:r>
      <w:r w:rsidRPr="00147E50">
        <w:rPr>
          <w:sz w:val="20"/>
          <w:szCs w:val="20"/>
        </w:rPr>
        <w:t xml:space="preserve"> dnia </w:t>
      </w:r>
      <w:r>
        <w:rPr>
          <w:sz w:val="20"/>
          <w:szCs w:val="20"/>
        </w:rPr>
        <w:t xml:space="preserve"> 23 lutego</w:t>
      </w:r>
      <w:r w:rsidRPr="00147E50">
        <w:rPr>
          <w:sz w:val="20"/>
          <w:szCs w:val="20"/>
        </w:rPr>
        <w:t xml:space="preserve"> 202</w:t>
      </w:r>
      <w:r>
        <w:rPr>
          <w:sz w:val="20"/>
          <w:szCs w:val="20"/>
        </w:rPr>
        <w:t>3</w:t>
      </w:r>
      <w:r w:rsidRPr="00147E50">
        <w:rPr>
          <w:sz w:val="20"/>
          <w:szCs w:val="20"/>
        </w:rPr>
        <w:t>r</w:t>
      </w:r>
      <w:r>
        <w:rPr>
          <w:sz w:val="20"/>
          <w:szCs w:val="20"/>
        </w:rPr>
        <w:t>.</w:t>
      </w:r>
    </w:p>
    <w:p w:rsidR="000D4BB0" w:rsidRDefault="000D4BB0" w:rsidP="000D4BB0">
      <w:pPr>
        <w:jc w:val="center"/>
        <w:rPr>
          <w:b/>
        </w:rPr>
      </w:pPr>
    </w:p>
    <w:p w:rsidR="000D4BB0" w:rsidRDefault="000D4BB0" w:rsidP="000D4BB0">
      <w:pPr>
        <w:jc w:val="center"/>
        <w:rPr>
          <w:b/>
        </w:rPr>
      </w:pPr>
    </w:p>
    <w:p w:rsidR="000D4BB0" w:rsidRPr="00E54ECF" w:rsidRDefault="000D4BB0" w:rsidP="000D4BB0">
      <w:pPr>
        <w:jc w:val="center"/>
        <w:rPr>
          <w:b/>
        </w:rPr>
      </w:pPr>
      <w:r w:rsidRPr="00E54ECF">
        <w:rPr>
          <w:b/>
        </w:rPr>
        <w:t>WYKAZ</w:t>
      </w:r>
    </w:p>
    <w:p w:rsidR="000D4BB0" w:rsidRPr="00E54ECF" w:rsidRDefault="000D4BB0" w:rsidP="000D4BB0">
      <w:pPr>
        <w:jc w:val="center"/>
        <w:rPr>
          <w:b/>
        </w:rPr>
      </w:pPr>
      <w:r w:rsidRPr="00E54ECF">
        <w:rPr>
          <w:b/>
        </w:rPr>
        <w:t>NIERUCHOMOŚCI  PRZEZNACZONYCH  DO ODDANIA W NAJEM</w:t>
      </w:r>
    </w:p>
    <w:p w:rsidR="000D4BB0" w:rsidRDefault="000D4BB0" w:rsidP="000D4BB0">
      <w:pPr>
        <w:rPr>
          <w:b/>
          <w:sz w:val="28"/>
          <w:szCs w:val="28"/>
        </w:rPr>
      </w:pPr>
    </w:p>
    <w:p w:rsidR="000D4BB0" w:rsidRPr="00147E50" w:rsidRDefault="000D4BB0" w:rsidP="000D4BB0">
      <w:pPr>
        <w:rPr>
          <w:b/>
        </w:rPr>
      </w:pPr>
      <w:r>
        <w:rPr>
          <w:b/>
        </w:rPr>
        <w:t>I</w:t>
      </w:r>
      <w:r w:rsidRPr="00147E50">
        <w:rPr>
          <w:b/>
        </w:rPr>
        <w:t>.</w:t>
      </w:r>
      <w:r>
        <w:rPr>
          <w:b/>
        </w:rPr>
        <w:t xml:space="preserve"> 1.</w:t>
      </w:r>
      <w:r w:rsidRPr="00147E50">
        <w:rPr>
          <w:b/>
        </w:rPr>
        <w:t>Oznaczenie nieruchomości wg danych ewidencji gruntów:</w:t>
      </w:r>
    </w:p>
    <w:p w:rsidR="000D4BB0" w:rsidRPr="00B477EE" w:rsidRDefault="000D4BB0" w:rsidP="000D4BB0">
      <w:pPr>
        <w:jc w:val="both"/>
      </w:pPr>
      <w:r w:rsidRPr="009F420C">
        <w:t>Obiekty</w:t>
      </w:r>
      <w:r>
        <w:rPr>
          <w:b/>
        </w:rPr>
        <w:t xml:space="preserve"> </w:t>
      </w:r>
      <w:r>
        <w:t>Gminnego Ośrodka Wypoczynku „Polanka”  znajdujące się na części nieruchomości oznaczonej w ewidencji gruntów numerem d</w:t>
      </w:r>
      <w:r w:rsidRPr="00B477EE">
        <w:t>ziałk</w:t>
      </w:r>
      <w:r>
        <w:t>i 518 o pow. 3,4736 ha</w:t>
      </w:r>
      <w:r w:rsidRPr="009F420C">
        <w:t xml:space="preserve"> </w:t>
      </w:r>
      <w:r>
        <w:t>położonej w obrębie geodezyjnym Garbatce-Letnisko Północ, stanowią własność Skarbu Państwa w zarządzie Lasów Państwowych Nadleśnictwo Zwoleń, w użytkowaniu Gminy Garbatka-Letnisko</w:t>
      </w:r>
      <w:r w:rsidRPr="001A3A30">
        <w:t xml:space="preserve"> </w:t>
      </w:r>
      <w:r>
        <w:t xml:space="preserve">na podstawie umowy o przekazaniu nieruchomości w użytkowanie z dnia 10 maja 2000r., dla której  Sąd Rejonowy w Kozienicach prowadzi księgę wieczystą KW Nr RA1K/00051171/9.           </w:t>
      </w:r>
    </w:p>
    <w:p w:rsidR="000D4BB0" w:rsidRDefault="000D4BB0" w:rsidP="000D4BB0">
      <w:pPr>
        <w:jc w:val="both"/>
      </w:pPr>
      <w:r w:rsidRPr="00FE6EFD">
        <w:t>Teren przedmiotowej nieruchomości nie jest objęty ustaleniami żadnego obowiązującego planu zagospodarowania przestrzennego. Zgodnie ze „Studium uwarunkowań i kierunków zagospodarowania przestrzen</w:t>
      </w:r>
      <w:r>
        <w:t xml:space="preserve">nego gminy Garbatka-Letnisko” przyjętym </w:t>
      </w:r>
      <w:r w:rsidRPr="00FE6EFD">
        <w:t>uchwałą                          Nr V/33/98 Rady Gminy Garbatka-Letnisko z dnia 29 grudnia 1998r</w:t>
      </w:r>
      <w:r>
        <w:t>.</w:t>
      </w:r>
      <w:r w:rsidRPr="00FE6EFD">
        <w:t xml:space="preserve"> ze zm. przedmiotowa działka </w:t>
      </w:r>
      <w:r>
        <w:t xml:space="preserve">znajduje się na terenach ogólnodostępnej bazy </w:t>
      </w:r>
      <w:proofErr w:type="spellStart"/>
      <w:r>
        <w:t>turystyczno</w:t>
      </w:r>
      <w:proofErr w:type="spellEnd"/>
      <w:r>
        <w:t xml:space="preserve"> – wypoczynkowej.</w:t>
      </w:r>
    </w:p>
    <w:p w:rsidR="000D4BB0" w:rsidRPr="00FE6EFD" w:rsidRDefault="000D4BB0" w:rsidP="000D4BB0">
      <w:pPr>
        <w:jc w:val="both"/>
      </w:pPr>
      <w:r w:rsidRPr="00FE6EFD">
        <w:t>Dzi</w:t>
      </w:r>
      <w:r>
        <w:t>ałka</w:t>
      </w:r>
      <w:r w:rsidRPr="00FE6EFD">
        <w:t xml:space="preserve"> w ewidencji gruntów sklasyfikowan</w:t>
      </w:r>
      <w:r>
        <w:t xml:space="preserve">a jest </w:t>
      </w:r>
      <w:r w:rsidRPr="00FE6EFD">
        <w:t xml:space="preserve">jako </w:t>
      </w:r>
      <w:proofErr w:type="spellStart"/>
      <w:r>
        <w:t>Bz</w:t>
      </w:r>
      <w:proofErr w:type="spellEnd"/>
      <w:r>
        <w:t xml:space="preserve"> (tereny rekreacyjno-wypoczynkowe), Bi (inne tereny zabudowane) oraz </w:t>
      </w:r>
      <w:proofErr w:type="spellStart"/>
      <w:r>
        <w:t>Ls</w:t>
      </w:r>
      <w:proofErr w:type="spellEnd"/>
      <w:r>
        <w:t xml:space="preserve"> (lasy).</w:t>
      </w:r>
    </w:p>
    <w:p w:rsidR="000D4BB0" w:rsidRPr="00B477EE" w:rsidRDefault="000D4BB0" w:rsidP="000D4BB0">
      <w:pPr>
        <w:jc w:val="both"/>
      </w:pPr>
    </w:p>
    <w:p w:rsidR="000D4BB0" w:rsidRPr="002A1F1A" w:rsidRDefault="000D4BB0" w:rsidP="000D4BB0">
      <w:pPr>
        <w:jc w:val="both"/>
      </w:pPr>
      <w:r>
        <w:rPr>
          <w:b/>
        </w:rPr>
        <w:t xml:space="preserve">I.2. Obiekty będące przedmiotem oddania w najem </w:t>
      </w:r>
      <w:r w:rsidRPr="002A1F1A">
        <w:t>(powierzchnia użytkowa) :</w:t>
      </w:r>
    </w:p>
    <w:p w:rsidR="000D4BB0" w:rsidRDefault="000D4BB0" w:rsidP="000D4BB0">
      <w:pPr>
        <w:jc w:val="both"/>
      </w:pPr>
      <w:r>
        <w:t xml:space="preserve">   - pawilon główny  -  409,4  m</w:t>
      </w:r>
      <w:r>
        <w:rPr>
          <w:rFonts w:ascii="Arial" w:hAnsi="Arial" w:cs="Arial"/>
        </w:rPr>
        <w:t>²</w:t>
      </w:r>
    </w:p>
    <w:p w:rsidR="000D4BB0" w:rsidRDefault="000D4BB0" w:rsidP="000D4BB0">
      <w:pPr>
        <w:jc w:val="both"/>
      </w:pPr>
      <w:r>
        <w:t xml:space="preserve">   - kawiarnia  -  61,20 m</w:t>
      </w:r>
      <w:r>
        <w:rPr>
          <w:rFonts w:ascii="Arial" w:hAnsi="Arial" w:cs="Arial"/>
        </w:rPr>
        <w:t>²</w:t>
      </w:r>
    </w:p>
    <w:p w:rsidR="000D4BB0" w:rsidRDefault="000D4BB0" w:rsidP="000D4BB0">
      <w:pPr>
        <w:jc w:val="both"/>
      </w:pPr>
      <w:r>
        <w:t xml:space="preserve">   - 13 domków campingowych : 8 x 28,85 m</w:t>
      </w:r>
      <w:r>
        <w:rPr>
          <w:rFonts w:ascii="Arial" w:hAnsi="Arial" w:cs="Arial"/>
        </w:rPr>
        <w:t>²</w:t>
      </w:r>
      <w:r>
        <w:t xml:space="preserve"> = 230,80 m</w:t>
      </w:r>
      <w:r>
        <w:rPr>
          <w:rFonts w:ascii="Arial" w:hAnsi="Arial" w:cs="Arial"/>
        </w:rPr>
        <w:t>²</w:t>
      </w:r>
    </w:p>
    <w:p w:rsidR="000D4BB0" w:rsidRDefault="000D4BB0" w:rsidP="000D4BB0">
      <w:pPr>
        <w:jc w:val="both"/>
      </w:pPr>
      <w:r>
        <w:t xml:space="preserve">                                                     2 x 29,48 m</w:t>
      </w:r>
      <w:r>
        <w:rPr>
          <w:rFonts w:ascii="Arial" w:hAnsi="Arial" w:cs="Arial"/>
        </w:rPr>
        <w:t>²</w:t>
      </w:r>
      <w:r>
        <w:t xml:space="preserve"> =  58,96 m</w:t>
      </w:r>
      <w:r>
        <w:rPr>
          <w:rFonts w:ascii="Arial" w:hAnsi="Arial" w:cs="Arial"/>
        </w:rPr>
        <w:t>²</w:t>
      </w:r>
    </w:p>
    <w:p w:rsidR="000D4BB0" w:rsidRDefault="000D4BB0" w:rsidP="000D4BB0">
      <w:pPr>
        <w:jc w:val="both"/>
        <w:rPr>
          <w:rFonts w:ascii="Arial" w:hAnsi="Arial" w:cs="Arial"/>
        </w:rPr>
      </w:pPr>
      <w:r>
        <w:t xml:space="preserve">                                                     3 x 14,45 m</w:t>
      </w:r>
      <w:r>
        <w:rPr>
          <w:rFonts w:ascii="Arial" w:hAnsi="Arial" w:cs="Arial"/>
        </w:rPr>
        <w:t>²</w:t>
      </w:r>
      <w:r>
        <w:t xml:space="preserve"> =  43,35 m</w:t>
      </w:r>
      <w:r>
        <w:rPr>
          <w:rFonts w:ascii="Arial" w:hAnsi="Arial" w:cs="Arial"/>
        </w:rPr>
        <w:t>²</w:t>
      </w:r>
    </w:p>
    <w:p w:rsidR="000D4BB0" w:rsidRDefault="000D4BB0" w:rsidP="000D4BB0">
      <w:pPr>
        <w:jc w:val="both"/>
      </w:pPr>
    </w:p>
    <w:p w:rsidR="000D4BB0" w:rsidRDefault="000D4BB0" w:rsidP="000D4BB0">
      <w:pPr>
        <w:jc w:val="both"/>
        <w:rPr>
          <w:rFonts w:ascii="Arial" w:hAnsi="Arial" w:cs="Arial"/>
        </w:rPr>
      </w:pPr>
      <w:r w:rsidRPr="002A1F1A">
        <w:t>Łączna powierzchnia</w:t>
      </w:r>
      <w:r>
        <w:t xml:space="preserve"> użytkowa obiektów -   803,71 m</w:t>
      </w:r>
      <w:r>
        <w:rPr>
          <w:rFonts w:ascii="Arial" w:hAnsi="Arial" w:cs="Arial"/>
        </w:rPr>
        <w:t>²</w:t>
      </w:r>
    </w:p>
    <w:p w:rsidR="000D4BB0" w:rsidRDefault="000D4BB0" w:rsidP="000D4BB0">
      <w:pPr>
        <w:jc w:val="both"/>
      </w:pPr>
    </w:p>
    <w:p w:rsidR="000D4BB0" w:rsidRDefault="000D4BB0" w:rsidP="000D4BB0">
      <w:pPr>
        <w:jc w:val="both"/>
        <w:rPr>
          <w:color w:val="000000"/>
        </w:rPr>
      </w:pPr>
      <w:r>
        <w:rPr>
          <w:b/>
        </w:rPr>
        <w:t>I.</w:t>
      </w:r>
      <w:r w:rsidRPr="00147E50">
        <w:rPr>
          <w:b/>
        </w:rPr>
        <w:t>3</w:t>
      </w:r>
      <w:r>
        <w:rPr>
          <w:b/>
        </w:rPr>
        <w:t>.</w:t>
      </w:r>
      <w:r w:rsidRPr="00147E50">
        <w:rPr>
          <w:b/>
        </w:rPr>
        <w:t xml:space="preserve"> Przeznaczenie </w:t>
      </w:r>
      <w:r>
        <w:rPr>
          <w:b/>
        </w:rPr>
        <w:t>oddania w najem</w:t>
      </w:r>
      <w:r w:rsidRPr="00147E50">
        <w:rPr>
          <w:b/>
        </w:rPr>
        <w:t xml:space="preserve"> nieruchomości :</w:t>
      </w:r>
      <w:r>
        <w:t xml:space="preserve"> </w:t>
      </w:r>
      <w:r>
        <w:rPr>
          <w:color w:val="000000"/>
        </w:rPr>
        <w:t xml:space="preserve">na </w:t>
      </w:r>
      <w:r w:rsidRPr="002A1F1A">
        <w:rPr>
          <w:color w:val="000000"/>
        </w:rPr>
        <w:t>prowadzeni</w:t>
      </w:r>
      <w:r>
        <w:rPr>
          <w:color w:val="000000"/>
        </w:rPr>
        <w:t>e</w:t>
      </w:r>
      <w:r w:rsidRPr="002A1F1A">
        <w:rPr>
          <w:color w:val="000000"/>
        </w:rPr>
        <w:t xml:space="preserve"> działalności gospodarczej </w:t>
      </w:r>
      <w:r>
        <w:rPr>
          <w:color w:val="000000"/>
        </w:rPr>
        <w:t xml:space="preserve">polegającej na prowadzeniu </w:t>
      </w:r>
      <w:r w:rsidRPr="002A1F1A">
        <w:rPr>
          <w:color w:val="000000"/>
        </w:rPr>
        <w:t xml:space="preserve">ośrodka rekreacyjno-wypoczynkowego </w:t>
      </w:r>
      <w:r>
        <w:rPr>
          <w:color w:val="000000"/>
        </w:rPr>
        <w:t xml:space="preserve">                              </w:t>
      </w:r>
      <w:r w:rsidRPr="002A1F1A">
        <w:rPr>
          <w:color w:val="000000"/>
        </w:rPr>
        <w:t>z działalnością gastronomiczną</w:t>
      </w:r>
      <w:r>
        <w:rPr>
          <w:color w:val="000000"/>
        </w:rPr>
        <w:t xml:space="preserve">. </w:t>
      </w:r>
      <w:r w:rsidRPr="002A1F1A">
        <w:rPr>
          <w:color w:val="000000"/>
        </w:rPr>
        <w:t xml:space="preserve"> </w:t>
      </w:r>
    </w:p>
    <w:p w:rsidR="000D4BB0" w:rsidRPr="002A1F1A" w:rsidRDefault="000D4BB0" w:rsidP="000D4BB0">
      <w:pPr>
        <w:jc w:val="both"/>
        <w:rPr>
          <w:color w:val="000000"/>
        </w:rPr>
      </w:pPr>
    </w:p>
    <w:p w:rsidR="000D4BB0" w:rsidRDefault="000D4BB0" w:rsidP="000D4BB0">
      <w:pPr>
        <w:jc w:val="both"/>
      </w:pPr>
      <w:r>
        <w:rPr>
          <w:b/>
        </w:rPr>
        <w:t xml:space="preserve">II. </w:t>
      </w:r>
      <w:r w:rsidRPr="00147E50">
        <w:rPr>
          <w:b/>
        </w:rPr>
        <w:t>Okres</w:t>
      </w:r>
      <w:r w:rsidRPr="006D4353">
        <w:rPr>
          <w:b/>
        </w:rPr>
        <w:t xml:space="preserve"> </w:t>
      </w:r>
      <w:r>
        <w:rPr>
          <w:b/>
        </w:rPr>
        <w:t>oddania w najem</w:t>
      </w:r>
      <w:r w:rsidRPr="00147E50">
        <w:rPr>
          <w:b/>
        </w:rPr>
        <w:t xml:space="preserve"> :</w:t>
      </w:r>
      <w:r>
        <w:t xml:space="preserve"> 5 lat</w:t>
      </w:r>
    </w:p>
    <w:p w:rsidR="000D4BB0" w:rsidRDefault="000D4BB0" w:rsidP="000D4BB0">
      <w:pPr>
        <w:jc w:val="both"/>
      </w:pPr>
    </w:p>
    <w:p w:rsidR="000D4BB0" w:rsidRDefault="000D4BB0" w:rsidP="000D4BB0">
      <w:pPr>
        <w:jc w:val="both"/>
      </w:pPr>
      <w:r>
        <w:rPr>
          <w:b/>
        </w:rPr>
        <w:t>III</w:t>
      </w:r>
      <w:r w:rsidRPr="00147E50">
        <w:rPr>
          <w:b/>
        </w:rPr>
        <w:t>. Wysokość opłat</w:t>
      </w:r>
      <w:r>
        <w:rPr>
          <w:b/>
        </w:rPr>
        <w:t xml:space="preserve"> i</w:t>
      </w:r>
      <w:r>
        <w:t xml:space="preserve">  z</w:t>
      </w:r>
      <w:r>
        <w:rPr>
          <w:b/>
        </w:rPr>
        <w:t>asady ich aktualizacji :</w:t>
      </w:r>
    </w:p>
    <w:p w:rsidR="000D4BB0" w:rsidRPr="00141922" w:rsidRDefault="000D4BB0" w:rsidP="000D4BB0">
      <w:pPr>
        <w:jc w:val="both"/>
      </w:pPr>
      <w:r w:rsidRPr="00141922">
        <w:rPr>
          <w:b/>
        </w:rPr>
        <w:t>III.1.</w:t>
      </w:r>
      <w:r>
        <w:t xml:space="preserve"> Czynsz za przedmiot najmu – </w:t>
      </w:r>
      <w:r w:rsidRPr="003037DA">
        <w:rPr>
          <w:b/>
        </w:rPr>
        <w:t xml:space="preserve">3000,00 zł + </w:t>
      </w:r>
      <w:r>
        <w:rPr>
          <w:b/>
        </w:rPr>
        <w:t>V</w:t>
      </w:r>
      <w:r w:rsidRPr="003037DA">
        <w:rPr>
          <w:b/>
        </w:rPr>
        <w:t>AT</w:t>
      </w:r>
      <w:r>
        <w:rPr>
          <w:b/>
        </w:rPr>
        <w:t xml:space="preserve"> w obowiązującej stawce miesięcznie </w:t>
      </w:r>
      <w:r w:rsidRPr="00141922">
        <w:t>płatny z góry</w:t>
      </w:r>
      <w:r>
        <w:rPr>
          <w:b/>
        </w:rPr>
        <w:t xml:space="preserve"> </w:t>
      </w:r>
      <w:r w:rsidRPr="00141922">
        <w:t>do dnia 10 każdego miesiąca na podstawie faktury VAT wystawionej przez Gminę Garbatka-Letnisko.</w:t>
      </w:r>
    </w:p>
    <w:p w:rsidR="000D4BB0" w:rsidRPr="00141922" w:rsidRDefault="000D4BB0" w:rsidP="000D4BB0">
      <w:pPr>
        <w:jc w:val="both"/>
      </w:pPr>
    </w:p>
    <w:p w:rsidR="000D4BB0" w:rsidRDefault="000D4BB0" w:rsidP="000D4BB0">
      <w:pPr>
        <w:jc w:val="both"/>
        <w:rPr>
          <w:b/>
        </w:rPr>
      </w:pPr>
      <w:r w:rsidRPr="00141922">
        <w:rPr>
          <w:b/>
        </w:rPr>
        <w:t>III.2.</w:t>
      </w:r>
      <w:r>
        <w:t xml:space="preserve"> </w:t>
      </w:r>
      <w:r w:rsidRPr="003037DA">
        <w:t>Wysokość czynszu będzie podlegać jeden raz w rok waloryzacji</w:t>
      </w:r>
      <w:r>
        <w:rPr>
          <w:b/>
        </w:rPr>
        <w:t xml:space="preserve"> </w:t>
      </w:r>
      <w:r>
        <w:t xml:space="preserve">o średnioroczny wskaźnik wzrostu cen towarów i usług  konsumpcyjnych  za  rok poprzedni,  po opublikowaniu komunikatu przez  Prezesa Głównego Urzędu Statystycznego w Monitorze Polskim. </w:t>
      </w:r>
    </w:p>
    <w:p w:rsidR="000D4BB0" w:rsidRDefault="000D4BB0" w:rsidP="000D4BB0">
      <w:pPr>
        <w:jc w:val="both"/>
        <w:rPr>
          <w:b/>
        </w:rPr>
      </w:pPr>
    </w:p>
    <w:p w:rsidR="000D4BB0" w:rsidRDefault="000D4BB0" w:rsidP="000D4BB0">
      <w:pPr>
        <w:jc w:val="both"/>
      </w:pPr>
      <w:r w:rsidRPr="00141922">
        <w:rPr>
          <w:b/>
        </w:rPr>
        <w:t>III.3.</w:t>
      </w:r>
      <w:r>
        <w:rPr>
          <w:b/>
        </w:rPr>
        <w:t xml:space="preserve"> </w:t>
      </w:r>
      <w:r w:rsidRPr="003037DA">
        <w:t>Wysokość czynszu</w:t>
      </w:r>
      <w:r>
        <w:t xml:space="preserve"> może ulec zmianie, począwszy od 2025 roku, jednak nie więcej niż </w:t>
      </w:r>
      <w:r>
        <w:t xml:space="preserve">       </w:t>
      </w:r>
      <w:bookmarkStart w:id="0" w:name="_GoBack"/>
      <w:bookmarkEnd w:id="0"/>
      <w:r>
        <w:t>4 %</w:t>
      </w:r>
      <w:r w:rsidRPr="003037DA">
        <w:t xml:space="preserve"> </w:t>
      </w:r>
      <w:r>
        <w:t xml:space="preserve">w ciągu roku.  </w:t>
      </w:r>
    </w:p>
    <w:p w:rsidR="000D4BB0" w:rsidRDefault="000D4BB0" w:rsidP="000D4BB0">
      <w:pPr>
        <w:jc w:val="both"/>
      </w:pPr>
    </w:p>
    <w:p w:rsidR="000D4BB0" w:rsidRPr="002A1F1A" w:rsidRDefault="000D4BB0" w:rsidP="000D4BB0">
      <w:pPr>
        <w:jc w:val="both"/>
      </w:pPr>
      <w:r w:rsidRPr="00E54ECF">
        <w:rPr>
          <w:b/>
        </w:rPr>
        <w:lastRenderedPageBreak/>
        <w:t xml:space="preserve">IV. </w:t>
      </w:r>
      <w:r>
        <w:rPr>
          <w:b/>
        </w:rPr>
        <w:t xml:space="preserve">Oddanie nieruchomości w najem </w:t>
      </w:r>
      <w:r w:rsidRPr="00FE6EFD">
        <w:rPr>
          <w:b/>
        </w:rPr>
        <w:t>następuje w</w:t>
      </w:r>
      <w:r>
        <w:rPr>
          <w:b/>
        </w:rPr>
        <w:t xml:space="preserve"> drodze przetargu</w:t>
      </w:r>
      <w:r w:rsidRPr="00D54A47">
        <w:rPr>
          <w:b/>
        </w:rPr>
        <w:t>,</w:t>
      </w:r>
      <w:r>
        <w:rPr>
          <w:b/>
        </w:rPr>
        <w:t xml:space="preserve"> </w:t>
      </w:r>
      <w:r>
        <w:t xml:space="preserve"> zgodnie art. 37 ust. 1 ustawy  </w:t>
      </w:r>
      <w:r w:rsidRPr="00FE6EFD">
        <w:t>z dnia 21 sierpnia 1997 r</w:t>
      </w:r>
      <w:r>
        <w:t>.</w:t>
      </w:r>
      <w:r w:rsidRPr="00FE6EFD">
        <w:t xml:space="preserve"> o gospodarce nieruchomościami (Dz. U. z </w:t>
      </w:r>
      <w:r>
        <w:t>2021r. poz. 1899 ze zm.</w:t>
      </w:r>
      <w:r w:rsidRPr="000972A1">
        <w:t>)</w:t>
      </w:r>
      <w:r>
        <w:t>.</w:t>
      </w:r>
    </w:p>
    <w:p w:rsidR="000D4BB0" w:rsidRDefault="000D4BB0" w:rsidP="000D4BB0">
      <w:pPr>
        <w:jc w:val="both"/>
        <w:rPr>
          <w:b/>
        </w:rPr>
      </w:pPr>
    </w:p>
    <w:p w:rsidR="000D4BB0" w:rsidRPr="002D2C4B" w:rsidRDefault="000D4BB0" w:rsidP="000D4BB0">
      <w:pPr>
        <w:jc w:val="both"/>
        <w:rPr>
          <w:b/>
        </w:rPr>
      </w:pPr>
      <w:r w:rsidRPr="002D2C4B">
        <w:rPr>
          <w:b/>
        </w:rPr>
        <w:t>V.</w:t>
      </w:r>
      <w:r>
        <w:t xml:space="preserve"> </w:t>
      </w:r>
      <w:r w:rsidRPr="002D2C4B">
        <w:rPr>
          <w:b/>
        </w:rPr>
        <w:t>Pierwszeństwo nabycia.</w:t>
      </w:r>
    </w:p>
    <w:p w:rsidR="000D4BB0" w:rsidRPr="00FE6EFD" w:rsidRDefault="000D4BB0" w:rsidP="000D4BB0">
      <w:pPr>
        <w:jc w:val="both"/>
      </w:pPr>
      <w:r w:rsidRPr="00FE6EFD">
        <w:t>Zgodnie z art. 34 ust. 1 pkt 1 i pkt 2 ustawy z dnia 21 sierpnia 1997 r</w:t>
      </w:r>
      <w:r>
        <w:t>.</w:t>
      </w:r>
      <w:r w:rsidRPr="00FE6EFD">
        <w:t xml:space="preserve"> o gospodarc</w:t>
      </w:r>
      <w:r>
        <w:t>e nieruchomościami (Dz. U. z 2021</w:t>
      </w:r>
      <w:r w:rsidRPr="00FE6EFD">
        <w:t xml:space="preserve"> poz. </w:t>
      </w:r>
      <w:r>
        <w:t>1899</w:t>
      </w:r>
      <w:r w:rsidRPr="00FE6EFD">
        <w:t xml:space="preserve"> ze zm.) pierwszeństwo w nabyciu przedmiotowych nieruchomości przysługuje osobie, która spełnia jeden z następujących warunków :</w:t>
      </w:r>
    </w:p>
    <w:p w:rsidR="000D4BB0" w:rsidRPr="00FE6EFD" w:rsidRDefault="000D4BB0" w:rsidP="000D4BB0">
      <w:pPr>
        <w:numPr>
          <w:ilvl w:val="0"/>
          <w:numId w:val="1"/>
        </w:numPr>
        <w:jc w:val="both"/>
      </w:pPr>
      <w:r w:rsidRPr="00FE6EFD">
        <w:t>Przysługuje jej roszczenie o nabyciu nieruchomości z mocy niniejszej ustawy lub odrębnych przepisów, jeżeli złoży wniosek do dnia</w:t>
      </w:r>
      <w:r>
        <w:t xml:space="preserve"> 06 kwietnia</w:t>
      </w:r>
      <w:r w:rsidRPr="00FE6EFD">
        <w:t xml:space="preserve"> </w:t>
      </w:r>
      <w:r>
        <w:t>2023</w:t>
      </w:r>
      <w:r w:rsidRPr="00FE6EFD">
        <w:t xml:space="preserve"> roku.</w:t>
      </w:r>
    </w:p>
    <w:p w:rsidR="000D4BB0" w:rsidRPr="00FE6EFD" w:rsidRDefault="000D4BB0" w:rsidP="000D4BB0">
      <w:pPr>
        <w:numPr>
          <w:ilvl w:val="0"/>
          <w:numId w:val="1"/>
        </w:numPr>
        <w:jc w:val="both"/>
      </w:pPr>
      <w:r>
        <w:t xml:space="preserve">Jest </w:t>
      </w:r>
      <w:r w:rsidRPr="00FE6EFD">
        <w:t>poprzednim właścicielem zbywanej nieruchomości pozbawionym prawa własności tej nieruchomo</w:t>
      </w:r>
      <w:r>
        <w:t>ści przed dniem 5 grudnia 1990r</w:t>
      </w:r>
      <w:r w:rsidRPr="00FE6EFD">
        <w:t xml:space="preserve">, albo jego spadkobiercą, jeżeli złoży wniosek o nabycie do dnia </w:t>
      </w:r>
      <w:r>
        <w:t xml:space="preserve">06 kwietnia </w:t>
      </w:r>
      <w:r w:rsidRPr="00FE6EFD">
        <w:t>20</w:t>
      </w:r>
      <w:r>
        <w:t>23</w:t>
      </w:r>
      <w:r w:rsidRPr="00FE6EFD">
        <w:t xml:space="preserve"> roku.</w:t>
      </w:r>
    </w:p>
    <w:p w:rsidR="000D4BB0" w:rsidRPr="00FE6EFD" w:rsidRDefault="000D4BB0" w:rsidP="000D4BB0">
      <w:pPr>
        <w:jc w:val="both"/>
      </w:pPr>
    </w:p>
    <w:p w:rsidR="000D4BB0" w:rsidRPr="00FE6EFD" w:rsidRDefault="000D4BB0" w:rsidP="000D4BB0">
      <w:pPr>
        <w:jc w:val="both"/>
      </w:pPr>
      <w:r w:rsidRPr="00FE6EFD">
        <w:t xml:space="preserve">Powyższy wykaz zostaje wywieszony na tablicy ogłoszeń  Urzędu Gminy Garbatka-Letnisko                 na okres </w:t>
      </w:r>
      <w:r>
        <w:t xml:space="preserve">21 dni </w:t>
      </w:r>
      <w:r w:rsidRPr="00FE6EFD">
        <w:t xml:space="preserve">od dnia </w:t>
      </w:r>
      <w:r>
        <w:t xml:space="preserve">23 lutego 2023r. do dnia 16 marca </w:t>
      </w:r>
      <w:r w:rsidRPr="00FE6EFD">
        <w:t>20</w:t>
      </w:r>
      <w:r>
        <w:t>23</w:t>
      </w:r>
      <w:r w:rsidRPr="00FE6EFD">
        <w:t>r</w:t>
      </w:r>
      <w:r>
        <w:t>.</w:t>
      </w:r>
      <w:r w:rsidRPr="00FE6EFD">
        <w:t xml:space="preserve"> oraz umieszczony na stronie internetowej gminy </w:t>
      </w:r>
      <w:r w:rsidRPr="00FE6EFD">
        <w:rPr>
          <w:i/>
        </w:rPr>
        <w:t>www.garbatkaletnisko.pl.</w:t>
      </w:r>
    </w:p>
    <w:p w:rsidR="000D4BB0" w:rsidRPr="00FE6EFD" w:rsidRDefault="000D4BB0" w:rsidP="000D4BB0">
      <w:pPr>
        <w:jc w:val="both"/>
      </w:pPr>
    </w:p>
    <w:p w:rsidR="000D4BB0" w:rsidRPr="00FE6EFD" w:rsidRDefault="000D4BB0" w:rsidP="000D4BB0"/>
    <w:p w:rsidR="000D4BB0" w:rsidRDefault="000D4BB0" w:rsidP="000D4BB0"/>
    <w:p w:rsidR="000D4BB0" w:rsidRDefault="000D4BB0" w:rsidP="000D4BB0">
      <w:r>
        <w:t>Garbatka-Letnisko, dnia 23 lutego 2023r.</w:t>
      </w:r>
    </w:p>
    <w:p w:rsidR="000D4BB0" w:rsidRDefault="000D4BB0" w:rsidP="000D4BB0"/>
    <w:p w:rsidR="000D4BB0" w:rsidRDefault="000D4BB0" w:rsidP="000D4BB0">
      <w:pPr>
        <w:ind w:left="4956" w:firstLine="708"/>
        <w:jc w:val="center"/>
        <w:rPr>
          <w:b/>
        </w:rPr>
      </w:pPr>
      <w:r w:rsidRPr="0009010B">
        <w:rPr>
          <w:b/>
        </w:rPr>
        <w:t>WÓJT</w:t>
      </w:r>
    </w:p>
    <w:p w:rsidR="000D4BB0" w:rsidRPr="0009010B" w:rsidRDefault="000D4BB0" w:rsidP="000D4BB0">
      <w:pPr>
        <w:ind w:left="4956" w:firstLine="708"/>
        <w:jc w:val="center"/>
        <w:rPr>
          <w:i/>
          <w:sz w:val="20"/>
          <w:szCs w:val="20"/>
        </w:rPr>
      </w:pPr>
      <w:r>
        <w:rPr>
          <w:b/>
        </w:rPr>
        <w:t>/-/ TERESA FRYSZKIEWICZ</w:t>
      </w:r>
    </w:p>
    <w:p w:rsidR="000D4BB0" w:rsidRPr="0009010B" w:rsidRDefault="000D4BB0" w:rsidP="000D4BB0">
      <w:pPr>
        <w:jc w:val="center"/>
        <w:rPr>
          <w:i/>
          <w:sz w:val="20"/>
          <w:szCs w:val="20"/>
        </w:rPr>
      </w:pPr>
    </w:p>
    <w:p w:rsidR="000D4BB0" w:rsidRDefault="000D4BB0" w:rsidP="000D4BB0">
      <w:r w:rsidRPr="0009010B">
        <w:t xml:space="preserve">                                                        </w:t>
      </w:r>
    </w:p>
    <w:p w:rsidR="000D4BB0" w:rsidRDefault="000D4BB0" w:rsidP="000D4BB0">
      <w:pPr>
        <w:jc w:val="both"/>
      </w:pPr>
    </w:p>
    <w:p w:rsidR="000D4BB0" w:rsidRDefault="000D4BB0" w:rsidP="000D4BB0"/>
    <w:p w:rsidR="000D4BB0" w:rsidRDefault="000D4BB0" w:rsidP="000D4BB0">
      <w:pPr>
        <w:jc w:val="both"/>
      </w:pPr>
    </w:p>
    <w:p w:rsidR="000D4BB0" w:rsidRDefault="000D4BB0" w:rsidP="000D4BB0">
      <w:pPr>
        <w:jc w:val="both"/>
      </w:pPr>
    </w:p>
    <w:p w:rsidR="000D4BB0" w:rsidRDefault="000D4BB0" w:rsidP="000D4BB0">
      <w:pPr>
        <w:jc w:val="both"/>
      </w:pPr>
    </w:p>
    <w:p w:rsidR="000D4BB0" w:rsidRDefault="000D4BB0" w:rsidP="000D4BB0">
      <w:pPr>
        <w:jc w:val="both"/>
      </w:pPr>
    </w:p>
    <w:p w:rsidR="000D4BB0" w:rsidRDefault="000D4BB0" w:rsidP="000D4BB0">
      <w:pPr>
        <w:jc w:val="both"/>
      </w:pPr>
    </w:p>
    <w:p w:rsidR="000D4BB0" w:rsidRDefault="000D4BB0" w:rsidP="000D4BB0">
      <w:pPr>
        <w:jc w:val="both"/>
      </w:pPr>
    </w:p>
    <w:p w:rsidR="000D4BB0" w:rsidRDefault="000D4BB0" w:rsidP="000D4BB0">
      <w:pPr>
        <w:jc w:val="both"/>
      </w:pPr>
    </w:p>
    <w:p w:rsidR="000D4BB0" w:rsidRDefault="000D4BB0" w:rsidP="000D4BB0">
      <w:pPr>
        <w:jc w:val="both"/>
      </w:pPr>
    </w:p>
    <w:p w:rsidR="000D4BB0" w:rsidRDefault="000D4BB0" w:rsidP="000D4BB0">
      <w:pPr>
        <w:jc w:val="both"/>
      </w:pPr>
    </w:p>
    <w:p w:rsidR="000D4BB0" w:rsidRDefault="000D4BB0" w:rsidP="000D4BB0">
      <w:pPr>
        <w:jc w:val="both"/>
      </w:pPr>
    </w:p>
    <w:p w:rsidR="000D4BB0" w:rsidRDefault="000D4BB0" w:rsidP="000D4BB0">
      <w:pPr>
        <w:jc w:val="both"/>
      </w:pPr>
    </w:p>
    <w:p w:rsidR="000D4BB0" w:rsidRDefault="000D4BB0" w:rsidP="000D4BB0">
      <w:pPr>
        <w:jc w:val="both"/>
      </w:pPr>
    </w:p>
    <w:p w:rsidR="000D4BB0" w:rsidRDefault="000D4BB0" w:rsidP="000D4BB0">
      <w:pPr>
        <w:jc w:val="both"/>
      </w:pPr>
    </w:p>
    <w:p w:rsidR="000D4BB0" w:rsidRDefault="000D4BB0" w:rsidP="000D4BB0">
      <w:pPr>
        <w:jc w:val="both"/>
      </w:pPr>
    </w:p>
    <w:p w:rsidR="000D4BB0" w:rsidRDefault="000D4BB0" w:rsidP="000D4BB0">
      <w:pPr>
        <w:jc w:val="both"/>
      </w:pPr>
    </w:p>
    <w:p w:rsidR="007C6F67" w:rsidRDefault="007C6F67"/>
    <w:sectPr w:rsidR="007C6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B435C"/>
    <w:multiLevelType w:val="hybridMultilevel"/>
    <w:tmpl w:val="2AF8E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B0"/>
    <w:rsid w:val="000D4BB0"/>
    <w:rsid w:val="007C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64C40-E57B-4BDD-B9C0-8478BBC0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4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Wróbel</dc:creator>
  <cp:keywords/>
  <dc:description/>
  <cp:lastModifiedBy>Elżbieta Wróbel</cp:lastModifiedBy>
  <cp:revision>1</cp:revision>
  <dcterms:created xsi:type="dcterms:W3CDTF">2023-02-23T13:03:00Z</dcterms:created>
  <dcterms:modified xsi:type="dcterms:W3CDTF">2023-02-23T13:04:00Z</dcterms:modified>
</cp:coreProperties>
</file>