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rsidR="007C2D8A" w:rsidRDefault="007C2D8A" w:rsidP="007C2D8A">
      <w:pPr>
        <w:autoSpaceDE w:val="0"/>
        <w:adjustRightInd w:val="0"/>
        <w:spacing w:line="276" w:lineRule="auto"/>
        <w:ind w:left="4248"/>
        <w:jc w:val="both"/>
        <w:rPr>
          <w:rFonts w:ascii="Calibri" w:hAnsi="Calibri" w:cs="Tahoma"/>
          <w:b/>
          <w:bCs/>
          <w:sz w:val="20"/>
          <w:szCs w:val="20"/>
        </w:rPr>
      </w:pPr>
    </w:p>
    <w:p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rsidR="00357FD0" w:rsidRPr="008A2511" w:rsidRDefault="00357FD0" w:rsidP="00891B2B">
      <w:pPr>
        <w:autoSpaceDE w:val="0"/>
        <w:adjustRightInd w:val="0"/>
        <w:spacing w:line="276" w:lineRule="auto"/>
        <w:jc w:val="center"/>
        <w:rPr>
          <w:rFonts w:ascii="Calibri" w:hAnsi="Calibri" w:cs="Tahoma"/>
          <w:b/>
          <w:bCs/>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rsidR="00891B2B" w:rsidRPr="00776F62" w:rsidRDefault="00891B2B" w:rsidP="00891B2B">
      <w:pPr>
        <w:jc w:val="both"/>
        <w:rPr>
          <w:rFonts w:ascii="Calibri" w:hAnsi="Calibri" w:cs="Arial"/>
          <w:sz w:val="20"/>
          <w:szCs w:val="20"/>
        </w:rPr>
      </w:pPr>
    </w:p>
    <w:p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rsidR="00170AEF" w:rsidRDefault="00891B2B" w:rsidP="00891B2B">
      <w:pPr>
        <w:jc w:val="both"/>
        <w:rPr>
          <w:rFonts w:ascii="Calibri" w:hAnsi="Calibri"/>
          <w:sz w:val="20"/>
          <w:szCs w:val="20"/>
        </w:rPr>
      </w:pPr>
      <w:r w:rsidRPr="00776F62">
        <w:rPr>
          <w:rFonts w:ascii="Calibri" w:hAnsi="Calibri"/>
          <w:sz w:val="20"/>
          <w:szCs w:val="20"/>
        </w:rPr>
        <w:t>przy kontrasygnacie</w:t>
      </w:r>
    </w:p>
    <w:p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rsidR="00C7702F" w:rsidRPr="00154B99" w:rsidRDefault="00154B99" w:rsidP="00154B99">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r w:rsidR="00C7702F" w:rsidRPr="00154B99">
        <w:rPr>
          <w:rFonts w:ascii="Calibri" w:hAnsi="Calibri" w:cs="Tahoma"/>
          <w:color w:val="000000"/>
          <w:sz w:val="20"/>
          <w:szCs w:val="20"/>
        </w:rPr>
        <w:t>,</w:t>
      </w:r>
    </w:p>
    <w:p w:rsidR="001A1FD9" w:rsidRPr="00421754" w:rsidRDefault="001A1FD9" w:rsidP="0042175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Dokumentacja projektowa</w:t>
      </w:r>
      <w:r w:rsidR="00421754">
        <w:rPr>
          <w:rFonts w:ascii="Calibri" w:hAnsi="Calibri" w:cs="Tahoma"/>
          <w:color w:val="000000"/>
          <w:sz w:val="20"/>
          <w:szCs w:val="20"/>
        </w:rPr>
        <w:t>,</w:t>
      </w:r>
    </w:p>
    <w:p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E1591A">
        <w:rPr>
          <w:rFonts w:ascii="Calibri" w:hAnsi="Calibri"/>
          <w:b/>
          <w:bCs/>
          <w:sz w:val="22"/>
          <w:szCs w:val="22"/>
        </w:rPr>
        <w:t xml:space="preserve">. </w:t>
      </w:r>
      <w:r w:rsidR="003B6DFD" w:rsidRPr="00E1591A">
        <w:rPr>
          <w:rFonts w:ascii="Calibri" w:hAnsi="Calibri" w:cs="Tahoma"/>
          <w:b/>
          <w:bCs/>
          <w:sz w:val="22"/>
          <w:szCs w:val="22"/>
        </w:rPr>
        <w:t>„</w:t>
      </w:r>
      <w:r w:rsidR="00E1591A" w:rsidRPr="00E1591A">
        <w:rPr>
          <w:b/>
          <w:color w:val="000000"/>
          <w:sz w:val="22"/>
          <w:szCs w:val="22"/>
        </w:rPr>
        <w:t>Modernizacja stacji uzdatniania wody w Garbatce-Letnisko</w:t>
      </w:r>
      <w:r w:rsidR="003B6DFD" w:rsidRPr="00E1591A">
        <w:rPr>
          <w:rFonts w:ascii="Calibri" w:hAnsi="Calibri" w:cs="Tahoma"/>
          <w:b/>
          <w:bCs/>
          <w:sz w:val="22"/>
          <w:szCs w:val="22"/>
        </w:rPr>
        <w:t>”</w:t>
      </w:r>
      <w:r w:rsidR="003B6DFD">
        <w:rPr>
          <w:rFonts w:ascii="Calibri" w:hAnsi="Calibri" w:cs="Tahoma"/>
          <w:b/>
          <w:bCs/>
          <w:sz w:val="20"/>
          <w:szCs w:val="20"/>
        </w:rPr>
        <w:t>.</w:t>
      </w:r>
    </w:p>
    <w:p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w:t>
      </w:r>
    </w:p>
    <w:p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BB1CD7" w:rsidRPr="00154B99" w:rsidRDefault="00791DA2" w:rsidP="000F660E">
      <w:pPr>
        <w:numPr>
          <w:ilvl w:val="0"/>
          <w:numId w:val="17"/>
        </w:numPr>
        <w:jc w:val="both"/>
        <w:rPr>
          <w:rFonts w:ascii="Calibri" w:hAnsi="Calibri"/>
          <w:color w:val="000000" w:themeColor="text1"/>
          <w:sz w:val="20"/>
          <w:szCs w:val="20"/>
        </w:rPr>
      </w:pPr>
      <w:r w:rsidRPr="00154B99">
        <w:rPr>
          <w:rFonts w:ascii="Calibri" w:hAnsi="Calibri" w:cs="Arial"/>
          <w:color w:val="000000" w:themeColor="text1"/>
          <w:sz w:val="20"/>
          <w:szCs w:val="20"/>
        </w:rPr>
        <w:t>P</w:t>
      </w:r>
      <w:r w:rsidR="00BB1CD7" w:rsidRPr="00154B99">
        <w:rPr>
          <w:rFonts w:ascii="Calibri" w:hAnsi="Calibri" w:cs="Arial"/>
          <w:color w:val="000000" w:themeColor="text1"/>
          <w:sz w:val="20"/>
          <w:szCs w:val="20"/>
        </w:rPr>
        <w:t>rzedmiotem umowy</w:t>
      </w:r>
      <w:r w:rsidR="00BB1CD7" w:rsidRPr="00154B99">
        <w:rPr>
          <w:rFonts w:ascii="Calibri" w:hAnsi="Calibri"/>
          <w:color w:val="000000" w:themeColor="text1"/>
          <w:sz w:val="20"/>
          <w:szCs w:val="20"/>
        </w:rPr>
        <w:t xml:space="preserve"> jest</w:t>
      </w:r>
      <w:r w:rsidR="0021474B" w:rsidRPr="00154B99">
        <w:rPr>
          <w:rFonts w:ascii="Calibri" w:hAnsi="Calibri"/>
          <w:b/>
          <w:color w:val="000000" w:themeColor="text1"/>
          <w:sz w:val="20"/>
          <w:szCs w:val="20"/>
        </w:rPr>
        <w:t>:</w:t>
      </w:r>
    </w:p>
    <w:p w:rsidR="0021474B" w:rsidRPr="00DE47D6" w:rsidRDefault="0021474B" w:rsidP="00154B99">
      <w:pPr>
        <w:pStyle w:val="Akapitzlist"/>
        <w:autoSpaceDE w:val="0"/>
        <w:autoSpaceDN w:val="0"/>
        <w:adjustRightInd w:val="0"/>
        <w:ind w:left="360"/>
      </w:pPr>
      <w:r w:rsidRPr="00DE47D6">
        <w:t>Zakres robót obejmuje:</w:t>
      </w:r>
    </w:p>
    <w:p w:rsidR="0021474B" w:rsidRPr="00F50836" w:rsidRDefault="00154B99" w:rsidP="00F50836">
      <w:pPr>
        <w:pStyle w:val="Akapitzlist"/>
        <w:autoSpaceDE w:val="0"/>
        <w:autoSpaceDN w:val="0"/>
        <w:adjustRightInd w:val="0"/>
        <w:ind w:left="360"/>
        <w:rPr>
          <w:b/>
        </w:rPr>
      </w:pPr>
      <w:r>
        <w:rPr>
          <w:b/>
        </w:rPr>
        <w:t>1)</w:t>
      </w:r>
      <w:r w:rsidR="0021474B">
        <w:t xml:space="preserve"> </w:t>
      </w:r>
      <w:r w:rsidR="0021474B" w:rsidRPr="0021474B">
        <w:rPr>
          <w:b/>
        </w:rPr>
        <w:t>Wykonanie instalacji stacji uzdatniania wody hali przy założeniu równoległej pracy</w:t>
      </w:r>
      <w:r w:rsidR="00F50836">
        <w:rPr>
          <w:b/>
        </w:rPr>
        <w:t xml:space="preserve"> </w:t>
      </w:r>
      <w:r w:rsidR="0021474B" w:rsidRPr="00F50836">
        <w:rPr>
          <w:b/>
        </w:rPr>
        <w:t>istniejącego obiektu.</w:t>
      </w:r>
    </w:p>
    <w:p w:rsidR="0021474B" w:rsidRPr="00DE47D6" w:rsidRDefault="0021474B" w:rsidP="00F50836">
      <w:pPr>
        <w:pStyle w:val="Akapitzlist"/>
        <w:autoSpaceDE w:val="0"/>
        <w:autoSpaceDN w:val="0"/>
        <w:adjustRightInd w:val="0"/>
        <w:ind w:left="360"/>
      </w:pPr>
      <w:r w:rsidRPr="00DE47D6">
        <w:t>- wykonanie montażu urządzeń, rurociągów i armatury nowego układu technologicznego w</w:t>
      </w:r>
      <w:r w:rsidR="00F50836">
        <w:t xml:space="preserve"> </w:t>
      </w:r>
      <w:r w:rsidRPr="00DE47D6">
        <w:t>tym:</w:t>
      </w:r>
    </w:p>
    <w:p w:rsidR="0021474B" w:rsidRPr="00DE47D6" w:rsidRDefault="00F50836" w:rsidP="0021474B">
      <w:pPr>
        <w:pStyle w:val="Akapitzlist"/>
        <w:autoSpaceDE w:val="0"/>
        <w:autoSpaceDN w:val="0"/>
        <w:adjustRightInd w:val="0"/>
        <w:ind w:left="360"/>
      </w:pPr>
      <w:r>
        <w:rPr>
          <w:rFonts w:eastAsia="CIDFont+F4"/>
        </w:rPr>
        <w:t xml:space="preserve">- </w:t>
      </w:r>
      <w:r w:rsidR="0021474B" w:rsidRPr="0021474B">
        <w:rPr>
          <w:rFonts w:eastAsia="CIDFont+F4"/>
        </w:rPr>
        <w:t xml:space="preserve"> </w:t>
      </w:r>
      <w:r w:rsidR="0021474B" w:rsidRPr="00DE47D6">
        <w:t>aerator DN 1600</w:t>
      </w:r>
    </w:p>
    <w:p w:rsidR="0021474B" w:rsidRPr="00DE47D6" w:rsidRDefault="00F67990" w:rsidP="0021474B">
      <w:pPr>
        <w:pStyle w:val="Akapitzlist"/>
        <w:autoSpaceDE w:val="0"/>
        <w:autoSpaceDN w:val="0"/>
        <w:adjustRightInd w:val="0"/>
        <w:ind w:left="360"/>
      </w:pPr>
      <w:r>
        <w:rPr>
          <w:rFonts w:eastAsia="CIDFont+F4"/>
        </w:rPr>
        <w:lastRenderedPageBreak/>
        <w:t>-</w:t>
      </w:r>
      <w:r w:rsidR="0021474B" w:rsidRPr="0021474B">
        <w:rPr>
          <w:rFonts w:eastAsia="CIDFont+F4"/>
        </w:rPr>
        <w:t xml:space="preserve"> </w:t>
      </w:r>
      <w:r w:rsidR="0021474B" w:rsidRPr="00DE47D6">
        <w:t>sprężarka tłokowa ze zbiornikiem o pojemności 250l.</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filtr DN 1800 ze stali nierdzewnej, ze złożem filtracyjnym kwarcowym i</w:t>
      </w:r>
    </w:p>
    <w:p w:rsidR="0021474B" w:rsidRPr="00DE47D6" w:rsidRDefault="0021474B" w:rsidP="0021474B">
      <w:pPr>
        <w:pStyle w:val="Akapitzlist"/>
        <w:autoSpaceDE w:val="0"/>
        <w:autoSpaceDN w:val="0"/>
        <w:adjustRightInd w:val="0"/>
        <w:ind w:left="360"/>
      </w:pPr>
      <w:r w:rsidRPr="00DE47D6">
        <w:t>katalitycznym wraz z osprzętem – 4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mieszacz rurowy,</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dmuchawa powietrza - 1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zestaw hydroforowy - istniejący</w:t>
      </w:r>
    </w:p>
    <w:p w:rsidR="0021474B" w:rsidRDefault="00F67990" w:rsidP="0021474B">
      <w:pPr>
        <w:pStyle w:val="Akapitzlist"/>
        <w:ind w:left="360"/>
        <w:jc w:val="both"/>
      </w:pPr>
      <w:r>
        <w:rPr>
          <w:rFonts w:eastAsia="CIDFont+F4"/>
        </w:rPr>
        <w:t>-</w:t>
      </w:r>
      <w:r w:rsidR="0021474B" w:rsidRPr="0021474B">
        <w:rPr>
          <w:rFonts w:eastAsia="CIDFont+F4"/>
        </w:rPr>
        <w:t xml:space="preserve"> </w:t>
      </w:r>
      <w:r w:rsidR="0021474B" w:rsidRPr="00DE47D6">
        <w:t>rozruch technologiczny i przekazanie do eksploatacji.</w:t>
      </w:r>
    </w:p>
    <w:p w:rsidR="0021474B" w:rsidRPr="0021474B" w:rsidRDefault="00F67990" w:rsidP="0021474B">
      <w:pPr>
        <w:pStyle w:val="Akapitzlist"/>
        <w:ind w:left="360"/>
        <w:jc w:val="both"/>
        <w:rPr>
          <w:b/>
        </w:rPr>
      </w:pPr>
      <w:r>
        <w:rPr>
          <w:b/>
        </w:rPr>
        <w:t>D</w:t>
      </w:r>
      <w:r w:rsidR="0021474B" w:rsidRPr="0021474B">
        <w:rPr>
          <w:b/>
        </w:rPr>
        <w:t>obór, dostawę, montaż agregatu prądotwórczego wraz z przeszkoleniem pracowników.</w:t>
      </w:r>
    </w:p>
    <w:p w:rsidR="0021474B" w:rsidRPr="0021474B" w:rsidRDefault="0021474B" w:rsidP="0021474B">
      <w:pPr>
        <w:pStyle w:val="Akapitzlist"/>
        <w:ind w:left="360"/>
        <w:jc w:val="both"/>
        <w:rPr>
          <w:b/>
          <w:lang w:eastAsia="x-none"/>
        </w:rPr>
      </w:pPr>
    </w:p>
    <w:p w:rsidR="0021474B" w:rsidRPr="0021474B" w:rsidRDefault="00154B99" w:rsidP="0021474B">
      <w:pPr>
        <w:pStyle w:val="Akapitzlist"/>
        <w:autoSpaceDE w:val="0"/>
        <w:autoSpaceDN w:val="0"/>
        <w:adjustRightInd w:val="0"/>
        <w:ind w:left="360"/>
        <w:rPr>
          <w:b/>
        </w:rPr>
      </w:pPr>
      <w:r>
        <w:rPr>
          <w:b/>
        </w:rPr>
        <w:t xml:space="preserve">2) </w:t>
      </w:r>
      <w:r w:rsidR="0021474B" w:rsidRPr="0021474B">
        <w:rPr>
          <w:b/>
        </w:rPr>
        <w:t>Remont Hali stacji uzdatniania wody</w:t>
      </w:r>
    </w:p>
    <w:p w:rsidR="0021474B" w:rsidRDefault="0021474B" w:rsidP="0021474B">
      <w:pPr>
        <w:pStyle w:val="Akapitzlist"/>
        <w:autoSpaceDE w:val="0"/>
        <w:autoSpaceDN w:val="0"/>
        <w:adjustRightInd w:val="0"/>
        <w:ind w:left="360"/>
      </w:pPr>
      <w:r w:rsidRPr="0021474B">
        <w:rPr>
          <w:b/>
        </w:rPr>
        <w:t>Roboty remontowe hali technologicznej stacji, które należy wykonać przed montażem technologii.</w:t>
      </w:r>
      <w:r w:rsidRPr="00DE47D6">
        <w:t xml:space="preserve"> </w:t>
      </w:r>
    </w:p>
    <w:p w:rsidR="0021474B" w:rsidRPr="0021474B" w:rsidRDefault="0021474B" w:rsidP="0021474B">
      <w:pPr>
        <w:pStyle w:val="Akapitzlist"/>
        <w:autoSpaceDE w:val="0"/>
        <w:autoSpaceDN w:val="0"/>
        <w:adjustRightInd w:val="0"/>
        <w:ind w:left="360"/>
        <w:rPr>
          <w:b/>
          <w:color w:val="000000" w:themeColor="text1"/>
        </w:rPr>
      </w:pPr>
      <w:r w:rsidRPr="0021474B">
        <w:rPr>
          <w:b/>
          <w:color w:val="000000" w:themeColor="text1"/>
        </w:rPr>
        <w:t>Zakres robót do wykonania obejmuje</w:t>
      </w:r>
      <w:r>
        <w:rPr>
          <w:b/>
          <w:color w:val="000000" w:themeColor="text1"/>
        </w:rPr>
        <w:t xml:space="preserve"> halę</w:t>
      </w:r>
      <w:r w:rsidRPr="0021474B">
        <w:rPr>
          <w:b/>
          <w:color w:val="000000" w:themeColor="text1"/>
        </w:rPr>
        <w:t xml:space="preserve"> sta</w:t>
      </w:r>
      <w:r>
        <w:rPr>
          <w:b/>
          <w:color w:val="000000" w:themeColor="text1"/>
        </w:rPr>
        <w:t>cji</w:t>
      </w:r>
      <w:r w:rsidRPr="0021474B">
        <w:rPr>
          <w:b/>
          <w:color w:val="000000" w:themeColor="text1"/>
        </w:rPr>
        <w:t xml:space="preserve"> uzdatniania wody:</w:t>
      </w:r>
    </w:p>
    <w:p w:rsidR="0021474B" w:rsidRPr="00DE47D6" w:rsidRDefault="0021474B" w:rsidP="0021474B">
      <w:pPr>
        <w:pStyle w:val="Akapitzlist"/>
        <w:autoSpaceDE w:val="0"/>
        <w:autoSpaceDN w:val="0"/>
        <w:adjustRightInd w:val="0"/>
        <w:ind w:left="360"/>
      </w:pPr>
      <w:r w:rsidRPr="00DE47D6">
        <w:t>1</w:t>
      </w:r>
      <w:r>
        <w:t>)</w:t>
      </w:r>
      <w:r w:rsidRPr="00DE47D6">
        <w:t xml:space="preserve"> Wykonanie izolacji termicznej ścian hali </w:t>
      </w:r>
      <w:r>
        <w:t>technologicznej wraz z elewacją</w:t>
      </w:r>
    </w:p>
    <w:p w:rsidR="0021474B" w:rsidRPr="00DE47D6" w:rsidRDefault="0021474B" w:rsidP="0021474B">
      <w:pPr>
        <w:pStyle w:val="Akapitzlist"/>
        <w:autoSpaceDE w:val="0"/>
        <w:autoSpaceDN w:val="0"/>
        <w:adjustRightInd w:val="0"/>
        <w:ind w:left="360"/>
      </w:pPr>
      <w:r>
        <w:t>2)</w:t>
      </w:r>
      <w:r w:rsidRPr="00DE47D6">
        <w:t xml:space="preserve"> Wymiana obróbek blacharskich i rur spustowych hali</w:t>
      </w:r>
    </w:p>
    <w:p w:rsidR="0021474B" w:rsidRPr="00DE47D6" w:rsidRDefault="0021474B" w:rsidP="0021474B">
      <w:pPr>
        <w:pStyle w:val="Akapitzlist"/>
        <w:autoSpaceDE w:val="0"/>
        <w:autoSpaceDN w:val="0"/>
        <w:adjustRightInd w:val="0"/>
        <w:ind w:left="360"/>
      </w:pPr>
      <w:r>
        <w:t>3)</w:t>
      </w:r>
      <w:r w:rsidRPr="00DE47D6">
        <w:t xml:space="preserve"> Wykonanie cokołu pod izolacją termiczną hali</w:t>
      </w:r>
    </w:p>
    <w:p w:rsidR="0021474B" w:rsidRPr="00DE47D6" w:rsidRDefault="0021474B" w:rsidP="0021474B">
      <w:pPr>
        <w:pStyle w:val="Akapitzlist"/>
        <w:autoSpaceDE w:val="0"/>
        <w:autoSpaceDN w:val="0"/>
        <w:adjustRightInd w:val="0"/>
        <w:ind w:left="360"/>
      </w:pPr>
      <w:r>
        <w:t>4)</w:t>
      </w:r>
      <w:r w:rsidRPr="00DE47D6">
        <w:t xml:space="preserve"> Wykonanie </w:t>
      </w:r>
      <w:r>
        <w:t>opaski przeciw-wilgociowej hali</w:t>
      </w:r>
    </w:p>
    <w:p w:rsidR="0021474B" w:rsidRPr="00DE47D6" w:rsidRDefault="0021474B" w:rsidP="0021474B">
      <w:pPr>
        <w:pStyle w:val="Akapitzlist"/>
        <w:autoSpaceDE w:val="0"/>
        <w:autoSpaceDN w:val="0"/>
        <w:adjustRightInd w:val="0"/>
        <w:ind w:left="360"/>
      </w:pPr>
      <w:r>
        <w:t>5)</w:t>
      </w:r>
      <w:r w:rsidRPr="00DE47D6">
        <w:t xml:space="preserve"> Wyminę stolarki okie</w:t>
      </w:r>
      <w:r>
        <w:t>nnej i drzwiowej w budynku hali</w:t>
      </w:r>
    </w:p>
    <w:p w:rsidR="0021474B" w:rsidRPr="00DE47D6" w:rsidRDefault="0021474B" w:rsidP="0021474B">
      <w:pPr>
        <w:pStyle w:val="Akapitzlist"/>
        <w:autoSpaceDE w:val="0"/>
        <w:autoSpaceDN w:val="0"/>
        <w:adjustRightInd w:val="0"/>
        <w:ind w:left="360"/>
      </w:pPr>
      <w:r>
        <w:t>6)</w:t>
      </w:r>
      <w:r w:rsidRPr="00DE47D6">
        <w:t xml:space="preserve"> Wykonanie posadzki chemoutwardzalnej w hali</w:t>
      </w:r>
    </w:p>
    <w:p w:rsidR="0021474B" w:rsidRPr="00DE47D6" w:rsidRDefault="0021474B" w:rsidP="0021474B">
      <w:pPr>
        <w:pStyle w:val="Akapitzlist"/>
        <w:autoSpaceDE w:val="0"/>
        <w:autoSpaceDN w:val="0"/>
        <w:adjustRightInd w:val="0"/>
        <w:ind w:left="360"/>
      </w:pPr>
      <w:r>
        <w:t>7)</w:t>
      </w:r>
      <w:r w:rsidRPr="00DE47D6">
        <w:t xml:space="preserve"> Wykonanie płytek ceramicznych wewnątrz hali </w:t>
      </w:r>
    </w:p>
    <w:p w:rsidR="0021474B" w:rsidRPr="00DE47D6" w:rsidRDefault="0021474B" w:rsidP="0021474B">
      <w:pPr>
        <w:pStyle w:val="Akapitzlist"/>
        <w:autoSpaceDE w:val="0"/>
        <w:autoSpaceDN w:val="0"/>
        <w:adjustRightInd w:val="0"/>
        <w:ind w:left="360"/>
      </w:pPr>
      <w:r>
        <w:t>8)</w:t>
      </w:r>
      <w:r w:rsidRPr="00DE47D6">
        <w:t xml:space="preserve"> Wykonanie wykładziny schodów płytkami ceramicznymi przeciwpoślizgowymi</w:t>
      </w:r>
    </w:p>
    <w:p w:rsidR="0021474B" w:rsidRDefault="0021474B" w:rsidP="0021474B">
      <w:pPr>
        <w:pStyle w:val="Akapitzlist"/>
        <w:autoSpaceDE w:val="0"/>
        <w:autoSpaceDN w:val="0"/>
        <w:adjustRightInd w:val="0"/>
        <w:ind w:left="360"/>
      </w:pPr>
      <w:r>
        <w:t>9)</w:t>
      </w:r>
      <w:r w:rsidRPr="00DE47D6">
        <w:t xml:space="preserve"> Wykonanie malowania ścian i sufitów</w:t>
      </w:r>
    </w:p>
    <w:p w:rsidR="0021474B" w:rsidRDefault="0021474B" w:rsidP="0021474B">
      <w:pPr>
        <w:pStyle w:val="Akapitzlist"/>
        <w:autoSpaceDE w:val="0"/>
        <w:autoSpaceDN w:val="0"/>
        <w:adjustRightInd w:val="0"/>
        <w:ind w:left="360"/>
      </w:pPr>
    </w:p>
    <w:p w:rsidR="0021474B" w:rsidRPr="00F67990" w:rsidRDefault="00154B99" w:rsidP="0021474B">
      <w:pPr>
        <w:pStyle w:val="Akapitzlist"/>
        <w:autoSpaceDE w:val="0"/>
        <w:autoSpaceDN w:val="0"/>
        <w:adjustRightInd w:val="0"/>
        <w:ind w:left="360"/>
        <w:rPr>
          <w:b/>
          <w:color w:val="000000" w:themeColor="text1"/>
        </w:rPr>
      </w:pPr>
      <w:r>
        <w:rPr>
          <w:b/>
          <w:color w:val="000000" w:themeColor="text1"/>
        </w:rPr>
        <w:t>3)</w:t>
      </w:r>
      <w:r w:rsidR="00146E7C" w:rsidRPr="00F67990">
        <w:rPr>
          <w:b/>
          <w:color w:val="000000" w:themeColor="text1"/>
        </w:rPr>
        <w:t xml:space="preserve"> Remont </w:t>
      </w:r>
      <w:r w:rsidR="0021474B" w:rsidRPr="00F67990">
        <w:rPr>
          <w:b/>
          <w:color w:val="000000" w:themeColor="text1"/>
        </w:rPr>
        <w:t>nw. pomieszczeń:</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Dyżurki o pow. 8,39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Rozdzielni elektrycznej o pow. 11,49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Chlorowni o pow. 11,73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Szatni o pow. 12,42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WC o pow. 3,22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Korytarza o pow. 9,60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Przedsionka o pow. 6,52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Kotłowni o pow. 20,44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Magazynu opału o pow. 22,30 m2</w:t>
      </w:r>
    </w:p>
    <w:p w:rsidR="0021474B" w:rsidRPr="00F67990" w:rsidRDefault="0021474B" w:rsidP="0021474B">
      <w:pPr>
        <w:pStyle w:val="Akapitzlist"/>
        <w:autoSpaceDE w:val="0"/>
        <w:autoSpaceDN w:val="0"/>
        <w:adjustRightInd w:val="0"/>
        <w:ind w:left="360"/>
        <w:rPr>
          <w:color w:val="000000" w:themeColor="text1"/>
        </w:rPr>
      </w:pP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Niżej wymieniony zakres prac:</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1) Wykonanie izolacji termicznej ścian </w:t>
      </w:r>
      <w:proofErr w:type="spellStart"/>
      <w:r w:rsidRPr="00F67990">
        <w:rPr>
          <w:color w:val="000000" w:themeColor="text1"/>
        </w:rPr>
        <w:t>ww</w:t>
      </w:r>
      <w:proofErr w:type="spellEnd"/>
      <w:r w:rsidRPr="00F67990">
        <w:rPr>
          <w:color w:val="000000" w:themeColor="text1"/>
        </w:rPr>
        <w:t xml:space="preserve"> pomieszczeń wraz z elewacją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2) Wymiana obróbek blacharskich i rur spustowych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3) Wykonanie cokołu pod izolacją termiczną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4) Wykonanie opaski przeciw-wilgociowej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5) Wyminę stolarki okiennej i drzwiowej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6) Wykonanie posadzki chemoutwardzalnej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7) Wykonanie płytek ceramicznych wewnątrz budynku</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8) Wykonanie wykładziny schodów płytkami ceramicznymi przeciwpoślizgowymi</w:t>
      </w:r>
    </w:p>
    <w:p w:rsidR="0021474B" w:rsidRPr="00F67990" w:rsidRDefault="0021474B" w:rsidP="00F67990">
      <w:pPr>
        <w:pStyle w:val="Akapitzlist"/>
        <w:autoSpaceDE w:val="0"/>
        <w:autoSpaceDN w:val="0"/>
        <w:adjustRightInd w:val="0"/>
        <w:ind w:left="360"/>
        <w:rPr>
          <w:color w:val="000000" w:themeColor="text1"/>
        </w:rPr>
      </w:pPr>
      <w:r w:rsidRPr="00F67990">
        <w:rPr>
          <w:color w:val="000000" w:themeColor="text1"/>
        </w:rPr>
        <w:t>9) Wykonanie malowania ścian i sufitów</w:t>
      </w:r>
    </w:p>
    <w:p w:rsidR="00146E7C" w:rsidRPr="00146E7C" w:rsidRDefault="00146E7C" w:rsidP="0021474B">
      <w:pPr>
        <w:pStyle w:val="Akapitzlist"/>
        <w:spacing w:after="160" w:line="259" w:lineRule="auto"/>
        <w:ind w:left="360"/>
        <w:rPr>
          <w:rFonts w:ascii="Times New Roman" w:eastAsia="Calibri" w:hAnsi="Times New Roman"/>
          <w:b/>
          <w:lang w:eastAsia="en-US"/>
        </w:rPr>
      </w:pPr>
    </w:p>
    <w:p w:rsidR="0021474B" w:rsidRPr="0021474B" w:rsidRDefault="0021474B" w:rsidP="0021474B">
      <w:pPr>
        <w:pStyle w:val="Akapitzlist"/>
        <w:autoSpaceDE w:val="0"/>
        <w:autoSpaceDN w:val="0"/>
        <w:adjustRightInd w:val="0"/>
        <w:ind w:left="360"/>
        <w:rPr>
          <w:b/>
        </w:rPr>
      </w:pPr>
      <w:r w:rsidRPr="0021474B">
        <w:rPr>
          <w:b/>
        </w:rPr>
        <w:t>4</w:t>
      </w:r>
      <w:r w:rsidR="00154B99">
        <w:rPr>
          <w:b/>
        </w:rPr>
        <w:t>)</w:t>
      </w:r>
      <w:r>
        <w:t xml:space="preserve"> </w:t>
      </w:r>
      <w:r w:rsidRPr="0021474B">
        <w:rPr>
          <w:b/>
        </w:rPr>
        <w:t>Wymiana instalacji elektrycznych stacji uzdatniania wody.</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Zakres opracowania obejmuje: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połączeń wyrównawczych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rozdzielnice i </w:t>
      </w:r>
      <w:proofErr w:type="spellStart"/>
      <w:r w:rsidRPr="0021474B">
        <w:rPr>
          <w:color w:val="000000"/>
        </w:rPr>
        <w:t>wlz</w:t>
      </w:r>
      <w:proofErr w:type="spellEnd"/>
      <w:r w:rsidRPr="0021474B">
        <w:rPr>
          <w:color w:val="000000"/>
        </w:rPr>
        <w:t xml:space="preserve">-ty zasilające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siły i gniazd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dla zasilania pomp </w:t>
      </w:r>
    </w:p>
    <w:p w:rsidR="0021474B" w:rsidRDefault="0021474B" w:rsidP="0021474B">
      <w:pPr>
        <w:pStyle w:val="Akapitzlist"/>
        <w:autoSpaceDE w:val="0"/>
        <w:autoSpaceDN w:val="0"/>
        <w:adjustRightInd w:val="0"/>
        <w:ind w:left="360"/>
        <w:rPr>
          <w:color w:val="000000"/>
        </w:rPr>
      </w:pPr>
      <w:r w:rsidRPr="0021474B">
        <w:rPr>
          <w:color w:val="000000"/>
        </w:rPr>
        <w:lastRenderedPageBreak/>
        <w:t xml:space="preserve">- instalacje oświetlenia podstawowego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oświetlenia awaryjnego </w:t>
      </w:r>
    </w:p>
    <w:p w:rsidR="0021474B" w:rsidRPr="001D0E48" w:rsidRDefault="0021474B" w:rsidP="0021474B">
      <w:pPr>
        <w:pStyle w:val="Akapitzlist"/>
        <w:autoSpaceDE w:val="0"/>
        <w:autoSpaceDN w:val="0"/>
        <w:adjustRightInd w:val="0"/>
        <w:ind w:left="360"/>
      </w:pPr>
      <w:r w:rsidRPr="0021474B">
        <w:rPr>
          <w:color w:val="000000"/>
        </w:rPr>
        <w:t>- instalacja siły i gniazd</w:t>
      </w:r>
    </w:p>
    <w:p w:rsidR="0021474B" w:rsidRPr="001D0E48" w:rsidRDefault="0021474B" w:rsidP="0021474B">
      <w:pPr>
        <w:pStyle w:val="Akapitzlist"/>
        <w:autoSpaceDE w:val="0"/>
        <w:autoSpaceDN w:val="0"/>
        <w:adjustRightInd w:val="0"/>
        <w:ind w:left="360"/>
      </w:pPr>
      <w:r w:rsidRPr="001D0E48">
        <w:t xml:space="preserve"> </w:t>
      </w:r>
    </w:p>
    <w:p w:rsidR="0021474B" w:rsidRPr="00F67990" w:rsidRDefault="0021474B" w:rsidP="0021474B">
      <w:pPr>
        <w:pStyle w:val="Akapitzlist"/>
        <w:autoSpaceDE w:val="0"/>
        <w:autoSpaceDN w:val="0"/>
        <w:adjustRightInd w:val="0"/>
        <w:ind w:left="360"/>
        <w:rPr>
          <w:b/>
          <w:color w:val="000000" w:themeColor="text1"/>
        </w:rPr>
      </w:pPr>
      <w:r w:rsidRPr="00F67990">
        <w:rPr>
          <w:b/>
          <w:color w:val="000000" w:themeColor="text1"/>
        </w:rPr>
        <w:t>Warunkiem bezwzględnym jest zachowanie ciągłości pracy stacji w trakcie wykonywania prac, Zamawiający nie dopuszcza możliwości wystąpienia przerw w dostawie wody oraz znaczących spadków ciśnień w układzie zasilania sieci. Realizacja ściśle powiązana z pracami technologicznymi.</w:t>
      </w:r>
    </w:p>
    <w:p w:rsidR="0021474B" w:rsidRPr="00F67990" w:rsidRDefault="0021474B" w:rsidP="0021474B">
      <w:pPr>
        <w:pStyle w:val="Akapitzlist"/>
        <w:ind w:left="360"/>
        <w:jc w:val="both"/>
        <w:rPr>
          <w:b/>
          <w:color w:val="000000" w:themeColor="text1"/>
        </w:rPr>
      </w:pPr>
    </w:p>
    <w:p w:rsidR="0021474B" w:rsidRPr="00F67990" w:rsidRDefault="0021474B" w:rsidP="0021474B">
      <w:pPr>
        <w:pStyle w:val="Akapitzlist"/>
        <w:ind w:left="360"/>
        <w:jc w:val="both"/>
        <w:rPr>
          <w:b/>
          <w:color w:val="000000" w:themeColor="text1"/>
        </w:rPr>
      </w:pPr>
      <w:r w:rsidRPr="00F67990">
        <w:rPr>
          <w:b/>
          <w:color w:val="000000" w:themeColor="text1"/>
        </w:rPr>
        <w:t xml:space="preserve">Roboty, które nie zostały ujęte w przedmiarze należy wykonać zgodnie </w:t>
      </w:r>
      <w:r w:rsidRPr="00F67990">
        <w:rPr>
          <w:b/>
          <w:color w:val="000000" w:themeColor="text1"/>
        </w:rPr>
        <w:br/>
        <w:t>z obowiązującymi przepisami i sztuka budowlaną. Przedmiar stanowi jedynie materiał pomocniczy do dokumentacji budowlanej i STWIOR.</w:t>
      </w:r>
    </w:p>
    <w:p w:rsidR="0077171D" w:rsidRPr="00F67990" w:rsidRDefault="000F660E" w:rsidP="009E3214">
      <w:pPr>
        <w:numPr>
          <w:ilvl w:val="0"/>
          <w:numId w:val="17"/>
        </w:numPr>
        <w:jc w:val="both"/>
        <w:rPr>
          <w:rFonts w:ascii="Calibri" w:hAnsi="Calibri" w:cs="Calibri"/>
          <w:bCs/>
          <w:color w:val="000000" w:themeColor="text1"/>
          <w:sz w:val="20"/>
          <w:szCs w:val="20"/>
        </w:rPr>
      </w:pPr>
      <w:r w:rsidRPr="00F67990">
        <w:rPr>
          <w:rFonts w:ascii="Calibri" w:hAnsi="Calibri"/>
          <w:color w:val="000000" w:themeColor="text1"/>
          <w:sz w:val="20"/>
          <w:szCs w:val="20"/>
        </w:rPr>
        <w:t>Przedmiot zamówienia szczegółowo opisuje</w:t>
      </w:r>
      <w:r w:rsidR="0077171D" w:rsidRPr="00F67990">
        <w:rPr>
          <w:rFonts w:ascii="Calibri" w:hAnsi="Calibri"/>
          <w:color w:val="000000" w:themeColor="text1"/>
          <w:sz w:val="20"/>
          <w:szCs w:val="20"/>
        </w:rPr>
        <w:t>:</w:t>
      </w:r>
    </w:p>
    <w:p w:rsidR="00F67990" w:rsidRPr="00F67990" w:rsidRDefault="00F67990" w:rsidP="00F67990">
      <w:pPr>
        <w:pStyle w:val="Akapitzlist"/>
        <w:autoSpaceDE w:val="0"/>
        <w:autoSpaceDN w:val="0"/>
        <w:adjustRightInd w:val="0"/>
        <w:ind w:left="360" w:right="281"/>
        <w:jc w:val="both"/>
        <w:rPr>
          <w:color w:val="000000" w:themeColor="text1"/>
        </w:rPr>
      </w:pPr>
      <w:r w:rsidRPr="00F67990">
        <w:rPr>
          <w:color w:val="000000" w:themeColor="text1"/>
        </w:rPr>
        <w:t xml:space="preserve">- Dokumentacja projektowa </w:t>
      </w:r>
      <w:r w:rsidR="00154B99">
        <w:rPr>
          <w:color w:val="000000" w:themeColor="text1"/>
        </w:rPr>
        <w:t>i remont pomieszczeń określony w p</w:t>
      </w:r>
      <w:r w:rsidRPr="00F67990">
        <w:rPr>
          <w:color w:val="000000" w:themeColor="text1"/>
        </w:rPr>
        <w:t>pkt.3</w:t>
      </w:r>
    </w:p>
    <w:p w:rsidR="00F67990" w:rsidRPr="00F67990" w:rsidRDefault="00F67990" w:rsidP="00F67990">
      <w:pPr>
        <w:pStyle w:val="Akapitzlist"/>
        <w:ind w:left="360"/>
        <w:jc w:val="both"/>
        <w:rPr>
          <w:color w:val="000000" w:themeColor="text1"/>
        </w:rPr>
      </w:pPr>
      <w:r w:rsidRPr="00F67990">
        <w:rPr>
          <w:color w:val="000000" w:themeColor="text1"/>
        </w:rPr>
        <w:t>- Szczegółowe Specyfikacje Techniczne</w:t>
      </w:r>
    </w:p>
    <w:p w:rsidR="000F660E" w:rsidRPr="00F67990" w:rsidRDefault="00F67990" w:rsidP="00F67990">
      <w:pPr>
        <w:pStyle w:val="Akapitzlist"/>
        <w:ind w:left="360"/>
        <w:jc w:val="both"/>
        <w:rPr>
          <w:color w:val="000000" w:themeColor="text1"/>
          <w:lang w:val="x-none" w:eastAsia="x-none"/>
        </w:rPr>
      </w:pPr>
      <w:r w:rsidRPr="00F67990">
        <w:rPr>
          <w:color w:val="000000" w:themeColor="text1"/>
        </w:rPr>
        <w:t>- Przedmiar- jako materiał pomocniczy</w:t>
      </w:r>
    </w:p>
    <w:p w:rsidR="00AF03D6" w:rsidRDefault="00E666FD" w:rsidP="009E3214">
      <w:pPr>
        <w:numPr>
          <w:ilvl w:val="0"/>
          <w:numId w:val="1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wraz z </w:t>
      </w:r>
      <w:r w:rsidR="000F660E">
        <w:rPr>
          <w:rFonts w:ascii="Calibri" w:hAnsi="Calibri"/>
          <w:sz w:val="20"/>
          <w:szCs w:val="20"/>
        </w:rPr>
        <w:t xml:space="preserve"> </w:t>
      </w:r>
      <w:r w:rsidR="00FB4613">
        <w:rPr>
          <w:rFonts w:ascii="Calibri" w:hAnsi="Calibri"/>
          <w:sz w:val="20"/>
          <w:szCs w:val="20"/>
        </w:rPr>
        <w:t xml:space="preserve"> dokumentacj</w:t>
      </w:r>
      <w:r w:rsidR="000F660E">
        <w:rPr>
          <w:rFonts w:ascii="Calibri" w:hAnsi="Calibri"/>
          <w:sz w:val="20"/>
          <w:szCs w:val="20"/>
        </w:rPr>
        <w:t>ą projektową</w:t>
      </w:r>
      <w:r w:rsidR="00FB4613">
        <w:rPr>
          <w:rFonts w:ascii="Calibri" w:hAnsi="Calibri"/>
          <w:sz w:val="20"/>
          <w:szCs w:val="20"/>
        </w:rPr>
        <w:t xml:space="preserve">. </w:t>
      </w:r>
    </w:p>
    <w:p w:rsidR="00773EEE" w:rsidRPr="00A02FE6" w:rsidRDefault="00773EEE" w:rsidP="009E3214">
      <w:pPr>
        <w:numPr>
          <w:ilvl w:val="0"/>
          <w:numId w:val="17"/>
        </w:numPr>
        <w:jc w:val="both"/>
        <w:rPr>
          <w:rFonts w:ascii="Calibri" w:hAnsi="Calibri"/>
          <w:sz w:val="20"/>
          <w:szCs w:val="20"/>
        </w:rPr>
      </w:pPr>
      <w:r>
        <w:rPr>
          <w:rFonts w:ascii="Calibri" w:hAnsi="Calibri"/>
          <w:sz w:val="20"/>
          <w:szCs w:val="20"/>
        </w:rPr>
        <w:t>W szczególności Wykonawca:</w:t>
      </w:r>
    </w:p>
    <w:p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p>
    <w:p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rsidR="00357FD0" w:rsidRP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 xml:space="preserve">ycinkę kolidujących z planowaną inwestycją drzew oraz krzewów w zakresie niezbędnym do realizacji, </w:t>
      </w:r>
    </w:p>
    <w:p w:rsidR="00212BD0" w:rsidRPr="00AD3F9C" w:rsidRDefault="00212BD0" w:rsidP="009E3214">
      <w:pPr>
        <w:numPr>
          <w:ilvl w:val="0"/>
          <w:numId w:val="1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rsidR="002A44C5" w:rsidRPr="00AD3F9C" w:rsidRDefault="002A44C5" w:rsidP="009E3214">
      <w:pPr>
        <w:numPr>
          <w:ilvl w:val="0"/>
          <w:numId w:val="1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rsidR="002A44C5" w:rsidRDefault="002A44C5" w:rsidP="00A02FE6">
      <w:pPr>
        <w:autoSpaceDE w:val="0"/>
        <w:autoSpaceDN w:val="0"/>
        <w:adjustRightInd w:val="0"/>
        <w:jc w:val="center"/>
        <w:rPr>
          <w:rFonts w:ascii="Calibri" w:hAnsi="Calibri" w:cs="Tahoma"/>
          <w:b/>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CB7D95">
        <w:rPr>
          <w:rFonts w:cs="Arial"/>
          <w:color w:val="FF0000"/>
        </w:rPr>
        <w:t>Wymagania w zakresie równoważności określone zostały w dokumentacji projektowej i SST.</w:t>
      </w:r>
    </w:p>
    <w:p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31728B" w:rsidRPr="00AD3F9C" w:rsidRDefault="000F14A3" w:rsidP="006B312A">
      <w:pPr>
        <w:autoSpaceDE w:val="0"/>
        <w:autoSpaceDN w:val="0"/>
        <w:adjustRightInd w:val="0"/>
        <w:ind w:left="426" w:hanging="426"/>
        <w:jc w:val="both"/>
        <w:rPr>
          <w:rFonts w:ascii="Calibri" w:hAnsi="Calibri" w:cs="Tahoma"/>
          <w:bCs/>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AD3F9C">
        <w:rPr>
          <w:rFonts w:ascii="Calibri" w:hAnsi="Calibri" w:cs="Tahoma"/>
          <w:sz w:val="20"/>
          <w:szCs w:val="20"/>
        </w:rPr>
        <w:t>Termin realizacji zadania</w:t>
      </w:r>
      <w:r w:rsidR="00A008AC" w:rsidRPr="00AD3F9C">
        <w:rPr>
          <w:rFonts w:ascii="Calibri" w:hAnsi="Calibri" w:cs="Tahoma"/>
          <w:sz w:val="20"/>
          <w:szCs w:val="20"/>
        </w:rPr>
        <w:t xml:space="preserve">: </w:t>
      </w:r>
      <w:r w:rsidR="004C0DB7" w:rsidRPr="00AD3F9C">
        <w:rPr>
          <w:rFonts w:ascii="Calibri" w:hAnsi="Calibri" w:cs="Tahoma"/>
          <w:sz w:val="20"/>
          <w:szCs w:val="20"/>
        </w:rPr>
        <w:t>(dni, tygodni, miesięcy)</w:t>
      </w:r>
      <w:r w:rsidR="0031728B" w:rsidRPr="00AD3F9C">
        <w:rPr>
          <w:rFonts w:ascii="Calibri" w:hAnsi="Calibri" w:cs="Tahoma"/>
          <w:sz w:val="20"/>
          <w:szCs w:val="20"/>
        </w:rPr>
        <w:t xml:space="preserve"> </w:t>
      </w:r>
      <w:r w:rsidR="00E03C7D">
        <w:rPr>
          <w:rFonts w:ascii="Calibri" w:hAnsi="Calibri" w:cs="Tahoma"/>
          <w:b/>
          <w:bCs/>
          <w:sz w:val="20"/>
          <w:szCs w:val="20"/>
        </w:rPr>
        <w:t>450 dni</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A008AC" w:rsidRPr="00AD3F9C">
        <w:rPr>
          <w:rFonts w:ascii="Calibri" w:hAnsi="Calibri" w:cs="Tahoma"/>
          <w:sz w:val="20"/>
          <w:szCs w:val="20"/>
        </w:rPr>
        <w:t xml:space="preserve"> </w:t>
      </w:r>
      <w:r w:rsidR="00191CF1">
        <w:rPr>
          <w:rFonts w:ascii="Calibri" w:hAnsi="Calibri" w:cs="Tahoma"/>
          <w:sz w:val="20"/>
          <w:szCs w:val="20"/>
        </w:rPr>
        <w:t>.</w:t>
      </w:r>
    </w:p>
    <w:p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zawarcia niniejszej umowy.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0" w:name="_Hlk71050214"/>
      <w:bookmarkStart w:id="1"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BA2FD4">
        <w:rPr>
          <w:rFonts w:ascii="Calibri" w:hAnsi="Calibri" w:cs="Tahoma"/>
          <w:b/>
          <w:sz w:val="20"/>
          <w:szCs w:val="20"/>
        </w:rPr>
        <w:t>14</w:t>
      </w:r>
      <w:r w:rsidRPr="00AD3F9C">
        <w:rPr>
          <w:rFonts w:ascii="Calibri" w:hAnsi="Calibri" w:cs="Tahoma"/>
          <w:b/>
          <w:sz w:val="20"/>
          <w:szCs w:val="20"/>
        </w:rPr>
        <w:t xml:space="preserve"> miesięcy od dnia podpisania umowy</w:t>
      </w:r>
      <w:r w:rsidR="001B6DA6" w:rsidRPr="00AD3F9C">
        <w:rPr>
          <w:rFonts w:ascii="Calibri" w:hAnsi="Calibri" w:cs="Tahoma"/>
          <w:bCs/>
          <w:sz w:val="20"/>
          <w:szCs w:val="20"/>
        </w:rPr>
        <w:t>.</w:t>
      </w:r>
      <w:bookmarkEnd w:id="0"/>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1"/>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amówienia w terminie do 14</w:t>
      </w:r>
      <w:r w:rsidRPr="00AD3F9C">
        <w:rPr>
          <w:rFonts w:ascii="Calibri" w:hAnsi="Calibri"/>
          <w:sz w:val="20"/>
          <w:szCs w:val="20"/>
        </w:rPr>
        <w:t xml:space="preserve"> miesięcy od dnia podpisania umowy, potwierdzone podpisaniem protokołu </w:t>
      </w:r>
      <w:r w:rsidRPr="00AD3F9C">
        <w:rPr>
          <w:rFonts w:ascii="Calibri" w:hAnsi="Calibri"/>
          <w:sz w:val="20"/>
          <w:szCs w:val="20"/>
        </w:rPr>
        <w:lastRenderedPageBreak/>
        <w:t>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p>
    <w:p w:rsidR="0013403D" w:rsidRPr="001B6DA6" w:rsidRDefault="0013403D" w:rsidP="001B6DA6">
      <w:pPr>
        <w:autoSpaceDE w:val="0"/>
        <w:autoSpaceDN w:val="0"/>
        <w:adjustRightInd w:val="0"/>
        <w:jc w:val="both"/>
        <w:rPr>
          <w:rFonts w:cs="Tahoma"/>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532695" w:rsidRDefault="000F14A3" w:rsidP="009E3214">
      <w:pPr>
        <w:numPr>
          <w:ilvl w:val="0"/>
          <w:numId w:val="18"/>
        </w:numPr>
        <w:jc w:val="both"/>
        <w:rPr>
          <w:rFonts w:ascii="Calibri" w:hAnsi="Calibri"/>
          <w:color w:val="000000" w:themeColor="text1"/>
          <w:sz w:val="20"/>
          <w:szCs w:val="20"/>
        </w:rPr>
      </w:pPr>
      <w:r w:rsidRPr="00532695">
        <w:rPr>
          <w:rFonts w:ascii="Calibri" w:hAnsi="Calibri" w:cs="Tahoma"/>
          <w:color w:val="000000" w:themeColor="text1"/>
          <w:sz w:val="20"/>
          <w:szCs w:val="20"/>
        </w:rPr>
        <w:t>Zmiana harmonogramu, o którym mowa w ust.</w:t>
      </w:r>
      <w:r w:rsidR="00B23D08" w:rsidRPr="00532695">
        <w:rPr>
          <w:rFonts w:ascii="Calibri" w:hAnsi="Calibri" w:cs="Tahoma"/>
          <w:color w:val="000000" w:themeColor="text1"/>
          <w:sz w:val="20"/>
          <w:szCs w:val="20"/>
        </w:rPr>
        <w:t xml:space="preserve"> </w:t>
      </w:r>
      <w:r w:rsidRPr="00532695">
        <w:rPr>
          <w:rFonts w:ascii="Calibri" w:hAnsi="Calibri" w:cs="Tahoma"/>
          <w:color w:val="000000" w:themeColor="text1"/>
          <w:sz w:val="20"/>
          <w:szCs w:val="20"/>
        </w:rPr>
        <w:t>1, nie powoduje zmiany niniejszej umowy</w:t>
      </w:r>
      <w:r w:rsidR="00A91C6A" w:rsidRPr="00532695">
        <w:rPr>
          <w:rFonts w:ascii="Calibri" w:hAnsi="Calibri" w:cs="Tahoma"/>
          <w:color w:val="000000" w:themeColor="text1"/>
          <w:sz w:val="20"/>
          <w:szCs w:val="20"/>
        </w:rPr>
        <w:t xml:space="preserve"> z zastrzeżeniem   </w:t>
      </w:r>
      <w:r w:rsidR="008A06F4" w:rsidRPr="00532695">
        <w:rPr>
          <w:rFonts w:ascii="Calibri" w:hAnsi="Calibri" w:cs="Tahoma"/>
          <w:color w:val="000000" w:themeColor="text1"/>
          <w:sz w:val="20"/>
          <w:szCs w:val="20"/>
        </w:rPr>
        <w:t>§ 23 umowy</w:t>
      </w:r>
      <w:r w:rsidR="00191CF1" w:rsidRPr="00532695">
        <w:rPr>
          <w:rFonts w:ascii="Calibri" w:hAnsi="Calibri" w:cs="Tahoma"/>
          <w:b/>
          <w:color w:val="000000" w:themeColor="text1"/>
          <w:sz w:val="20"/>
          <w:szCs w:val="20"/>
        </w:rPr>
        <w:t>.</w:t>
      </w:r>
    </w:p>
    <w:p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2"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2"/>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lastRenderedPageBreak/>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rsidR="00AF7C43" w:rsidRPr="00E411CD" w:rsidRDefault="000F14A3"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Wynagrodzenie Wykonawcy, o którym mowa w </w:t>
      </w:r>
      <w:bookmarkStart w:id="3" w:name="_Hlk71045421"/>
      <w:r w:rsidRPr="00E411CD">
        <w:rPr>
          <w:rFonts w:ascii="Calibri" w:hAnsi="Calibri" w:cs="Tahoma"/>
          <w:color w:val="000000" w:themeColor="text1"/>
          <w:sz w:val="20"/>
          <w:szCs w:val="20"/>
        </w:rPr>
        <w:t>§ 6</w:t>
      </w:r>
      <w:bookmarkEnd w:id="3"/>
      <w:r w:rsidRPr="00E411CD">
        <w:rPr>
          <w:rFonts w:ascii="Calibri" w:hAnsi="Calibri" w:cs="Tahoma"/>
          <w:color w:val="000000" w:themeColor="text1"/>
          <w:sz w:val="20"/>
          <w:szCs w:val="20"/>
        </w:rPr>
        <w:t>, rozliczane b</w:t>
      </w:r>
      <w:r w:rsidRPr="00E411CD">
        <w:rPr>
          <w:rFonts w:ascii="Calibri" w:eastAsia="TTE188D4F0t00" w:hAnsi="Calibri" w:cs="Tahoma"/>
          <w:color w:val="000000" w:themeColor="text1"/>
          <w:sz w:val="20"/>
          <w:szCs w:val="20"/>
        </w:rPr>
        <w:t>ę</w:t>
      </w:r>
      <w:r w:rsidRPr="00E411CD">
        <w:rPr>
          <w:rFonts w:ascii="Calibri" w:hAnsi="Calibri" w:cs="Tahoma"/>
          <w:color w:val="000000" w:themeColor="text1"/>
          <w:sz w:val="20"/>
          <w:szCs w:val="20"/>
        </w:rPr>
        <w:t xml:space="preserve">dzie </w:t>
      </w:r>
      <w:r w:rsidR="0052660E" w:rsidRPr="00E411CD">
        <w:rPr>
          <w:rFonts w:ascii="Calibri" w:hAnsi="Calibri" w:cs="Tahoma"/>
          <w:color w:val="000000" w:themeColor="text1"/>
          <w:sz w:val="20"/>
          <w:szCs w:val="20"/>
        </w:rPr>
        <w:t xml:space="preserve">fakturami częściowymi za wykonane i odebrane etapy robót, </w:t>
      </w:r>
      <w:r w:rsidR="00191447" w:rsidRPr="00E411CD">
        <w:rPr>
          <w:rFonts w:ascii="Calibri" w:hAnsi="Calibri" w:cs="Tahoma"/>
          <w:color w:val="000000" w:themeColor="text1"/>
          <w:sz w:val="20"/>
          <w:szCs w:val="20"/>
        </w:rPr>
        <w:t xml:space="preserve">do wysokości 80% wartości </w:t>
      </w:r>
      <w:r w:rsidR="00BD4CC2" w:rsidRPr="00E411CD">
        <w:rPr>
          <w:rFonts w:ascii="Calibri" w:hAnsi="Calibri" w:cs="Tahoma"/>
          <w:color w:val="000000" w:themeColor="text1"/>
          <w:sz w:val="20"/>
          <w:szCs w:val="20"/>
        </w:rPr>
        <w:t xml:space="preserve">brutto </w:t>
      </w:r>
      <w:r w:rsidR="00191447" w:rsidRPr="00E411CD">
        <w:rPr>
          <w:rFonts w:ascii="Calibri" w:hAnsi="Calibri" w:cs="Tahoma"/>
          <w:color w:val="000000" w:themeColor="text1"/>
          <w:sz w:val="20"/>
          <w:szCs w:val="20"/>
        </w:rPr>
        <w:t xml:space="preserve">wynagrodzenia wykonawcy, </w:t>
      </w:r>
      <w:r w:rsidRPr="00E411CD">
        <w:rPr>
          <w:rFonts w:ascii="Calibri" w:hAnsi="Calibri" w:cs="Tahoma"/>
          <w:color w:val="000000" w:themeColor="text1"/>
          <w:sz w:val="20"/>
          <w:szCs w:val="20"/>
        </w:rPr>
        <w:t xml:space="preserve">w oparciu </w:t>
      </w:r>
      <w:r w:rsidR="006668B2" w:rsidRPr="00E411CD">
        <w:rPr>
          <w:rFonts w:ascii="Calibri" w:hAnsi="Calibri" w:cs="Tahoma"/>
          <w:color w:val="000000" w:themeColor="text1"/>
          <w:sz w:val="20"/>
          <w:szCs w:val="20"/>
        </w:rPr>
        <w:br/>
      </w:r>
      <w:r w:rsidRPr="00E411CD">
        <w:rPr>
          <w:rFonts w:ascii="Calibri" w:hAnsi="Calibri" w:cs="Tahoma"/>
          <w:color w:val="000000" w:themeColor="text1"/>
          <w:sz w:val="20"/>
          <w:szCs w:val="20"/>
        </w:rPr>
        <w:t>o protok</w:t>
      </w:r>
      <w:r w:rsidR="00191447" w:rsidRPr="00E411CD">
        <w:rPr>
          <w:rFonts w:ascii="Calibri" w:hAnsi="Calibri" w:cs="Tahoma"/>
          <w:color w:val="000000" w:themeColor="text1"/>
          <w:sz w:val="20"/>
          <w:szCs w:val="20"/>
        </w:rPr>
        <w:t>o</w:t>
      </w:r>
      <w:r w:rsidRPr="00E411CD">
        <w:rPr>
          <w:rFonts w:ascii="Calibri" w:hAnsi="Calibri" w:cs="Tahoma"/>
          <w:color w:val="000000" w:themeColor="text1"/>
          <w:sz w:val="20"/>
          <w:szCs w:val="20"/>
        </w:rPr>
        <w:t>ł</w:t>
      </w:r>
      <w:r w:rsidR="0011595E" w:rsidRPr="00E411CD">
        <w:rPr>
          <w:rFonts w:ascii="Calibri" w:hAnsi="Calibri" w:cs="Tahoma"/>
          <w:color w:val="000000" w:themeColor="text1"/>
          <w:sz w:val="20"/>
          <w:szCs w:val="20"/>
        </w:rPr>
        <w:t>y</w:t>
      </w:r>
      <w:r w:rsidRPr="00E411CD">
        <w:rPr>
          <w:rFonts w:ascii="Calibri" w:hAnsi="Calibri" w:cs="Tahoma"/>
          <w:color w:val="000000" w:themeColor="text1"/>
          <w:sz w:val="20"/>
          <w:szCs w:val="20"/>
        </w:rPr>
        <w:t xml:space="preserve"> odbioru cz</w:t>
      </w:r>
      <w:r w:rsidRPr="00E411CD">
        <w:rPr>
          <w:rFonts w:ascii="Calibri" w:eastAsia="TTE188D4F0t00" w:hAnsi="Calibri" w:cs="Tahoma"/>
          <w:color w:val="000000" w:themeColor="text1"/>
          <w:sz w:val="20"/>
          <w:szCs w:val="20"/>
        </w:rPr>
        <w:t>ęś</w:t>
      </w:r>
      <w:r w:rsidR="006476D1" w:rsidRPr="00E411CD">
        <w:rPr>
          <w:rFonts w:ascii="Calibri" w:hAnsi="Calibri" w:cs="Tahoma"/>
          <w:color w:val="000000" w:themeColor="text1"/>
          <w:sz w:val="20"/>
          <w:szCs w:val="20"/>
        </w:rPr>
        <w:t xml:space="preserve">ciowego </w:t>
      </w:r>
      <w:r w:rsidR="00313E1F" w:rsidRPr="00E411CD">
        <w:rPr>
          <w:rFonts w:ascii="Calibri" w:hAnsi="Calibri" w:cs="Tahoma"/>
          <w:color w:val="000000" w:themeColor="text1"/>
          <w:sz w:val="20"/>
          <w:szCs w:val="20"/>
        </w:rPr>
        <w:t>wykonanych</w:t>
      </w:r>
      <w:r w:rsidR="006476D1" w:rsidRPr="00E411CD">
        <w:rPr>
          <w:rFonts w:ascii="Calibri" w:hAnsi="Calibri" w:cs="Tahoma"/>
          <w:color w:val="000000" w:themeColor="text1"/>
          <w:sz w:val="20"/>
          <w:szCs w:val="20"/>
        </w:rPr>
        <w:t xml:space="preserve"> robót, </w:t>
      </w:r>
      <w:r w:rsidRPr="00E411CD">
        <w:rPr>
          <w:rFonts w:ascii="Calibri" w:hAnsi="Calibri" w:cs="Tahoma"/>
          <w:color w:val="000000" w:themeColor="text1"/>
          <w:sz w:val="20"/>
          <w:szCs w:val="20"/>
        </w:rPr>
        <w:t>po uprzednim podpisaniu proto</w:t>
      </w:r>
      <w:r w:rsidR="009A7113" w:rsidRPr="00E411CD">
        <w:rPr>
          <w:rFonts w:ascii="Calibri" w:hAnsi="Calibri" w:cs="Tahoma"/>
          <w:color w:val="000000" w:themeColor="text1"/>
          <w:sz w:val="20"/>
          <w:szCs w:val="20"/>
        </w:rPr>
        <w:t xml:space="preserve">kołu przez Inspektora nadzoru, </w:t>
      </w:r>
      <w:r w:rsidR="006977D3" w:rsidRPr="00E411CD">
        <w:rPr>
          <w:rFonts w:ascii="Calibri" w:hAnsi="Calibri" w:cs="Tahoma"/>
          <w:color w:val="000000" w:themeColor="text1"/>
          <w:sz w:val="20"/>
          <w:szCs w:val="20"/>
        </w:rPr>
        <w:t>3</w:t>
      </w:r>
      <w:r w:rsidR="00A42AD1" w:rsidRPr="00E411CD">
        <w:rPr>
          <w:rFonts w:ascii="Calibri" w:hAnsi="Calibri" w:cs="Tahoma"/>
          <w:color w:val="000000" w:themeColor="text1"/>
          <w:sz w:val="20"/>
          <w:szCs w:val="20"/>
        </w:rPr>
        <w:t xml:space="preserve"> razy w ciągu</w:t>
      </w:r>
      <w:r w:rsidR="00986AAC" w:rsidRPr="00E411CD">
        <w:rPr>
          <w:rFonts w:ascii="Calibri" w:hAnsi="Calibri" w:cs="Tahoma"/>
          <w:color w:val="000000" w:themeColor="text1"/>
          <w:sz w:val="20"/>
          <w:szCs w:val="20"/>
        </w:rPr>
        <w:t xml:space="preserve"> okresu</w:t>
      </w:r>
      <w:r w:rsidR="00A42AD1" w:rsidRPr="00E411CD">
        <w:rPr>
          <w:rFonts w:ascii="Calibri" w:hAnsi="Calibri" w:cs="Tahoma"/>
          <w:color w:val="000000" w:themeColor="text1"/>
          <w:sz w:val="20"/>
          <w:szCs w:val="20"/>
        </w:rPr>
        <w:t xml:space="preserve"> trwania umowy</w:t>
      </w:r>
      <w:r w:rsidR="00902636" w:rsidRPr="00E411CD">
        <w:rPr>
          <w:rFonts w:ascii="Calibri" w:hAnsi="Calibri" w:cs="Tahoma"/>
          <w:color w:val="000000" w:themeColor="text1"/>
          <w:sz w:val="20"/>
          <w:szCs w:val="20"/>
        </w:rPr>
        <w:t>.</w:t>
      </w:r>
      <w:r w:rsidR="009A7113" w:rsidRPr="00E411CD">
        <w:rPr>
          <w:rFonts w:ascii="Calibri" w:hAnsi="Calibri" w:cs="Tahoma"/>
          <w:color w:val="000000" w:themeColor="text1"/>
          <w:sz w:val="20"/>
          <w:szCs w:val="20"/>
        </w:rPr>
        <w:t xml:space="preserve"> </w:t>
      </w:r>
      <w:r w:rsidR="0063460F" w:rsidRPr="00E411CD">
        <w:rPr>
          <w:rFonts w:ascii="Calibri" w:hAnsi="Calibri" w:cs="Tahoma"/>
          <w:color w:val="000000" w:themeColor="text1"/>
          <w:sz w:val="20"/>
          <w:szCs w:val="20"/>
        </w:rPr>
        <w:t>Wykonawca wystawi fakturę końcową po realizacji całego zakresu prac określonego w niniejszej umowie potwierdzonego bezusterkowym protokołem odbioru końcowego.</w:t>
      </w:r>
    </w:p>
    <w:p w:rsidR="000F14A3" w:rsidRPr="00E411CD" w:rsidRDefault="00AF7C43" w:rsidP="00AF7C43">
      <w:p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        </w:t>
      </w:r>
      <w:r w:rsidR="005D1270" w:rsidRPr="00E411CD">
        <w:rPr>
          <w:rFonts w:ascii="Calibri" w:hAnsi="Calibri" w:cs="Tahoma"/>
          <w:color w:val="000000" w:themeColor="text1"/>
          <w:sz w:val="20"/>
          <w:szCs w:val="20"/>
        </w:rPr>
        <w:t>Dopuszcza się</w:t>
      </w:r>
      <w:r w:rsidR="008448B5" w:rsidRPr="00E411CD">
        <w:rPr>
          <w:rFonts w:ascii="Calibri" w:hAnsi="Calibri" w:cs="Tahoma"/>
          <w:color w:val="000000" w:themeColor="text1"/>
          <w:sz w:val="20"/>
          <w:szCs w:val="20"/>
        </w:rPr>
        <w:t xml:space="preserve"> za zgodą Zamawiającego</w:t>
      </w:r>
      <w:r w:rsidR="005D1270" w:rsidRPr="00E411CD">
        <w:rPr>
          <w:rFonts w:ascii="Calibri" w:hAnsi="Calibri" w:cs="Tahoma"/>
          <w:color w:val="000000" w:themeColor="text1"/>
          <w:sz w:val="20"/>
          <w:szCs w:val="20"/>
        </w:rPr>
        <w:t xml:space="preserve"> zmianę częstotliwości płatności faktur</w:t>
      </w:r>
      <w:r w:rsidR="00BD4CC2" w:rsidRPr="00E411CD">
        <w:rPr>
          <w:rFonts w:ascii="Calibri" w:hAnsi="Calibri" w:cs="Tahoma"/>
          <w:color w:val="000000" w:themeColor="text1"/>
          <w:sz w:val="20"/>
          <w:szCs w:val="20"/>
        </w:rPr>
        <w:t xml:space="preserve"> częściowych.</w:t>
      </w:r>
    </w:p>
    <w:p w:rsidR="001118C1" w:rsidRPr="00AD3F9C"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rsidR="00344BE7" w:rsidRPr="00344BE7" w:rsidRDefault="00344BE7" w:rsidP="00344BE7">
      <w:pPr>
        <w:pStyle w:val="Akapitzlist"/>
        <w:ind w:hanging="360"/>
        <w:rPr>
          <w:rFonts w:cstheme="minorHAnsi"/>
        </w:rPr>
      </w:pPr>
      <w:r w:rsidRPr="00344BE7">
        <w:rPr>
          <w:rFonts w:cstheme="minorHAnsi"/>
        </w:rPr>
        <w:t>a) płatność I (faktura częściowa) będzie równa wysokości 5% kwoty stanowiącej wkład własny dofinansowania ze środków Rządowego Funduszu Polski Ład powiększona o podatek Vat – po wykonaniu i odbiorze zakresu rzeczowego proporcjonalnie do płatności (ostateczna wartość płatności uzależniona jest od wartości zadania)</w:t>
      </w:r>
    </w:p>
    <w:p w:rsidR="00344BE7" w:rsidRPr="00344BE7" w:rsidRDefault="00344BE7" w:rsidP="00344BE7">
      <w:pPr>
        <w:pStyle w:val="Akapitzlist"/>
        <w:ind w:hanging="360"/>
        <w:rPr>
          <w:rFonts w:cstheme="minorHAnsi"/>
        </w:rPr>
      </w:pPr>
      <w:r w:rsidRPr="00344BE7">
        <w:rPr>
          <w:rFonts w:cstheme="minorHAnsi"/>
        </w:rPr>
        <w:lastRenderedPageBreak/>
        <w:t xml:space="preserve">b) płatność II (faktura częściowa) </w:t>
      </w:r>
      <w:r w:rsidR="00A744ED">
        <w:rPr>
          <w:rFonts w:cstheme="minorHAnsi"/>
        </w:rPr>
        <w:t xml:space="preserve"> nie więcej niż 50% kwoty dofinansowania z Programu Rządowego Fundusz Polski Ład (transza I Banku Gospodarstwa Krajowego) po wykonaniu i odbiorze zakresu rzeczowego proporcjonalnie do płatności – środki z promesy</w:t>
      </w:r>
      <w:r w:rsidRPr="00344BE7">
        <w:rPr>
          <w:rFonts w:cstheme="minorHAnsi"/>
        </w:rPr>
        <w:t xml:space="preserve"> (ostateczna wartość płatności uzależniona jest od wartości zadania)</w:t>
      </w:r>
    </w:p>
    <w:p w:rsidR="00344BE7" w:rsidRDefault="00344BE7" w:rsidP="00344BE7">
      <w:pPr>
        <w:pStyle w:val="Akapitzlist"/>
        <w:ind w:hanging="360"/>
        <w:rPr>
          <w:rFonts w:cstheme="minorHAnsi"/>
        </w:rPr>
      </w:pPr>
      <w:r w:rsidRPr="00344BE7">
        <w:rPr>
          <w:rFonts w:cstheme="minorHAnsi"/>
        </w:rPr>
        <w:t>c)</w:t>
      </w:r>
      <w:r w:rsidR="00A744ED">
        <w:rPr>
          <w:rFonts w:cstheme="minorHAnsi"/>
        </w:rPr>
        <w:t xml:space="preserve"> płatność III (faktura końcowa</w:t>
      </w:r>
      <w:r w:rsidRPr="00344BE7">
        <w:rPr>
          <w:rFonts w:cstheme="minorHAnsi"/>
        </w:rPr>
        <w:t>)</w:t>
      </w:r>
      <w:r w:rsidR="00A744ED">
        <w:rPr>
          <w:rFonts w:cstheme="minorHAnsi"/>
        </w:rPr>
        <w:t xml:space="preserve"> – pozostała wartość dofinansowania z Programu Rządowego Fundusz Polski Ład (transza II Banku Gospodarstwa Krajowego) </w:t>
      </w:r>
      <w:r w:rsidRPr="00344BE7">
        <w:rPr>
          <w:rFonts w:cstheme="minorHAnsi"/>
        </w:rPr>
        <w:t xml:space="preserve"> wykonaniu i odbiorze zakresu rzeczowego proporcjonalnie do płatności (ostateczna wartość płatności uzależniona jest od wartości zadania)</w:t>
      </w:r>
    </w:p>
    <w:p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rsidR="008448B5" w:rsidRPr="00E411CD" w:rsidRDefault="008448B5"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Strony ustalają, że okresy rozliczeniowe za roboty będące przedmiotem odbioru częściowego realizowane będą </w:t>
      </w:r>
      <w:r w:rsidR="008A06F4" w:rsidRPr="00E411CD">
        <w:rPr>
          <w:rFonts w:ascii="Calibri" w:hAnsi="Calibri" w:cs="Tahoma"/>
          <w:color w:val="000000" w:themeColor="text1"/>
          <w:sz w:val="20"/>
          <w:szCs w:val="20"/>
        </w:rPr>
        <w:t>trzema</w:t>
      </w:r>
      <w:r w:rsidR="00986AAC" w:rsidRPr="00E411CD">
        <w:rPr>
          <w:rFonts w:ascii="Calibri" w:hAnsi="Calibri" w:cs="Tahoma"/>
          <w:color w:val="000000" w:themeColor="text1"/>
          <w:sz w:val="20"/>
          <w:szCs w:val="20"/>
        </w:rPr>
        <w:t xml:space="preserve"> fakturami</w:t>
      </w:r>
      <w:r w:rsidR="00902636" w:rsidRPr="00E411CD">
        <w:rPr>
          <w:rFonts w:ascii="Calibri" w:hAnsi="Calibri" w:cs="Tahoma"/>
          <w:color w:val="000000" w:themeColor="text1"/>
          <w:sz w:val="20"/>
          <w:szCs w:val="20"/>
        </w:rPr>
        <w:t>.</w:t>
      </w:r>
    </w:p>
    <w:p w:rsidR="0087187E" w:rsidRPr="00E411CD" w:rsidRDefault="002768C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W</w:t>
      </w:r>
      <w:r w:rsidR="0087187E" w:rsidRPr="00E411CD">
        <w:rPr>
          <w:rFonts w:ascii="Calibri" w:hAnsi="Calibri" w:cs="Tahoma"/>
          <w:color w:val="000000" w:themeColor="text1"/>
          <w:sz w:val="20"/>
          <w:szCs w:val="20"/>
        </w:rPr>
        <w:t xml:space="preserve"> przypadku wykonywania przedmiotu umowy z udziałem podwykonawców do faktur, o których mowa </w:t>
      </w:r>
      <w:r w:rsidR="00A10031" w:rsidRPr="00E411CD">
        <w:rPr>
          <w:rFonts w:ascii="Calibri" w:hAnsi="Calibri" w:cs="Tahoma"/>
          <w:color w:val="000000" w:themeColor="text1"/>
          <w:sz w:val="20"/>
          <w:szCs w:val="20"/>
        </w:rPr>
        <w:br/>
      </w:r>
      <w:r w:rsidR="0087187E" w:rsidRPr="00E411CD">
        <w:rPr>
          <w:rFonts w:ascii="Calibri" w:hAnsi="Calibri" w:cs="Tahoma"/>
          <w:color w:val="000000" w:themeColor="text1"/>
          <w:sz w:val="20"/>
          <w:szCs w:val="20"/>
        </w:rPr>
        <w:t>w ust. 1 Wykonawca zobowiązany jest dołączyć dowody zapłaty wymagalnego wynagrodzenia podwykonawcom i dalszym podwykonawcom biorącym udział w realizacji robót będących przedmiotem odbioru częściowego</w:t>
      </w:r>
      <w:r w:rsidR="001118C1" w:rsidRPr="00E411CD">
        <w:rPr>
          <w:rFonts w:ascii="Calibri" w:hAnsi="Calibri" w:cs="Tahoma"/>
          <w:color w:val="000000" w:themeColor="text1"/>
          <w:sz w:val="20"/>
          <w:szCs w:val="20"/>
        </w:rPr>
        <w:t>.</w:t>
      </w:r>
    </w:p>
    <w:p w:rsidR="000F14A3" w:rsidRPr="00E411CD" w:rsidRDefault="00046A6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Płatność</w:t>
      </w:r>
      <w:r w:rsidR="009A7113" w:rsidRPr="00E411CD">
        <w:rPr>
          <w:rFonts w:ascii="Calibri" w:hAnsi="Calibri" w:cs="Tahoma"/>
          <w:color w:val="000000" w:themeColor="text1"/>
          <w:sz w:val="20"/>
          <w:szCs w:val="20"/>
        </w:rPr>
        <w:t xml:space="preserve"> </w:t>
      </w:r>
      <w:r w:rsidR="006B53DC" w:rsidRPr="00E411CD">
        <w:rPr>
          <w:rFonts w:ascii="Calibri" w:hAnsi="Calibri" w:cs="Tahoma"/>
          <w:color w:val="000000" w:themeColor="text1"/>
          <w:sz w:val="20"/>
          <w:szCs w:val="20"/>
        </w:rPr>
        <w:t>częściowa</w:t>
      </w:r>
      <w:r w:rsidR="006A5D95" w:rsidRPr="00E411CD">
        <w:rPr>
          <w:rFonts w:ascii="Calibri" w:hAnsi="Calibri" w:cs="Tahoma"/>
          <w:color w:val="000000" w:themeColor="text1"/>
          <w:sz w:val="20"/>
          <w:szCs w:val="20"/>
        </w:rPr>
        <w:t xml:space="preserve"> </w:t>
      </w:r>
      <w:r w:rsidR="009A7113" w:rsidRPr="00E411CD">
        <w:rPr>
          <w:rFonts w:ascii="Calibri" w:hAnsi="Calibri" w:cs="Tahoma"/>
          <w:color w:val="000000" w:themeColor="text1"/>
          <w:sz w:val="20"/>
          <w:szCs w:val="20"/>
        </w:rPr>
        <w:t xml:space="preserve">będzie </w:t>
      </w:r>
      <w:r w:rsidR="009A5249" w:rsidRPr="00E411CD">
        <w:rPr>
          <w:rFonts w:ascii="Calibri" w:hAnsi="Calibri" w:cs="Tahoma"/>
          <w:color w:val="000000" w:themeColor="text1"/>
          <w:sz w:val="20"/>
          <w:szCs w:val="20"/>
        </w:rPr>
        <w:t xml:space="preserve">realizowana </w:t>
      </w:r>
      <w:r w:rsidR="009A7113" w:rsidRPr="00E411CD">
        <w:rPr>
          <w:rFonts w:ascii="Calibri" w:hAnsi="Calibri" w:cs="Tahoma"/>
          <w:color w:val="000000" w:themeColor="text1"/>
          <w:sz w:val="20"/>
          <w:szCs w:val="20"/>
        </w:rPr>
        <w:t>w terminie</w:t>
      </w:r>
      <w:r w:rsidR="009A5249" w:rsidRPr="00E411CD">
        <w:rPr>
          <w:rFonts w:ascii="Calibri" w:hAnsi="Calibri" w:cs="Tahoma"/>
          <w:color w:val="000000" w:themeColor="text1"/>
          <w:sz w:val="20"/>
          <w:szCs w:val="20"/>
        </w:rPr>
        <w:t xml:space="preserve"> nie dłuższym niż</w:t>
      </w:r>
      <w:r w:rsidR="009A7113" w:rsidRPr="00E411CD">
        <w:rPr>
          <w:rFonts w:ascii="Calibri" w:hAnsi="Calibri" w:cs="Tahoma"/>
          <w:color w:val="000000" w:themeColor="text1"/>
          <w:sz w:val="20"/>
          <w:szCs w:val="20"/>
        </w:rPr>
        <w:t xml:space="preserve"> </w:t>
      </w:r>
      <w:r w:rsidR="009A7113" w:rsidRPr="00E411CD">
        <w:rPr>
          <w:rFonts w:ascii="Calibri" w:hAnsi="Calibri" w:cs="Tahoma"/>
          <w:b/>
          <w:color w:val="000000" w:themeColor="text1"/>
          <w:sz w:val="20"/>
          <w:szCs w:val="20"/>
        </w:rPr>
        <w:t>3</w:t>
      </w:r>
      <w:r w:rsidR="009A5249" w:rsidRPr="00E411CD">
        <w:rPr>
          <w:rFonts w:ascii="Calibri" w:hAnsi="Calibri" w:cs="Tahoma"/>
          <w:b/>
          <w:color w:val="000000" w:themeColor="text1"/>
          <w:sz w:val="20"/>
          <w:szCs w:val="20"/>
        </w:rPr>
        <w:t>0</w:t>
      </w:r>
      <w:r w:rsidRPr="00E411CD">
        <w:rPr>
          <w:rFonts w:ascii="Calibri" w:hAnsi="Calibri" w:cs="Tahoma"/>
          <w:b/>
          <w:color w:val="000000" w:themeColor="text1"/>
          <w:sz w:val="20"/>
          <w:szCs w:val="20"/>
        </w:rPr>
        <w:t xml:space="preserve"> </w:t>
      </w:r>
      <w:r w:rsidR="0090667B" w:rsidRPr="00E411CD">
        <w:rPr>
          <w:rFonts w:ascii="Calibri" w:hAnsi="Calibri" w:cs="Tahoma"/>
          <w:b/>
          <w:color w:val="000000" w:themeColor="text1"/>
          <w:sz w:val="20"/>
          <w:szCs w:val="20"/>
        </w:rPr>
        <w:t>dni</w:t>
      </w:r>
      <w:r w:rsidR="0090667B" w:rsidRPr="00E411CD">
        <w:rPr>
          <w:rFonts w:ascii="Calibri" w:hAnsi="Calibri" w:cs="Tahoma"/>
          <w:color w:val="000000" w:themeColor="text1"/>
          <w:sz w:val="20"/>
          <w:szCs w:val="20"/>
        </w:rPr>
        <w:t xml:space="preserve"> </w:t>
      </w:r>
      <w:r w:rsidRPr="00E411CD">
        <w:rPr>
          <w:rFonts w:ascii="Calibri" w:hAnsi="Calibri" w:cs="Tahoma"/>
          <w:color w:val="000000" w:themeColor="text1"/>
          <w:sz w:val="20"/>
          <w:szCs w:val="20"/>
        </w:rPr>
        <w:t xml:space="preserve">od daty </w:t>
      </w:r>
      <w:r w:rsidR="0090667B" w:rsidRPr="00E411CD">
        <w:rPr>
          <w:rFonts w:ascii="Calibri" w:hAnsi="Calibri" w:cs="Tahoma"/>
          <w:color w:val="000000" w:themeColor="text1"/>
          <w:sz w:val="20"/>
          <w:szCs w:val="20"/>
        </w:rPr>
        <w:t xml:space="preserve">doręczania Zamawiającemu </w:t>
      </w:r>
      <w:r w:rsidRPr="00E411CD">
        <w:rPr>
          <w:rFonts w:ascii="Calibri" w:hAnsi="Calibri" w:cs="Tahoma"/>
          <w:color w:val="000000" w:themeColor="text1"/>
          <w:sz w:val="20"/>
          <w:szCs w:val="20"/>
        </w:rPr>
        <w:t>pra</w:t>
      </w:r>
      <w:r w:rsidR="00E37FB3" w:rsidRPr="00E411CD">
        <w:rPr>
          <w:rFonts w:ascii="Calibri" w:hAnsi="Calibri" w:cs="Tahoma"/>
          <w:color w:val="000000" w:themeColor="text1"/>
          <w:sz w:val="20"/>
          <w:szCs w:val="20"/>
        </w:rPr>
        <w:t xml:space="preserve">widłowo wystawionej faktury VAT wraz z zaakceptowanym </w:t>
      </w:r>
      <w:r w:rsidR="007F44B2" w:rsidRPr="00E411CD">
        <w:rPr>
          <w:rFonts w:ascii="Calibri" w:hAnsi="Calibri" w:cs="Tahoma"/>
          <w:color w:val="000000" w:themeColor="text1"/>
          <w:sz w:val="20"/>
          <w:szCs w:val="20"/>
        </w:rPr>
        <w:t xml:space="preserve">protokołem odbioru danego etapu, z zastrzeżeniem </w:t>
      </w:r>
      <w:r w:rsidR="002768C1" w:rsidRPr="00E411CD">
        <w:rPr>
          <w:rFonts w:ascii="Calibri" w:hAnsi="Calibri" w:cs="Tahoma"/>
          <w:color w:val="000000" w:themeColor="text1"/>
          <w:sz w:val="20"/>
          <w:szCs w:val="20"/>
        </w:rPr>
        <w:t xml:space="preserve">regulacji określonej w pkt 3 i </w:t>
      </w:r>
      <w:r w:rsidR="007F44B2" w:rsidRPr="00E411CD">
        <w:rPr>
          <w:rFonts w:ascii="Calibri" w:hAnsi="Calibri" w:cs="Tahoma"/>
          <w:color w:val="000000" w:themeColor="text1"/>
          <w:sz w:val="20"/>
          <w:szCs w:val="20"/>
        </w:rPr>
        <w:t xml:space="preserve">warunku, o którym mowa w ust. </w:t>
      </w:r>
      <w:r w:rsidR="002768C1" w:rsidRPr="00E411CD">
        <w:rPr>
          <w:rFonts w:ascii="Calibri" w:hAnsi="Calibri" w:cs="Tahoma"/>
          <w:color w:val="000000" w:themeColor="text1"/>
          <w:sz w:val="20"/>
          <w:szCs w:val="20"/>
        </w:rPr>
        <w:t>10</w:t>
      </w:r>
      <w:r w:rsidR="007F44B2" w:rsidRPr="00E411CD">
        <w:rPr>
          <w:rFonts w:ascii="Calibri" w:hAnsi="Calibri" w:cs="Tahoma"/>
          <w:color w:val="000000" w:themeColor="text1"/>
          <w:sz w:val="20"/>
          <w:szCs w:val="20"/>
        </w:rPr>
        <w:t>.</w:t>
      </w:r>
    </w:p>
    <w:p w:rsidR="000F14A3" w:rsidRPr="00E411CD" w:rsidRDefault="00A744ED"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Rozliczenie za wykonanie robót budowlanych stanowiących przedmiot umowy będzie dokonywane na podstawie faktury częściowej i faktury końcowej</w:t>
      </w:r>
      <w:r w:rsidR="00E2163A" w:rsidRPr="00E411CD">
        <w:rPr>
          <w:rFonts w:ascii="Calibri" w:hAnsi="Calibri" w:cs="Tahoma"/>
          <w:color w:val="000000" w:themeColor="text1"/>
          <w:sz w:val="20"/>
          <w:szCs w:val="20"/>
        </w:rPr>
        <w:t>.</w:t>
      </w:r>
    </w:p>
    <w:p w:rsidR="00D407BA" w:rsidRPr="00E411CD" w:rsidRDefault="00CF2DF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Arial"/>
          <w:color w:val="000000" w:themeColor="text1"/>
          <w:sz w:val="20"/>
          <w:szCs w:val="20"/>
        </w:rPr>
        <w:t>Zapłata końcowa za wykonane i odebrane roboty nast</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pi w </w:t>
      </w:r>
      <w:r w:rsidR="009A5249" w:rsidRPr="00E411CD">
        <w:rPr>
          <w:rFonts w:ascii="Calibri" w:hAnsi="Calibri" w:cs="Arial"/>
          <w:color w:val="000000" w:themeColor="text1"/>
          <w:sz w:val="20"/>
          <w:szCs w:val="20"/>
        </w:rPr>
        <w:t xml:space="preserve">terminie nie dłuższym niż </w:t>
      </w:r>
      <w:r w:rsidR="009A5249" w:rsidRPr="00E411CD">
        <w:rPr>
          <w:rFonts w:ascii="Calibri" w:hAnsi="Calibri" w:cs="Arial"/>
          <w:b/>
          <w:color w:val="000000" w:themeColor="text1"/>
          <w:sz w:val="20"/>
          <w:szCs w:val="20"/>
        </w:rPr>
        <w:t>35</w:t>
      </w:r>
      <w:r w:rsidRPr="00E411CD">
        <w:rPr>
          <w:rFonts w:ascii="Calibri" w:hAnsi="Calibri" w:cs="Arial"/>
          <w:b/>
          <w:color w:val="000000" w:themeColor="text1"/>
          <w:sz w:val="20"/>
          <w:szCs w:val="20"/>
        </w:rPr>
        <w:t xml:space="preserve"> dni</w:t>
      </w:r>
      <w:r w:rsidRPr="00E411CD">
        <w:rPr>
          <w:rFonts w:ascii="Calibri" w:hAnsi="Calibri" w:cs="Arial"/>
          <w:color w:val="000000" w:themeColor="text1"/>
          <w:sz w:val="20"/>
          <w:szCs w:val="20"/>
        </w:rPr>
        <w:t xml:space="preserve"> od daty </w:t>
      </w:r>
      <w:r w:rsidR="00046A61" w:rsidRPr="00E411CD">
        <w:rPr>
          <w:rFonts w:ascii="Calibri" w:hAnsi="Calibri" w:cs="Arial"/>
          <w:color w:val="000000" w:themeColor="text1"/>
          <w:sz w:val="20"/>
          <w:szCs w:val="20"/>
        </w:rPr>
        <w:t>złożenia</w:t>
      </w:r>
      <w:r w:rsidRPr="00E411CD">
        <w:rPr>
          <w:rFonts w:ascii="Calibri" w:hAnsi="Calibri" w:cs="Arial"/>
          <w:color w:val="000000" w:themeColor="text1"/>
          <w:sz w:val="20"/>
          <w:szCs w:val="20"/>
        </w:rPr>
        <w:t xml:space="preserve"> Zamawiaj</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cemu </w:t>
      </w:r>
      <w:r w:rsidR="00956A0D" w:rsidRPr="00E411CD">
        <w:rPr>
          <w:rFonts w:ascii="Calibri" w:hAnsi="Calibri" w:cs="Arial"/>
          <w:color w:val="000000" w:themeColor="text1"/>
          <w:sz w:val="20"/>
          <w:szCs w:val="20"/>
        </w:rPr>
        <w:t xml:space="preserve"> </w:t>
      </w:r>
      <w:r w:rsidRPr="00E411CD">
        <w:rPr>
          <w:rFonts w:ascii="Calibri" w:hAnsi="Calibri" w:cs="Arial"/>
          <w:color w:val="000000" w:themeColor="text1"/>
          <w:sz w:val="20"/>
          <w:szCs w:val="20"/>
        </w:rPr>
        <w:t xml:space="preserve">prawidłowo wystawionej faktury i innych wymaganych dokumentów. </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Zapłata faktur nastąpi w drodze przelewu bankowego z konta Zamawiającego na konto Wykonawcy wskazane w fakturze.</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 datę zapłaty uznaje się datę obciążenia rachunku bankowego Zamawiającego.</w:t>
      </w:r>
    </w:p>
    <w:p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lastRenderedPageBreak/>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EE4C8D">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rsidR="00E666FD" w:rsidRPr="00A33266" w:rsidRDefault="00E666FD" w:rsidP="00D74ED0">
      <w:pPr>
        <w:autoSpaceDE w:val="0"/>
        <w:autoSpaceDN w:val="0"/>
        <w:adjustRightInd w:val="0"/>
        <w:jc w:val="center"/>
        <w:rPr>
          <w:rFonts w:ascii="Calibri" w:hAnsi="Calibri" w:cs="Tahoma"/>
          <w:b/>
          <w:bCs/>
          <w:sz w:val="20"/>
          <w:szCs w:val="20"/>
        </w:rPr>
      </w:pP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D5584C">
        <w:rPr>
          <w:rFonts w:ascii="Calibri" w:hAnsi="Calibri" w:cs="Tahoma"/>
          <w:b/>
          <w:sz w:val="20"/>
          <w:szCs w:val="20"/>
        </w:rPr>
        <w:t>7</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5B42B1" w:rsidRPr="00A33266" w:rsidRDefault="005B42B1" w:rsidP="007E06D2">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r w:rsidR="00191CF1">
        <w:rPr>
          <w:rFonts w:ascii="Calibri" w:hAnsi="Calibri" w:cs="Arial"/>
          <w:sz w:val="20"/>
          <w:szCs w:val="20"/>
        </w:rPr>
        <w:t xml:space="preserve"> oświadczenie o przyjęciu robót przez kierownika budowy.</w:t>
      </w:r>
    </w:p>
    <w:p w:rsidR="005B42B1" w:rsidRPr="00A33266"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64260F" w:rsidRPr="0064260F"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r w:rsidR="0064260F" w:rsidRPr="0064260F">
        <w:t xml:space="preserve"> </w:t>
      </w:r>
    </w:p>
    <w:p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rsidR="000B40A6" w:rsidRPr="00BD5039"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4944F7">
        <w:rPr>
          <w:rFonts w:ascii="Calibri" w:eastAsia="TTE188D4F0t00" w:hAnsi="Calibri" w:cs="Tahoma"/>
          <w:sz w:val="20"/>
          <w:szCs w:val="20"/>
        </w:rPr>
        <w:t>ę</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lastRenderedPageBreak/>
        <w:t>dokumentację geodezyjną</w:t>
      </w:r>
    </w:p>
    <w:p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4"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4"/>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Default="00DA29CD"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A10031" w:rsidRDefault="00A10031" w:rsidP="009E3214">
      <w:pPr>
        <w:numPr>
          <w:ilvl w:val="0"/>
          <w:numId w:val="37"/>
        </w:numPr>
        <w:autoSpaceDE w:val="0"/>
        <w:autoSpaceDN w:val="0"/>
        <w:adjustRightInd w:val="0"/>
        <w:jc w:val="both"/>
        <w:rPr>
          <w:rFonts w:ascii="Calibri" w:hAnsi="Calibri" w:cs="Tahoma"/>
          <w:sz w:val="20"/>
          <w:szCs w:val="20"/>
        </w:rPr>
      </w:pPr>
      <w:r>
        <w:rPr>
          <w:rFonts w:ascii="Calibri" w:hAnsi="Calibri" w:cs="Tahoma"/>
          <w:sz w:val="20"/>
          <w:szCs w:val="20"/>
        </w:rPr>
        <w:t>Przedstawicielom mediów po uzgodnieniu z Zamawiającym.</w:t>
      </w:r>
    </w:p>
    <w:p w:rsidR="00A10031" w:rsidRPr="00A33266" w:rsidRDefault="00A10031" w:rsidP="00A10031">
      <w:pPr>
        <w:autoSpaceDE w:val="0"/>
        <w:autoSpaceDN w:val="0"/>
        <w:adjustRightInd w:val="0"/>
        <w:ind w:left="720"/>
        <w:jc w:val="both"/>
        <w:rPr>
          <w:rFonts w:ascii="Calibri" w:hAnsi="Calibri" w:cs="Tahoma"/>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F75123" w:rsidRDefault="000B6E61" w:rsidP="00F75123">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 xml:space="preserve">w sposób  określony w art. 22 § 1 ustawy z </w:t>
      </w:r>
      <w:r w:rsidR="00494F97" w:rsidRPr="000B6E61">
        <w:rPr>
          <w:rFonts w:ascii="Calibri" w:hAnsi="Calibri" w:cs="Calibri"/>
          <w:sz w:val="20"/>
          <w:szCs w:val="20"/>
        </w:rPr>
        <w:lastRenderedPageBreak/>
        <w:t>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825002">
        <w:rPr>
          <w:rFonts w:ascii="Calibri" w:hAnsi="Calibri" w:cs="Calibri"/>
          <w:sz w:val="20"/>
          <w:szCs w:val="20"/>
        </w:rPr>
        <w:t xml:space="preserve"> z </w:t>
      </w:r>
      <w:proofErr w:type="spellStart"/>
      <w:r w:rsidR="00825002">
        <w:rPr>
          <w:rFonts w:ascii="Calibri" w:hAnsi="Calibri" w:cs="Calibri"/>
          <w:sz w:val="20"/>
          <w:szCs w:val="20"/>
        </w:rPr>
        <w:t>późn</w:t>
      </w:r>
      <w:proofErr w:type="spellEnd"/>
      <w:r w:rsidR="00825002">
        <w:rPr>
          <w:rFonts w:ascii="Calibri" w:hAnsi="Calibri" w:cs="Calibri"/>
          <w:sz w:val="20"/>
          <w:szCs w:val="20"/>
        </w:rPr>
        <w:t>. zm.)</w:t>
      </w:r>
      <w:r w:rsidR="00F75123" w:rsidRPr="00F75123">
        <w:rPr>
          <w:rFonts w:ascii="Calibri" w:hAnsi="Calibri" w:cs="Calibri"/>
          <w:sz w:val="20"/>
          <w:szCs w:val="20"/>
        </w:rPr>
        <w:t xml:space="preserve"> </w:t>
      </w:r>
      <w:r w:rsidR="00F75123" w:rsidRPr="000B6E61">
        <w:rPr>
          <w:rFonts w:ascii="Calibri" w:hAnsi="Calibri" w:cs="Calibri"/>
          <w:sz w:val="20"/>
          <w:szCs w:val="20"/>
        </w:rPr>
        <w:t>.) w trakcie realizacji zamówienia</w:t>
      </w:r>
      <w:r w:rsidR="00F75123">
        <w:rPr>
          <w:rFonts w:ascii="Calibri" w:hAnsi="Calibri" w:cs="Calibri"/>
          <w:sz w:val="20"/>
          <w:szCs w:val="20"/>
        </w:rPr>
        <w:t xml:space="preserve"> </w:t>
      </w:r>
      <w:r w:rsidR="00F75123" w:rsidRPr="000B6E61">
        <w:rPr>
          <w:rFonts w:ascii="Calibri" w:hAnsi="Calibri"/>
          <w:bCs/>
          <w:iCs/>
          <w:sz w:val="20"/>
          <w:szCs w:val="20"/>
        </w:rPr>
        <w:t xml:space="preserve">w zakresie  </w:t>
      </w:r>
      <w:r w:rsidR="00F75123">
        <w:rPr>
          <w:rFonts w:ascii="Calibri" w:hAnsi="Calibri"/>
          <w:bCs/>
          <w:iCs/>
          <w:sz w:val="20"/>
          <w:szCs w:val="20"/>
        </w:rPr>
        <w:t xml:space="preserve">następujących </w:t>
      </w:r>
      <w:r w:rsidR="00F75123" w:rsidRPr="000B6E61">
        <w:rPr>
          <w:rFonts w:ascii="Calibri" w:hAnsi="Calibri"/>
          <w:bCs/>
          <w:iCs/>
          <w:sz w:val="20"/>
          <w:szCs w:val="20"/>
        </w:rPr>
        <w:t>robót budowlanych</w:t>
      </w:r>
      <w:r w:rsidR="00F75123">
        <w:rPr>
          <w:rFonts w:ascii="Calibri" w:hAnsi="Calibri"/>
          <w:bCs/>
          <w:iCs/>
          <w:sz w:val="20"/>
          <w:szCs w:val="20"/>
        </w:rPr>
        <w:t>:</w:t>
      </w:r>
    </w:p>
    <w:p w:rsidR="00F75123" w:rsidRPr="00F473B8" w:rsidRDefault="00F75123" w:rsidP="00F75123">
      <w:pPr>
        <w:ind w:left="720" w:firstLine="144"/>
        <w:jc w:val="both"/>
        <w:rPr>
          <w:rFonts w:ascii="Calibri" w:hAnsi="Calibri" w:cs="Calibri"/>
          <w:sz w:val="20"/>
          <w:szCs w:val="20"/>
          <w:lang w:eastAsia="x-none"/>
        </w:rPr>
      </w:pPr>
      <w:r w:rsidRPr="00F473B8">
        <w:rPr>
          <w:rFonts w:ascii="Calibri" w:hAnsi="Calibri" w:cs="Calibri"/>
          <w:sz w:val="20"/>
          <w:szCs w:val="20"/>
          <w:lang w:eastAsia="x-none"/>
        </w:rPr>
        <w:t xml:space="preserve">- </w:t>
      </w:r>
      <w:r>
        <w:rPr>
          <w:rFonts w:ascii="Calibri" w:hAnsi="Calibri" w:cs="Calibri"/>
          <w:sz w:val="20"/>
          <w:szCs w:val="20"/>
          <w:lang w:eastAsia="x-none"/>
        </w:rPr>
        <w:t>budowlanych</w:t>
      </w:r>
      <w:r w:rsidRPr="00F473B8">
        <w:rPr>
          <w:rFonts w:ascii="Calibri" w:hAnsi="Calibri" w:cs="Calibri"/>
          <w:sz w:val="20"/>
          <w:szCs w:val="20"/>
          <w:lang w:eastAsia="x-none"/>
        </w:rPr>
        <w:t>,</w:t>
      </w:r>
    </w:p>
    <w:p w:rsidR="00F75123" w:rsidRPr="00F473B8" w:rsidRDefault="00F75123" w:rsidP="00F75123">
      <w:pPr>
        <w:ind w:left="720" w:firstLine="144"/>
        <w:jc w:val="both"/>
        <w:rPr>
          <w:rFonts w:ascii="Calibri" w:hAnsi="Calibri" w:cs="Calibri"/>
          <w:sz w:val="20"/>
          <w:szCs w:val="20"/>
          <w:lang w:eastAsia="x-none"/>
        </w:rPr>
      </w:pPr>
      <w:r>
        <w:rPr>
          <w:rFonts w:ascii="Calibri" w:hAnsi="Calibri" w:cs="Calibri"/>
          <w:sz w:val="20"/>
          <w:szCs w:val="20"/>
          <w:lang w:eastAsia="x-none"/>
        </w:rPr>
        <w:t>- sanitarnych</w:t>
      </w:r>
      <w:r w:rsidRPr="00F473B8">
        <w:rPr>
          <w:rFonts w:ascii="Calibri" w:hAnsi="Calibri" w:cs="Calibri"/>
          <w:sz w:val="20"/>
          <w:szCs w:val="20"/>
          <w:lang w:eastAsia="x-none"/>
        </w:rPr>
        <w:t>,</w:t>
      </w:r>
      <w:bookmarkStart w:id="5" w:name="_GoBack"/>
      <w:bookmarkEnd w:id="5"/>
    </w:p>
    <w:p w:rsidR="00752F8A" w:rsidRPr="00F75123" w:rsidRDefault="00F75123" w:rsidP="00F75123">
      <w:pPr>
        <w:ind w:left="720" w:firstLine="144"/>
        <w:jc w:val="both"/>
        <w:rPr>
          <w:rFonts w:ascii="Calibri" w:hAnsi="Calibri" w:cs="Calibri"/>
          <w:sz w:val="20"/>
          <w:szCs w:val="20"/>
          <w:lang w:eastAsia="x-none"/>
        </w:rPr>
      </w:pPr>
      <w:r>
        <w:rPr>
          <w:rFonts w:ascii="Calibri" w:hAnsi="Calibri" w:cs="Calibri"/>
          <w:sz w:val="20"/>
          <w:szCs w:val="20"/>
          <w:lang w:eastAsia="x-none"/>
        </w:rPr>
        <w:t>- elektrycznych,</w:t>
      </w:r>
    </w:p>
    <w:p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6" w:name="_Hlk67238010"/>
      <w:r w:rsidRPr="00A33266">
        <w:rPr>
          <w:rFonts w:cs="Tahoma"/>
          <w:b/>
        </w:rPr>
        <w:t>§</w:t>
      </w:r>
      <w:bookmarkEnd w:id="6"/>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w:t>
      </w:r>
      <w:r w:rsidR="00316B20" w:rsidRPr="00A33266">
        <w:rPr>
          <w:rFonts w:ascii="Calibri" w:hAnsi="Calibri" w:cs="Arial"/>
          <w:bCs/>
          <w:sz w:val="20"/>
          <w:szCs w:val="20"/>
        </w:rPr>
        <w:lastRenderedPageBreak/>
        <w:t>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lastRenderedPageBreak/>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lastRenderedPageBreak/>
        <w:t>Wykonawca odpowiada za koordynację prac objętych umową.</w:t>
      </w:r>
    </w:p>
    <w:p w:rsidR="00C7170E" w:rsidRDefault="00C7170E" w:rsidP="00A33266">
      <w:pPr>
        <w:autoSpaceDE w:val="0"/>
        <w:autoSpaceDN w:val="0"/>
        <w:adjustRightInd w:val="0"/>
        <w:ind w:left="426"/>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rsidR="00180F53" w:rsidRPr="00154BDA"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Pr="00A33266" w:rsidRDefault="00956A0D"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B269B4" w:rsidRDefault="00B269B4"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rsidR="00987961" w:rsidRDefault="00987961" w:rsidP="00987961">
      <w:pPr>
        <w:ind w:right="-5"/>
        <w:jc w:val="both"/>
        <w:rPr>
          <w:rFonts w:ascii="Calibri" w:hAnsi="Calibri" w:cs="Tahoma"/>
          <w:sz w:val="20"/>
          <w:szCs w:val="20"/>
        </w:rPr>
      </w:pPr>
      <w:r>
        <w:rPr>
          <w:rFonts w:ascii="Calibri" w:hAnsi="Calibri" w:cs="Tahoma"/>
          <w:sz w:val="20"/>
          <w:szCs w:val="20"/>
        </w:rPr>
        <w:lastRenderedPageBreak/>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w:t>
      </w:r>
      <w:r w:rsidRPr="007A01B6">
        <w:rPr>
          <w:rFonts w:cs="Arial"/>
        </w:rPr>
        <w:lastRenderedPageBreak/>
        <w:t xml:space="preserve">Podwykonawcom lub dalszym Podwykonawcom, za każdy dzień </w:t>
      </w:r>
      <w:r w:rsidRPr="00AF3403">
        <w:rPr>
          <w:rFonts w:cs="Arial"/>
        </w:rPr>
        <w:t>zwłoki</w:t>
      </w:r>
      <w:r w:rsidRPr="007A01B6">
        <w:rPr>
          <w:rFonts w:cs="Arial"/>
        </w:rPr>
        <w:t xml:space="preserve"> licząc od umownego terminu zapłaty,</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5000 zł,</w:t>
      </w:r>
    </w:p>
    <w:p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6815BC" w:rsidRPr="00AF3403">
        <w:rPr>
          <w:rFonts w:cs="Tahoma"/>
          <w:b/>
        </w:rPr>
        <w:t>000, 00 zł</w:t>
      </w:r>
      <w:r w:rsidR="006815BC">
        <w:rPr>
          <w:rFonts w:cs="Tahoma"/>
        </w:rPr>
        <w:t>,</w:t>
      </w:r>
    </w:p>
    <w:p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z uwzględnieniem jej wyceny na podstawie oferty Wykonawcy, kosztorysu ofertowego Wykonawcy i harmonogramu rzeczowo-finansowego.</w:t>
      </w:r>
    </w:p>
    <w:p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z  przysługującego wynagrodzenia Wykonawcy lub pobierze je z wniesionego zabezpieczenia, na co Wykonawca wyraża zgodę. </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rsidR="00B24439" w:rsidRDefault="00B24439" w:rsidP="00A33266">
      <w:pPr>
        <w:autoSpaceDE w:val="0"/>
        <w:autoSpaceDN w:val="0"/>
        <w:adjustRightInd w:val="0"/>
        <w:jc w:val="center"/>
        <w:rPr>
          <w:rFonts w:ascii="Calibri" w:hAnsi="Calibri" w:cs="Tahoma"/>
          <w:b/>
          <w:sz w:val="20"/>
          <w:szCs w:val="20"/>
        </w:rPr>
      </w:pPr>
      <w:bookmarkStart w:id="7"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7"/>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w:t>
      </w:r>
      <w:r w:rsidR="004E78D3" w:rsidRPr="00A33266">
        <w:rPr>
          <w:rFonts w:ascii="Calibri" w:hAnsi="Calibri" w:cs="Tahoma"/>
          <w:sz w:val="20"/>
          <w:szCs w:val="20"/>
        </w:rPr>
        <w:lastRenderedPageBreak/>
        <w:t xml:space="preserve">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49647A" w:rsidRPr="00A33266" w:rsidRDefault="0049647A" w:rsidP="00A33266">
      <w:pPr>
        <w:pStyle w:val="Akapitzlist"/>
        <w:autoSpaceDE w:val="0"/>
        <w:autoSpaceDN w:val="0"/>
        <w:adjustRightInd w:val="0"/>
        <w:spacing w:line="240" w:lineRule="auto"/>
        <w:jc w:val="both"/>
        <w:rPr>
          <w:rFonts w:cs="Tahoma"/>
          <w:color w:val="000000"/>
        </w:rPr>
      </w:pPr>
    </w:p>
    <w:p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rsidR="00B7267C" w:rsidRPr="00B7267C" w:rsidRDefault="00B7267C" w:rsidP="00B7267C">
      <w:pPr>
        <w:pStyle w:val="Akapitzlist"/>
        <w:numPr>
          <w:ilvl w:val="2"/>
          <w:numId w:val="2"/>
        </w:numPr>
        <w:tabs>
          <w:tab w:val="left" w:pos="567"/>
          <w:tab w:val="left" w:pos="993"/>
        </w:tabs>
        <w:spacing w:line="240" w:lineRule="auto"/>
        <w:ind w:left="1418" w:hanging="425"/>
        <w:jc w:val="both"/>
      </w:pPr>
      <w:bookmarkStart w:id="8" w:name="_Hlk67250937"/>
      <w:r w:rsidRPr="00B7267C">
        <w:rPr>
          <w:rFonts w:cs="Arial"/>
        </w:rPr>
        <w:t xml:space="preserve">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w:t>
      </w:r>
      <w:r w:rsidRPr="00B7267C">
        <w:rPr>
          <w:rFonts w:cs="Arial"/>
        </w:rPr>
        <w:lastRenderedPageBreak/>
        <w:t>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8"/>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625D1C" w:rsidRPr="00A33266" w:rsidRDefault="00625D1C" w:rsidP="00A33266">
      <w:pPr>
        <w:pStyle w:val="Akapitzlist"/>
        <w:tabs>
          <w:tab w:val="left" w:pos="1134"/>
        </w:tabs>
        <w:spacing w:before="240" w:after="0" w:line="240" w:lineRule="auto"/>
        <w:ind w:left="851"/>
        <w:jc w:val="both"/>
      </w:pPr>
    </w:p>
    <w:p w:rsidR="00A71634" w:rsidRPr="00A33266" w:rsidRDefault="00B23D08" w:rsidP="00F85E42">
      <w:pPr>
        <w:pStyle w:val="Akapitzlist"/>
        <w:numPr>
          <w:ilvl w:val="0"/>
          <w:numId w:val="2"/>
        </w:numPr>
        <w:tabs>
          <w:tab w:val="num" w:pos="851"/>
        </w:tabs>
        <w:spacing w:after="0" w:line="240" w:lineRule="auto"/>
        <w:ind w:left="851" w:hanging="425"/>
        <w:jc w:val="both"/>
      </w:pPr>
      <w:r w:rsidRPr="00A33266">
        <w:t>Zmiany</w:t>
      </w:r>
      <w:r w:rsidR="00A71634" w:rsidRPr="00A33266">
        <w:t xml:space="preserve"> sposobu rozliczania Umowy lub dokonywania płatności na rzecz Wykonawcy w związku ze zmianami zawartej przez Zamawiającego umowy o dofinansowanie projektu lub zmianami wytycznych dotyczących</w:t>
      </w:r>
      <w:r w:rsidR="007727AE">
        <w:t xml:space="preserve"> realizacji projektu,</w:t>
      </w:r>
    </w:p>
    <w:p w:rsidR="000F14A3" w:rsidRPr="00A33266" w:rsidRDefault="00B34D0F"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noProof/>
          <w:sz w:val="20"/>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1270" r="635" b="6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CFA02"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A33266">
        <w:rPr>
          <w:rFonts w:ascii="Calibri" w:hAnsi="Calibri" w:cs="Tahoma"/>
          <w:sz w:val="20"/>
        </w:rPr>
        <w:t>Zmiany f</w:t>
      </w:r>
      <w:r w:rsidR="00B23D08" w:rsidRPr="00A33266">
        <w:rPr>
          <w:rFonts w:ascii="Calibri" w:hAnsi="Calibri" w:cs="Tahoma"/>
          <w:sz w:val="20"/>
        </w:rPr>
        <w:t>orm</w:t>
      </w:r>
      <w:r w:rsidR="00764079" w:rsidRPr="00A33266">
        <w:rPr>
          <w:rFonts w:ascii="Calibri" w:hAnsi="Calibri" w:cs="Tahoma"/>
          <w:sz w:val="20"/>
        </w:rPr>
        <w:t>y</w:t>
      </w:r>
      <w:r w:rsidR="000F14A3" w:rsidRPr="00A33266">
        <w:rPr>
          <w:rFonts w:ascii="Calibri" w:hAnsi="Calibri" w:cs="Tahoma"/>
          <w:sz w:val="20"/>
        </w:rPr>
        <w:t xml:space="preserve"> zabezpieczenia należytego wykonania umowy – zgodnie z </w:t>
      </w:r>
      <w:r w:rsidR="00B73A04">
        <w:rPr>
          <w:rFonts w:ascii="Calibri" w:hAnsi="Calibri" w:cs="Tahoma"/>
          <w:sz w:val="20"/>
        </w:rPr>
        <w:t xml:space="preserve">art. 451 ust. 1 i 1 ustawy </w:t>
      </w:r>
      <w:proofErr w:type="spellStart"/>
      <w:r w:rsidR="00B73A04">
        <w:rPr>
          <w:rFonts w:ascii="Calibri" w:hAnsi="Calibri" w:cs="Tahoma"/>
          <w:sz w:val="20"/>
        </w:rPr>
        <w:t>pzp</w:t>
      </w:r>
      <w:proofErr w:type="spellEnd"/>
      <w:r w:rsidR="003D2CA1">
        <w:rPr>
          <w:rFonts w:ascii="Calibri" w:hAnsi="Calibri" w:cs="Tahoma"/>
          <w:sz w:val="20"/>
        </w:rPr>
        <w:t>,</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5949EE">
        <w:rPr>
          <w:rFonts w:ascii="Calibri" w:hAnsi="Calibri" w:cs="Tahoma"/>
          <w:sz w:val="20"/>
        </w:rPr>
        <w:t>lub/i zaniechanych</w:t>
      </w:r>
      <w:r w:rsidR="007727AE">
        <w:rPr>
          <w:rFonts w:ascii="Calibri" w:hAnsi="Calibri" w:cs="Tahoma"/>
          <w:sz w:val="20"/>
        </w:rPr>
        <w:t xml:space="preserve"> na zasadach określonych w </w:t>
      </w:r>
      <w:bookmarkStart w:id="9" w:name="_Hlk71046868"/>
      <w:r w:rsidR="007727AE">
        <w:rPr>
          <w:rFonts w:ascii="Calibri" w:hAnsi="Calibri" w:cs="Tahoma"/>
          <w:sz w:val="20"/>
        </w:rPr>
        <w:t xml:space="preserve">§ 9 </w:t>
      </w:r>
      <w:bookmarkEnd w:id="9"/>
      <w:r w:rsidR="007727AE">
        <w:rPr>
          <w:rFonts w:ascii="Calibri" w:hAnsi="Calibri" w:cs="Tahoma"/>
          <w:sz w:val="20"/>
        </w:rPr>
        <w:t>umowy,</w:t>
      </w:r>
    </w:p>
    <w:p w:rsidR="003408A7" w:rsidRPr="00A33266" w:rsidRDefault="003408A7"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 xml:space="preserve">Zmiana wynagrodzenia Wykonawcy na </w:t>
      </w:r>
      <w:r w:rsidRPr="0011359A">
        <w:rPr>
          <w:rFonts w:ascii="Calibri" w:hAnsi="Calibri" w:cs="Tahoma"/>
          <w:sz w:val="20"/>
        </w:rPr>
        <w:t>zasadach określonych w</w:t>
      </w:r>
      <w:r>
        <w:rPr>
          <w:rFonts w:ascii="Calibri" w:hAnsi="Calibri" w:cs="Tahoma"/>
          <w:sz w:val="20"/>
        </w:rPr>
        <w:t xml:space="preserve"> </w:t>
      </w:r>
      <w:r w:rsidR="00BE77B2" w:rsidRPr="00AD3F9C">
        <w:rPr>
          <w:rFonts w:ascii="Calibri" w:hAnsi="Calibri" w:cs="Tahoma"/>
          <w:sz w:val="20"/>
        </w:rPr>
        <w:t xml:space="preserve">§ 6 ust. </w:t>
      </w:r>
      <w:r w:rsidR="00311352" w:rsidRPr="00AD3F9C">
        <w:rPr>
          <w:rFonts w:ascii="Calibri" w:hAnsi="Calibri" w:cs="Tahoma"/>
          <w:sz w:val="20"/>
        </w:rPr>
        <w:t>7</w:t>
      </w:r>
      <w:r w:rsidR="00BE77B2" w:rsidRPr="00AD3F9C">
        <w:rPr>
          <w:rFonts w:ascii="Calibri" w:hAnsi="Calibri" w:cs="Tahoma"/>
          <w:sz w:val="20"/>
        </w:rPr>
        <w:t xml:space="preserve"> i </w:t>
      </w:r>
      <w:r w:rsidR="00311352" w:rsidRPr="00AD3F9C">
        <w:rPr>
          <w:rFonts w:ascii="Calibri" w:hAnsi="Calibri" w:cs="Tahoma"/>
          <w:sz w:val="20"/>
        </w:rPr>
        <w:t>8</w:t>
      </w:r>
      <w:r w:rsidR="00BE77B2" w:rsidRPr="00AD3F9C">
        <w:rPr>
          <w:rFonts w:ascii="Calibri" w:hAnsi="Calibri" w:cs="Tahoma"/>
          <w:sz w:val="20"/>
        </w:rPr>
        <w:t>.</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lastRenderedPageBreak/>
        <w:t>Powierzenia</w:t>
      </w:r>
      <w:r w:rsidR="00625D1C" w:rsidRPr="00A249A8">
        <w:t xml:space="preserve"> Podwykonawcy wykonania części zamówienia, która nie została wskazana przez Wykonawcę w </w:t>
      </w:r>
      <w:r w:rsidRPr="00A249A8">
        <w:t>Ofercie, jako</w:t>
      </w:r>
      <w:r w:rsidR="00625D1C" w:rsidRPr="00A249A8">
        <w:t xml:space="preserve"> część zamówienia, której wykonanie zostanie powierzone Podwykonawcy;</w:t>
      </w:r>
    </w:p>
    <w:p w:rsidR="00625D1C" w:rsidRDefault="00B34D0F" w:rsidP="00A33266">
      <w:pPr>
        <w:pStyle w:val="Akapitzlist"/>
        <w:numPr>
          <w:ilvl w:val="0"/>
          <w:numId w:val="2"/>
        </w:numPr>
        <w:tabs>
          <w:tab w:val="num" w:pos="851"/>
          <w:tab w:val="num" w:pos="1276"/>
        </w:tabs>
        <w:spacing w:after="120" w:line="240" w:lineRule="auto"/>
        <w:ind w:left="851" w:hanging="567"/>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19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B41E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A33266">
        <w:t>Zmiany</w:t>
      </w:r>
      <w:r w:rsidR="00625D1C" w:rsidRPr="00A33266">
        <w:t xml:space="preserve"> podmiotu, na którego zasoby wykonawca powoływał się, na zasadach określonych </w:t>
      </w:r>
      <w:r w:rsidR="00866EA8">
        <w:t xml:space="preserve">w art. 118 -122 ustawy </w:t>
      </w:r>
      <w:proofErr w:type="spellStart"/>
      <w:r w:rsidR="00866EA8">
        <w:t>Pzp</w:t>
      </w:r>
      <w:proofErr w:type="spellEnd"/>
      <w:r w:rsidR="00866EA8">
        <w:t xml:space="preserve"> </w:t>
      </w:r>
      <w:r w:rsidR="00625D1C" w:rsidRPr="00A33266">
        <w:t>pod warunkiem, że wykonawca wykaże zamawiającemu, iż proponowany inny podmiot spełnia warunki udziału w postępowaniu w stopniu nie mniejszym niż wymagany w trakcie postępowania o udzielenie zamówienia;</w:t>
      </w:r>
    </w:p>
    <w:p w:rsidR="00764079" w:rsidRPr="00A33266" w:rsidRDefault="00764079" w:rsidP="00A33266">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E511C" w:rsidRDefault="005E511C" w:rsidP="00B02943">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5E511C" w:rsidRDefault="005E511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zapewnić zachowanie w tajemnicy, o której mowa w art. 28 ust 3 pkt b Rozporządzenia przetwarzanych danych przez osoby, które upoważnia do przetwarzania danych </w:t>
      </w:r>
      <w:r w:rsidRPr="00B2741C">
        <w:rPr>
          <w:rFonts w:cs="Arial"/>
        </w:rPr>
        <w:lastRenderedPageBreak/>
        <w:t>osobowych w celu realizacji Umowy, zarówno w trakcie zatrudnienia ich w Podmiocie przetwarzającym, jak i po jego ustaniu.</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02943" w:rsidRDefault="00B02943" w:rsidP="00A33266">
      <w:pPr>
        <w:autoSpaceDE w:val="0"/>
        <w:autoSpaceDN w:val="0"/>
        <w:adjustRightInd w:val="0"/>
        <w:jc w:val="center"/>
        <w:rPr>
          <w:rFonts w:ascii="Calibri" w:hAnsi="Calibri" w:cs="Tahoma"/>
          <w:b/>
          <w:sz w:val="20"/>
          <w:szCs w:val="20"/>
        </w:rPr>
      </w:pPr>
    </w:p>
    <w:p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6B0B81" w:rsidRDefault="006B0B81" w:rsidP="00A33266">
      <w:pPr>
        <w:autoSpaceDE w:val="0"/>
        <w:autoSpaceDN w:val="0"/>
        <w:adjustRightInd w:val="0"/>
        <w:jc w:val="both"/>
        <w:rPr>
          <w:rFonts w:ascii="Calibri" w:hAnsi="Calibri" w:cs="Tahoma"/>
          <w:b/>
          <w:bCs/>
          <w:sz w:val="20"/>
          <w:szCs w:val="20"/>
        </w:rPr>
      </w:pPr>
    </w:p>
    <w:p w:rsidR="006B0B81" w:rsidRDefault="006B0B81" w:rsidP="00A33266">
      <w:pPr>
        <w:autoSpaceDE w:val="0"/>
        <w:autoSpaceDN w:val="0"/>
        <w:adjustRightInd w:val="0"/>
        <w:jc w:val="both"/>
        <w:rPr>
          <w:rFonts w:ascii="Calibri" w:hAnsi="Calibri" w:cs="Tahoma"/>
          <w:b/>
          <w:bCs/>
          <w:sz w:val="20"/>
          <w:szCs w:val="20"/>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rsidR="00BE77B2" w:rsidRPr="00AD3F9C" w:rsidRDefault="00BE77B2" w:rsidP="00B2741C">
      <w:pPr>
        <w:jc w:val="both"/>
        <w:rPr>
          <w:rFonts w:ascii="Calibri" w:hAnsi="Calibri" w:cs="Arial"/>
          <w:sz w:val="20"/>
          <w:szCs w:val="20"/>
        </w:rPr>
      </w:pPr>
    </w:p>
    <w:p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BE77B2" w:rsidRPr="00AD3F9C">
        <w:rPr>
          <w:rFonts w:ascii="Calibri" w:hAnsi="Calibri" w:cs="Tahoma"/>
          <w:b/>
          <w:bCs/>
          <w:sz w:val="20"/>
          <w:szCs w:val="20"/>
        </w:rPr>
        <w:t xml:space="preserve">Budowa </w:t>
      </w:r>
      <w:r w:rsidR="003B6DFD">
        <w:rPr>
          <w:rFonts w:ascii="Calibri" w:hAnsi="Calibri" w:cs="Tahoma"/>
          <w:b/>
          <w:bCs/>
          <w:sz w:val="20"/>
          <w:szCs w:val="20"/>
        </w:rPr>
        <w:t>sie</w:t>
      </w:r>
      <w:r w:rsidR="00D03C44">
        <w:rPr>
          <w:rFonts w:ascii="Calibri" w:hAnsi="Calibri" w:cs="Tahoma"/>
          <w:b/>
          <w:bCs/>
          <w:sz w:val="20"/>
          <w:szCs w:val="20"/>
        </w:rPr>
        <w:t>ci kanalizacji sanitarnej w miejscowości</w:t>
      </w:r>
      <w:r w:rsidR="003B6DFD">
        <w:rPr>
          <w:rFonts w:ascii="Calibri" w:hAnsi="Calibri" w:cs="Tahoma"/>
          <w:b/>
          <w:bCs/>
          <w:sz w:val="20"/>
          <w:szCs w:val="20"/>
        </w:rPr>
        <w:t xml:space="preserve"> Garbatka Długa</w:t>
      </w:r>
      <w:r w:rsidR="00BE77B2" w:rsidRPr="00AD3F9C">
        <w:rPr>
          <w:rFonts w:ascii="Calibri" w:hAnsi="Calibri" w:cs="Tahoma"/>
          <w:b/>
          <w:bCs/>
          <w:sz w:val="20"/>
          <w:szCs w:val="20"/>
        </w:rPr>
        <w:t>”</w:t>
      </w:r>
    </w:p>
    <w:p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10"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10"/>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lastRenderedPageBreak/>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9A" w:rsidRDefault="0099709A" w:rsidP="00F30197">
      <w:r>
        <w:separator/>
      </w:r>
    </w:p>
  </w:endnote>
  <w:endnote w:type="continuationSeparator" w:id="0">
    <w:p w:rsidR="0099709A" w:rsidRDefault="0099709A"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CIDFont+F4">
    <w:altName w:val="Arial Unicode MS"/>
    <w:panose1 w:val="00000000000000000000"/>
    <w:charset w:val="88"/>
    <w:family w:val="auto"/>
    <w:notTrueType/>
    <w:pitch w:val="default"/>
    <w:sig w:usb0="00000001" w:usb1="08080000" w:usb2="00000010" w:usb3="00000000" w:csb0="0010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8A" w:rsidRPr="00862EBB" w:rsidRDefault="00752F8A">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F75123">
      <w:rPr>
        <w:rFonts w:ascii="Verdana" w:hAnsi="Verdana"/>
        <w:noProof/>
        <w:sz w:val="18"/>
        <w:szCs w:val="18"/>
      </w:rPr>
      <w:t>23</w:t>
    </w:r>
    <w:r w:rsidRPr="00862EBB">
      <w:rPr>
        <w:rFonts w:ascii="Verdana" w:hAnsi="Verdana"/>
        <w:sz w:val="18"/>
        <w:szCs w:val="18"/>
      </w:rPr>
      <w:fldChar w:fldCharType="end"/>
    </w:r>
  </w:p>
  <w:p w:rsidR="00752F8A" w:rsidRDefault="00752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9A" w:rsidRDefault="0099709A" w:rsidP="00F30197">
      <w:r>
        <w:separator/>
      </w:r>
    </w:p>
  </w:footnote>
  <w:footnote w:type="continuationSeparator" w:id="0">
    <w:p w:rsidR="0099709A" w:rsidRDefault="0099709A"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0B522C"/>
    <w:multiLevelType w:val="hybridMultilevel"/>
    <w:tmpl w:val="58844A16"/>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4"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abstractNumId w:val="14"/>
  </w:num>
  <w:num w:numId="2">
    <w:abstractNumId w:val="18"/>
  </w:num>
  <w:num w:numId="3">
    <w:abstractNumId w:val="40"/>
  </w:num>
  <w:num w:numId="4">
    <w:abstractNumId w:val="53"/>
  </w:num>
  <w:num w:numId="5">
    <w:abstractNumId w:val="23"/>
  </w:num>
  <w:num w:numId="6">
    <w:abstractNumId w:val="30"/>
  </w:num>
  <w:num w:numId="7">
    <w:abstractNumId w:val="57"/>
  </w:num>
  <w:num w:numId="8">
    <w:abstractNumId w:val="11"/>
  </w:num>
  <w:num w:numId="9">
    <w:abstractNumId w:val="44"/>
  </w:num>
  <w:num w:numId="10">
    <w:abstractNumId w:val="21"/>
  </w:num>
  <w:num w:numId="11">
    <w:abstractNumId w:val="29"/>
  </w:num>
  <w:num w:numId="12">
    <w:abstractNumId w:val="20"/>
  </w:num>
  <w:num w:numId="13">
    <w:abstractNumId w:val="22"/>
  </w:num>
  <w:num w:numId="14">
    <w:abstractNumId w:val="12"/>
  </w:num>
  <w:num w:numId="15">
    <w:abstractNumId w:val="56"/>
  </w:num>
  <w:num w:numId="16">
    <w:abstractNumId w:val="45"/>
  </w:num>
  <w:num w:numId="17">
    <w:abstractNumId w:val="7"/>
  </w:num>
  <w:num w:numId="18">
    <w:abstractNumId w:val="28"/>
  </w:num>
  <w:num w:numId="19">
    <w:abstractNumId w:val="39"/>
  </w:num>
  <w:num w:numId="20">
    <w:abstractNumId w:val="5"/>
  </w:num>
  <w:num w:numId="21">
    <w:abstractNumId w:val="37"/>
  </w:num>
  <w:num w:numId="22">
    <w:abstractNumId w:val="42"/>
  </w:num>
  <w:num w:numId="23">
    <w:abstractNumId w:val="33"/>
  </w:num>
  <w:num w:numId="24">
    <w:abstractNumId w:val="36"/>
  </w:num>
  <w:num w:numId="25">
    <w:abstractNumId w:val="9"/>
  </w:num>
  <w:num w:numId="26">
    <w:abstractNumId w:val="49"/>
  </w:num>
  <w:num w:numId="27">
    <w:abstractNumId w:val="35"/>
  </w:num>
  <w:num w:numId="28">
    <w:abstractNumId w:val="27"/>
  </w:num>
  <w:num w:numId="29">
    <w:abstractNumId w:val="19"/>
  </w:num>
  <w:num w:numId="30">
    <w:abstractNumId w:val="13"/>
  </w:num>
  <w:num w:numId="31">
    <w:abstractNumId w:val="34"/>
  </w:num>
  <w:num w:numId="32">
    <w:abstractNumId w:val="47"/>
  </w:num>
  <w:num w:numId="33">
    <w:abstractNumId w:val="50"/>
  </w:num>
  <w:num w:numId="34">
    <w:abstractNumId w:val="59"/>
  </w:num>
  <w:num w:numId="35">
    <w:abstractNumId w:val="26"/>
  </w:num>
  <w:num w:numId="36">
    <w:abstractNumId w:val="31"/>
  </w:num>
  <w:num w:numId="37">
    <w:abstractNumId w:val="3"/>
  </w:num>
  <w:num w:numId="38">
    <w:abstractNumId w:val="51"/>
  </w:num>
  <w:num w:numId="39">
    <w:abstractNumId w:val="52"/>
  </w:num>
  <w:num w:numId="40">
    <w:abstractNumId w:val="41"/>
  </w:num>
  <w:num w:numId="41">
    <w:abstractNumId w:val="24"/>
  </w:num>
  <w:num w:numId="42">
    <w:abstractNumId w:val="48"/>
  </w:num>
  <w:num w:numId="43">
    <w:abstractNumId w:val="55"/>
  </w:num>
  <w:num w:numId="44">
    <w:abstractNumId w:val="10"/>
  </w:num>
  <w:num w:numId="45">
    <w:abstractNumId w:val="1"/>
  </w:num>
  <w:num w:numId="46">
    <w:abstractNumId w:val="0"/>
  </w:num>
  <w:num w:numId="47">
    <w:abstractNumId w:val="16"/>
  </w:num>
  <w:num w:numId="48">
    <w:abstractNumId w:val="32"/>
  </w:num>
  <w:num w:numId="49">
    <w:abstractNumId w:val="17"/>
  </w:num>
  <w:num w:numId="50">
    <w:abstractNumId w:val="25"/>
  </w:num>
  <w:num w:numId="51">
    <w:abstractNumId w:val="38"/>
  </w:num>
  <w:num w:numId="52">
    <w:abstractNumId w:val="6"/>
  </w:num>
  <w:num w:numId="53">
    <w:abstractNumId w:val="15"/>
  </w:num>
  <w:num w:numId="54">
    <w:abstractNumId w:val="43"/>
  </w:num>
  <w:num w:numId="55">
    <w:abstractNumId w:val="8"/>
  </w:num>
  <w:num w:numId="56">
    <w:abstractNumId w:val="2"/>
  </w:num>
  <w:num w:numId="57">
    <w:abstractNumId w:val="54"/>
  </w:num>
  <w:num w:numId="58">
    <w:abstractNumId w:val="60"/>
  </w:num>
  <w:num w:numId="59">
    <w:abstractNumId w:val="46"/>
  </w:num>
  <w:num w:numId="60">
    <w:abstractNumId w:val="4"/>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50EA"/>
    <w:rsid w:val="000562B0"/>
    <w:rsid w:val="00057BDC"/>
    <w:rsid w:val="00062BFE"/>
    <w:rsid w:val="00063944"/>
    <w:rsid w:val="000639ED"/>
    <w:rsid w:val="0007404E"/>
    <w:rsid w:val="00074710"/>
    <w:rsid w:val="000875D8"/>
    <w:rsid w:val="0009262D"/>
    <w:rsid w:val="000963C7"/>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4524"/>
    <w:rsid w:val="000F5407"/>
    <w:rsid w:val="000F660E"/>
    <w:rsid w:val="00100A6A"/>
    <w:rsid w:val="00103117"/>
    <w:rsid w:val="00105EBD"/>
    <w:rsid w:val="00107484"/>
    <w:rsid w:val="001118C1"/>
    <w:rsid w:val="00111C6C"/>
    <w:rsid w:val="0011359A"/>
    <w:rsid w:val="00113AAC"/>
    <w:rsid w:val="0011414C"/>
    <w:rsid w:val="0011595E"/>
    <w:rsid w:val="0011680F"/>
    <w:rsid w:val="001179C7"/>
    <w:rsid w:val="00121786"/>
    <w:rsid w:val="00123D39"/>
    <w:rsid w:val="00124F46"/>
    <w:rsid w:val="001250AC"/>
    <w:rsid w:val="001259FE"/>
    <w:rsid w:val="00127584"/>
    <w:rsid w:val="00130797"/>
    <w:rsid w:val="00131567"/>
    <w:rsid w:val="00132847"/>
    <w:rsid w:val="0013403D"/>
    <w:rsid w:val="00134DAF"/>
    <w:rsid w:val="00137EF6"/>
    <w:rsid w:val="00140A9A"/>
    <w:rsid w:val="00144F4B"/>
    <w:rsid w:val="00145C9A"/>
    <w:rsid w:val="0014689F"/>
    <w:rsid w:val="00146E7C"/>
    <w:rsid w:val="00151309"/>
    <w:rsid w:val="00151706"/>
    <w:rsid w:val="00154076"/>
    <w:rsid w:val="00154B99"/>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9F6"/>
    <w:rsid w:val="00211ADC"/>
    <w:rsid w:val="00212BD0"/>
    <w:rsid w:val="0021405D"/>
    <w:rsid w:val="0021474B"/>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4E93"/>
    <w:rsid w:val="002768C1"/>
    <w:rsid w:val="00283769"/>
    <w:rsid w:val="0028615A"/>
    <w:rsid w:val="002861FD"/>
    <w:rsid w:val="002872EF"/>
    <w:rsid w:val="0028785E"/>
    <w:rsid w:val="00293A06"/>
    <w:rsid w:val="00294CBA"/>
    <w:rsid w:val="00297B92"/>
    <w:rsid w:val="002A271B"/>
    <w:rsid w:val="002A44A4"/>
    <w:rsid w:val="002A44C5"/>
    <w:rsid w:val="002A65D1"/>
    <w:rsid w:val="002A7FC9"/>
    <w:rsid w:val="002B05BF"/>
    <w:rsid w:val="002B27DF"/>
    <w:rsid w:val="002B3020"/>
    <w:rsid w:val="002B76A3"/>
    <w:rsid w:val="002B7866"/>
    <w:rsid w:val="002C0029"/>
    <w:rsid w:val="002C2BB5"/>
    <w:rsid w:val="002D0723"/>
    <w:rsid w:val="002D2D6A"/>
    <w:rsid w:val="002D334F"/>
    <w:rsid w:val="002D4897"/>
    <w:rsid w:val="002D4DC7"/>
    <w:rsid w:val="002D563C"/>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0045"/>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4E8C"/>
    <w:rsid w:val="004D514C"/>
    <w:rsid w:val="004E132F"/>
    <w:rsid w:val="004E76A2"/>
    <w:rsid w:val="004E78D3"/>
    <w:rsid w:val="004E7AD9"/>
    <w:rsid w:val="004F01D8"/>
    <w:rsid w:val="004F6ED9"/>
    <w:rsid w:val="004F7D87"/>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660E"/>
    <w:rsid w:val="00532695"/>
    <w:rsid w:val="00536271"/>
    <w:rsid w:val="005377C0"/>
    <w:rsid w:val="00537A5A"/>
    <w:rsid w:val="005417AA"/>
    <w:rsid w:val="0054355E"/>
    <w:rsid w:val="005516AC"/>
    <w:rsid w:val="00551AB9"/>
    <w:rsid w:val="005520AA"/>
    <w:rsid w:val="00552455"/>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1F1A"/>
    <w:rsid w:val="0063460F"/>
    <w:rsid w:val="00635476"/>
    <w:rsid w:val="00635EE9"/>
    <w:rsid w:val="00636A2A"/>
    <w:rsid w:val="00640904"/>
    <w:rsid w:val="00640F91"/>
    <w:rsid w:val="0064260F"/>
    <w:rsid w:val="0064264E"/>
    <w:rsid w:val="00642983"/>
    <w:rsid w:val="0064324A"/>
    <w:rsid w:val="006476D1"/>
    <w:rsid w:val="00650592"/>
    <w:rsid w:val="00651474"/>
    <w:rsid w:val="006531A6"/>
    <w:rsid w:val="00653E0F"/>
    <w:rsid w:val="00653EC5"/>
    <w:rsid w:val="006543B1"/>
    <w:rsid w:val="00654CE3"/>
    <w:rsid w:val="006555F2"/>
    <w:rsid w:val="00655948"/>
    <w:rsid w:val="006561E5"/>
    <w:rsid w:val="00657F5B"/>
    <w:rsid w:val="0066017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977D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2F8A"/>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4220"/>
    <w:rsid w:val="00825002"/>
    <w:rsid w:val="00826684"/>
    <w:rsid w:val="00831E3D"/>
    <w:rsid w:val="00835591"/>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6F4"/>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4201"/>
    <w:rsid w:val="008F5500"/>
    <w:rsid w:val="008F776F"/>
    <w:rsid w:val="00901149"/>
    <w:rsid w:val="00902636"/>
    <w:rsid w:val="00903C3A"/>
    <w:rsid w:val="00905E2E"/>
    <w:rsid w:val="0090667B"/>
    <w:rsid w:val="009105D7"/>
    <w:rsid w:val="009155D5"/>
    <w:rsid w:val="0091567E"/>
    <w:rsid w:val="00915930"/>
    <w:rsid w:val="009225E5"/>
    <w:rsid w:val="00925972"/>
    <w:rsid w:val="00925ACF"/>
    <w:rsid w:val="0093034D"/>
    <w:rsid w:val="009332E1"/>
    <w:rsid w:val="00937151"/>
    <w:rsid w:val="00942A6D"/>
    <w:rsid w:val="00942F17"/>
    <w:rsid w:val="0094336E"/>
    <w:rsid w:val="009505CB"/>
    <w:rsid w:val="009508C0"/>
    <w:rsid w:val="009518A1"/>
    <w:rsid w:val="0095540B"/>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09A"/>
    <w:rsid w:val="0099745B"/>
    <w:rsid w:val="009A03D8"/>
    <w:rsid w:val="009A053E"/>
    <w:rsid w:val="009A1BFF"/>
    <w:rsid w:val="009A4518"/>
    <w:rsid w:val="009A5249"/>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44ED"/>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4CC2"/>
    <w:rsid w:val="00BD5039"/>
    <w:rsid w:val="00BD596D"/>
    <w:rsid w:val="00BE029D"/>
    <w:rsid w:val="00BE280B"/>
    <w:rsid w:val="00BE2C63"/>
    <w:rsid w:val="00BE77B2"/>
    <w:rsid w:val="00BE7A21"/>
    <w:rsid w:val="00BF4152"/>
    <w:rsid w:val="00BF5EAA"/>
    <w:rsid w:val="00C01BAC"/>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3C7D"/>
    <w:rsid w:val="00E064DE"/>
    <w:rsid w:val="00E066E1"/>
    <w:rsid w:val="00E11AEB"/>
    <w:rsid w:val="00E135CF"/>
    <w:rsid w:val="00E14371"/>
    <w:rsid w:val="00E1591A"/>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FD2"/>
    <w:rsid w:val="00E411CD"/>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63D1"/>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836"/>
    <w:rsid w:val="00F50DB2"/>
    <w:rsid w:val="00F54917"/>
    <w:rsid w:val="00F54CFB"/>
    <w:rsid w:val="00F56781"/>
    <w:rsid w:val="00F62835"/>
    <w:rsid w:val="00F67990"/>
    <w:rsid w:val="00F67FC5"/>
    <w:rsid w:val="00F7008A"/>
    <w:rsid w:val="00F7349D"/>
    <w:rsid w:val="00F75123"/>
    <w:rsid w:val="00F76C69"/>
    <w:rsid w:val="00F816A8"/>
    <w:rsid w:val="00F825C5"/>
    <w:rsid w:val="00F83993"/>
    <w:rsid w:val="00F84742"/>
    <w:rsid w:val="00F85E42"/>
    <w:rsid w:val="00F86A8E"/>
    <w:rsid w:val="00F8791B"/>
    <w:rsid w:val="00F87CA1"/>
    <w:rsid w:val="00F91860"/>
    <w:rsid w:val="00F933A9"/>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80EC7-74C1-40BC-B67E-8C8F251B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12248</Words>
  <Characters>73493</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21</cp:revision>
  <cp:lastPrinted>2022-01-18T14:15:00Z</cp:lastPrinted>
  <dcterms:created xsi:type="dcterms:W3CDTF">2021-06-29T10:41:00Z</dcterms:created>
  <dcterms:modified xsi:type="dcterms:W3CDTF">2022-02-10T10:58:00Z</dcterms:modified>
</cp:coreProperties>
</file>