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84" w:rsidRPr="007E1159" w:rsidRDefault="006C3584" w:rsidP="006C3584">
      <w:pPr>
        <w:jc w:val="center"/>
        <w:rPr>
          <w:b/>
        </w:rPr>
      </w:pPr>
      <w:r w:rsidRPr="007E1159">
        <w:rPr>
          <w:b/>
        </w:rPr>
        <w:t>OGŁOSZENIE O SPRZEDAŻY SKŁADNIKA MAJĄTKU RUCHOMEGO</w:t>
      </w:r>
    </w:p>
    <w:p w:rsidR="006C3584" w:rsidRPr="007E1159" w:rsidRDefault="006C3584" w:rsidP="006C3584">
      <w:pPr>
        <w:jc w:val="both"/>
      </w:pPr>
    </w:p>
    <w:p w:rsidR="006C3584" w:rsidRPr="007E1159" w:rsidRDefault="006C3584" w:rsidP="006C3584">
      <w:pPr>
        <w:jc w:val="both"/>
      </w:pPr>
    </w:p>
    <w:p w:rsidR="006C3584" w:rsidRDefault="006C3584" w:rsidP="006C3584">
      <w:pPr>
        <w:jc w:val="both"/>
      </w:pPr>
      <w:r>
        <w:t xml:space="preserve">Wójt Gminy </w:t>
      </w:r>
      <w:r w:rsidRPr="007E1159">
        <w:t>Garbatka-Letnisko informuje, że Gmina Garbatka-Letnisko posiada niżej wymienione zbędne składniki majątku ruchomego :</w:t>
      </w:r>
    </w:p>
    <w:p w:rsidR="006C3584" w:rsidRPr="007E1159" w:rsidRDefault="006C3584" w:rsidP="006C3584">
      <w:pPr>
        <w:jc w:val="both"/>
      </w:pPr>
    </w:p>
    <w:p w:rsidR="006C3584" w:rsidRDefault="006C3584" w:rsidP="006C3584">
      <w:pPr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4253"/>
        <w:gridCol w:w="1275"/>
      </w:tblGrid>
      <w:tr w:rsidR="006C3584" w:rsidTr="00126DD9">
        <w:tc>
          <w:tcPr>
            <w:tcW w:w="709" w:type="dxa"/>
            <w:shd w:val="clear" w:color="auto" w:fill="auto"/>
          </w:tcPr>
          <w:p w:rsidR="006C3584" w:rsidRPr="00585382" w:rsidRDefault="006C3584" w:rsidP="00126DD9">
            <w:pPr>
              <w:jc w:val="center"/>
              <w:rPr>
                <w:b/>
              </w:rPr>
            </w:pPr>
          </w:p>
          <w:p w:rsidR="006C3584" w:rsidRPr="00585382" w:rsidRDefault="006C3584" w:rsidP="00126DD9">
            <w:pPr>
              <w:jc w:val="center"/>
              <w:rPr>
                <w:b/>
              </w:rPr>
            </w:pPr>
            <w:r w:rsidRPr="00585382"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:rsidR="006C3584" w:rsidRPr="00585382" w:rsidRDefault="006C3584" w:rsidP="00126DD9">
            <w:pPr>
              <w:jc w:val="center"/>
              <w:rPr>
                <w:b/>
              </w:rPr>
            </w:pPr>
          </w:p>
          <w:p w:rsidR="006C3584" w:rsidRPr="00585382" w:rsidRDefault="006C3584" w:rsidP="00126DD9">
            <w:pPr>
              <w:jc w:val="center"/>
              <w:rPr>
                <w:b/>
              </w:rPr>
            </w:pPr>
            <w:r w:rsidRPr="00585382">
              <w:rPr>
                <w:b/>
              </w:rPr>
              <w:t>Nazwa składnika</w:t>
            </w:r>
          </w:p>
        </w:tc>
        <w:tc>
          <w:tcPr>
            <w:tcW w:w="1134" w:type="dxa"/>
            <w:shd w:val="clear" w:color="auto" w:fill="auto"/>
          </w:tcPr>
          <w:p w:rsidR="006C3584" w:rsidRPr="00585382" w:rsidRDefault="006C3584" w:rsidP="00126DD9">
            <w:pPr>
              <w:rPr>
                <w:b/>
              </w:rPr>
            </w:pPr>
          </w:p>
          <w:p w:rsidR="006C3584" w:rsidRPr="00585382" w:rsidRDefault="006C3584" w:rsidP="00126DD9">
            <w:pPr>
              <w:jc w:val="center"/>
              <w:rPr>
                <w:b/>
              </w:rPr>
            </w:pPr>
            <w:r w:rsidRPr="00585382">
              <w:rPr>
                <w:b/>
              </w:rPr>
              <w:t>Typ</w:t>
            </w:r>
          </w:p>
        </w:tc>
        <w:tc>
          <w:tcPr>
            <w:tcW w:w="4253" w:type="dxa"/>
            <w:shd w:val="clear" w:color="auto" w:fill="auto"/>
          </w:tcPr>
          <w:p w:rsidR="006C3584" w:rsidRPr="00585382" w:rsidRDefault="006C3584" w:rsidP="00126DD9">
            <w:pPr>
              <w:jc w:val="center"/>
              <w:rPr>
                <w:b/>
              </w:rPr>
            </w:pPr>
          </w:p>
          <w:p w:rsidR="006C3584" w:rsidRPr="00585382" w:rsidRDefault="006C3584" w:rsidP="00126DD9">
            <w:pPr>
              <w:jc w:val="center"/>
              <w:rPr>
                <w:b/>
              </w:rPr>
            </w:pPr>
            <w:r w:rsidRPr="00585382">
              <w:rPr>
                <w:b/>
              </w:rPr>
              <w:t>Dane indentyfikacyjne</w:t>
            </w:r>
          </w:p>
        </w:tc>
        <w:tc>
          <w:tcPr>
            <w:tcW w:w="1275" w:type="dxa"/>
            <w:shd w:val="clear" w:color="auto" w:fill="auto"/>
          </w:tcPr>
          <w:p w:rsidR="006C3584" w:rsidRDefault="006C3584" w:rsidP="00126DD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6C3584" w:rsidRPr="00585382" w:rsidRDefault="006C3584" w:rsidP="00126DD9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585382">
              <w:rPr>
                <w:b/>
              </w:rPr>
              <w:t>ywoławcz</w:t>
            </w:r>
            <w:r>
              <w:rPr>
                <w:b/>
              </w:rPr>
              <w:t xml:space="preserve">a </w:t>
            </w:r>
            <w:r w:rsidRPr="00585382">
              <w:rPr>
                <w:b/>
              </w:rPr>
              <w:t xml:space="preserve"> brutto</w:t>
            </w:r>
          </w:p>
        </w:tc>
      </w:tr>
      <w:tr w:rsidR="006C3584" w:rsidRPr="007324AD" w:rsidTr="00126DD9">
        <w:trPr>
          <w:trHeight w:val="1035"/>
        </w:trPr>
        <w:tc>
          <w:tcPr>
            <w:tcW w:w="709" w:type="dxa"/>
            <w:shd w:val="clear" w:color="auto" w:fill="auto"/>
          </w:tcPr>
          <w:p w:rsidR="006C3584" w:rsidRDefault="006C3584" w:rsidP="00126DD9">
            <w:pPr>
              <w:jc w:val="center"/>
            </w:pPr>
          </w:p>
          <w:p w:rsidR="006C3584" w:rsidRDefault="006C3584" w:rsidP="00126DD9">
            <w:pPr>
              <w:jc w:val="center"/>
              <w:rPr>
                <w:b/>
              </w:rPr>
            </w:pPr>
            <w:r>
              <w:t>1</w:t>
            </w:r>
            <w:r w:rsidRPr="00585382">
              <w:rPr>
                <w:b/>
              </w:rPr>
              <w:t>.</w:t>
            </w:r>
          </w:p>
          <w:p w:rsidR="006C3584" w:rsidRDefault="006C3584" w:rsidP="00126DD9">
            <w:pPr>
              <w:jc w:val="center"/>
              <w:rPr>
                <w:b/>
              </w:rPr>
            </w:pPr>
          </w:p>
          <w:p w:rsidR="006C3584" w:rsidRPr="006C781A" w:rsidRDefault="006C3584" w:rsidP="00126D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C3584" w:rsidRDefault="006C3584" w:rsidP="00126DD9">
            <w:r>
              <w:t xml:space="preserve">Urządzenie wysokociśnieniowe </w:t>
            </w:r>
          </w:p>
          <w:p w:rsidR="006C3584" w:rsidRDefault="006C3584" w:rsidP="00126DD9">
            <w:r>
              <w:t>Przeznaczenie: czyszczenie kanalizacji</w:t>
            </w:r>
          </w:p>
        </w:tc>
        <w:tc>
          <w:tcPr>
            <w:tcW w:w="1134" w:type="dxa"/>
            <w:shd w:val="clear" w:color="auto" w:fill="auto"/>
          </w:tcPr>
          <w:p w:rsidR="006C3584" w:rsidRPr="00E42F93" w:rsidRDefault="006C3584" w:rsidP="00126D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PYTON</w:t>
            </w:r>
            <w:r w:rsidRPr="00E42F93">
              <w:rPr>
                <w:lang w:val="en-US"/>
              </w:rPr>
              <w:t xml:space="preserve"> </w:t>
            </w:r>
          </w:p>
          <w:p w:rsidR="006C3584" w:rsidRDefault="006C3584" w:rsidP="00126DD9">
            <w:pPr>
              <w:jc w:val="center"/>
            </w:pPr>
            <w:r>
              <w:rPr>
                <w:lang w:val="en-US"/>
              </w:rPr>
              <w:t>150/50</w:t>
            </w:r>
          </w:p>
          <w:p w:rsidR="006C3584" w:rsidRDefault="006C3584" w:rsidP="00126DD9">
            <w:pPr>
              <w:jc w:val="center"/>
            </w:pPr>
          </w:p>
          <w:p w:rsidR="006C3584" w:rsidRPr="00437A6C" w:rsidRDefault="006C3584" w:rsidP="00126DD9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6C3584" w:rsidRDefault="006C3584" w:rsidP="00126DD9">
            <w:r>
              <w:t>Rok produkcji 2009</w:t>
            </w:r>
          </w:p>
          <w:p w:rsidR="006C3584" w:rsidRDefault="006C3584" w:rsidP="00126DD9">
            <w:r>
              <w:t>Nr fabryczny 200912201</w:t>
            </w:r>
          </w:p>
          <w:p w:rsidR="006C3584" w:rsidRDefault="006C3584" w:rsidP="00126DD9">
            <w:pPr>
              <w:rPr>
                <w:vertAlign w:val="superscript"/>
              </w:rPr>
            </w:pPr>
            <w:r>
              <w:t>Silnik BRIGGS&amp;STRATTON 35 KM</w:t>
            </w:r>
          </w:p>
          <w:p w:rsidR="006C3584" w:rsidRDefault="006C3584" w:rsidP="00126DD9">
            <w:pPr>
              <w:rPr>
                <w:rFonts w:eastAsia="TimesNewRoman"/>
              </w:rPr>
            </w:pPr>
            <w:r>
              <w:t xml:space="preserve">Pompa ciśnieniowa 150 bar oraz 50L/min </w:t>
            </w:r>
          </w:p>
          <w:p w:rsidR="006C3584" w:rsidRDefault="006C3584" w:rsidP="00126DD9">
            <w:r>
              <w:t>Zbiornik wody o pojemności 400L</w:t>
            </w:r>
          </w:p>
          <w:p w:rsidR="006C3584" w:rsidRDefault="006C3584" w:rsidP="00126DD9">
            <w:r>
              <w:t>Głowica czyszcząca standard ślepa</w:t>
            </w:r>
          </w:p>
          <w:p w:rsidR="006C3584" w:rsidRDefault="006C3584" w:rsidP="00126DD9">
            <w:r>
              <w:t>Głowica czyszcząca standard z pilotem, rakietowa</w:t>
            </w:r>
          </w:p>
          <w:p w:rsidR="006C3584" w:rsidRDefault="006C3584" w:rsidP="00126DD9">
            <w:r>
              <w:t>Pistolet wysokociśnieniowy</w:t>
            </w:r>
          </w:p>
          <w:p w:rsidR="006C3584" w:rsidRDefault="006C3584" w:rsidP="00126DD9">
            <w:r>
              <w:t>Wąż wysokociśnieniowy NW 13                           o długości 50m</w:t>
            </w:r>
          </w:p>
          <w:p w:rsidR="006C3584" w:rsidRDefault="006C3584" w:rsidP="00126DD9">
            <w:r>
              <w:t>Górna rolka prowadząca wąż roboczy</w:t>
            </w:r>
          </w:p>
          <w:p w:rsidR="006C3584" w:rsidRDefault="006C3584" w:rsidP="00126DD9">
            <w:r>
              <w:t>Akumulator zasilający rozruch urządzenia</w:t>
            </w:r>
          </w:p>
          <w:p w:rsidR="006C3584" w:rsidRDefault="006C3584" w:rsidP="00126DD9">
            <w:r>
              <w:t>Bezstopniowy regulator ciśnienia</w:t>
            </w:r>
          </w:p>
          <w:p w:rsidR="006C3584" w:rsidRDefault="006C3584" w:rsidP="00126DD9">
            <w:r>
              <w:t>Manometr umożliwiający kontrolę ciśnienia wody na głowicy</w:t>
            </w:r>
          </w:p>
          <w:p w:rsidR="006C3584" w:rsidRDefault="006C3584" w:rsidP="00126DD9">
            <w:r>
              <w:t>Stan techniczny urządzenia : sprawny</w:t>
            </w:r>
          </w:p>
          <w:p w:rsidR="006C3584" w:rsidRPr="00B4182F" w:rsidRDefault="006C3584" w:rsidP="00126DD9">
            <w:pPr>
              <w:rPr>
                <w:rFonts w:eastAsia="TimesNewRoman"/>
              </w:rPr>
            </w:pPr>
          </w:p>
        </w:tc>
        <w:tc>
          <w:tcPr>
            <w:tcW w:w="1275" w:type="dxa"/>
            <w:shd w:val="clear" w:color="auto" w:fill="auto"/>
          </w:tcPr>
          <w:p w:rsidR="006C3584" w:rsidRDefault="006C3584" w:rsidP="00126DD9">
            <w:pPr>
              <w:jc w:val="center"/>
            </w:pPr>
          </w:p>
          <w:p w:rsidR="006C3584" w:rsidRPr="00437A6C" w:rsidRDefault="006C3584" w:rsidP="00126DD9">
            <w:pPr>
              <w:jc w:val="center"/>
            </w:pPr>
            <w:r>
              <w:t>6500</w:t>
            </w:r>
            <w:r w:rsidRPr="00437A6C">
              <w:t>,00</w:t>
            </w:r>
          </w:p>
        </w:tc>
      </w:tr>
      <w:tr w:rsidR="006C3584" w:rsidRPr="00585382" w:rsidTr="00126DD9">
        <w:trPr>
          <w:trHeight w:val="1125"/>
        </w:trPr>
        <w:tc>
          <w:tcPr>
            <w:tcW w:w="709" w:type="dxa"/>
            <w:shd w:val="clear" w:color="auto" w:fill="auto"/>
          </w:tcPr>
          <w:p w:rsidR="006C3584" w:rsidRDefault="006C3584" w:rsidP="00126DD9">
            <w:pPr>
              <w:jc w:val="center"/>
            </w:pPr>
          </w:p>
          <w:p w:rsidR="006C3584" w:rsidRDefault="006C3584" w:rsidP="00126DD9">
            <w:pPr>
              <w:jc w:val="center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:rsidR="006C3584" w:rsidRDefault="006C3584" w:rsidP="00126DD9">
            <w:pPr>
              <w:jc w:val="both"/>
            </w:pPr>
            <w:r>
              <w:t>Samochód ciężarowy</w:t>
            </w:r>
          </w:p>
          <w:p w:rsidR="006C3584" w:rsidRDefault="006C3584" w:rsidP="00126DD9">
            <w:pPr>
              <w:jc w:val="both"/>
            </w:pPr>
            <w:r>
              <w:t xml:space="preserve">Przeznaczenie: </w:t>
            </w:r>
          </w:p>
          <w:p w:rsidR="006C3584" w:rsidRDefault="006C3584" w:rsidP="00126DD9">
            <w:r>
              <w:t>praca w terenie</w:t>
            </w:r>
          </w:p>
          <w:p w:rsidR="006C3584" w:rsidRDefault="006C3584" w:rsidP="00126DD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C3584" w:rsidRDefault="006C3584" w:rsidP="00126D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VW Transporter</w:t>
            </w:r>
          </w:p>
          <w:p w:rsidR="006C3584" w:rsidRDefault="006C3584" w:rsidP="00126DD9">
            <w:pPr>
              <w:jc w:val="center"/>
            </w:pPr>
            <w:r>
              <w:rPr>
                <w:lang w:val="en-US"/>
              </w:rPr>
              <w:t>2,5 TDI</w:t>
            </w:r>
          </w:p>
          <w:p w:rsidR="006C3584" w:rsidRDefault="006C3584" w:rsidP="00126DD9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6C3584" w:rsidRPr="006C781A" w:rsidRDefault="006C3584" w:rsidP="00126DD9">
            <w:r w:rsidRPr="006C781A">
              <w:t>Rok produkcji 2000</w:t>
            </w:r>
          </w:p>
          <w:p w:rsidR="006C3584" w:rsidRPr="00585382" w:rsidRDefault="006C3584" w:rsidP="00126DD9">
            <w:pPr>
              <w:rPr>
                <w:vertAlign w:val="superscript"/>
              </w:rPr>
            </w:pPr>
            <w:r>
              <w:t>Pojemność silnika 2461 dcm</w:t>
            </w:r>
            <w:r w:rsidRPr="00585382">
              <w:rPr>
                <w:vertAlign w:val="superscript"/>
              </w:rPr>
              <w:t>3</w:t>
            </w:r>
          </w:p>
          <w:p w:rsidR="006C3584" w:rsidRDefault="006C3584" w:rsidP="00126DD9">
            <w:pPr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585382">
              <w:rPr>
                <w:rFonts w:eastAsia="TimesNewRoman"/>
              </w:rPr>
              <w:t>ojazdu</w:t>
            </w:r>
          </w:p>
          <w:p w:rsidR="006C3584" w:rsidRDefault="006C3584" w:rsidP="00126DD9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WV1ZZZ70ZYH21243319</w:t>
            </w:r>
          </w:p>
          <w:p w:rsidR="006C3584" w:rsidRDefault="006C3584" w:rsidP="00126DD9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Ilość miejsc siedzących – 6</w:t>
            </w:r>
          </w:p>
          <w:p w:rsidR="006C3584" w:rsidRDefault="006C3584" w:rsidP="00126DD9">
            <w:r>
              <w:t>Termin następnego badania technicznego : brak aktualnego przeglądu</w:t>
            </w:r>
          </w:p>
          <w:p w:rsidR="006C3584" w:rsidRPr="00D144FD" w:rsidRDefault="006C3584" w:rsidP="00126DD9">
            <w:r>
              <w:t>Termin ważności ubezpieczenia OC : 18.07.2021r.</w:t>
            </w:r>
          </w:p>
          <w:p w:rsidR="006C3584" w:rsidRDefault="006C3584" w:rsidP="00126DD9">
            <w:r>
              <w:rPr>
                <w:rFonts w:eastAsia="TimesNewRoman"/>
              </w:rPr>
              <w:t xml:space="preserve">Stan techniczny pojazdu – niesprawny </w:t>
            </w:r>
            <w:r>
              <w:t xml:space="preserve"> </w:t>
            </w:r>
          </w:p>
          <w:p w:rsidR="006C3584" w:rsidRPr="006C781A" w:rsidRDefault="006C3584" w:rsidP="00126DD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C3584" w:rsidRDefault="006C3584" w:rsidP="00126DD9">
            <w:pPr>
              <w:jc w:val="center"/>
            </w:pPr>
          </w:p>
          <w:p w:rsidR="006C3584" w:rsidRDefault="006C3584" w:rsidP="00126DD9">
            <w:pPr>
              <w:jc w:val="center"/>
            </w:pPr>
            <w:r>
              <w:t>1100,00</w:t>
            </w:r>
          </w:p>
        </w:tc>
      </w:tr>
    </w:tbl>
    <w:p w:rsidR="006C3584" w:rsidRPr="007E1159" w:rsidRDefault="006C3584" w:rsidP="006C3584">
      <w:pPr>
        <w:jc w:val="both"/>
      </w:pPr>
    </w:p>
    <w:p w:rsidR="006C3584" w:rsidRPr="007E1159" w:rsidRDefault="006C3584" w:rsidP="006C3584">
      <w:pPr>
        <w:jc w:val="both"/>
      </w:pPr>
      <w:r w:rsidRPr="007E1159">
        <w:t>Sprzedaż składników majątku ruchomego nastąpi w drodze składania ofert zakupu.</w:t>
      </w:r>
    </w:p>
    <w:p w:rsidR="006C3584" w:rsidRPr="003A3717" w:rsidRDefault="006C3584" w:rsidP="006C3584"/>
    <w:p w:rsidR="006C3584" w:rsidRPr="00C14471" w:rsidRDefault="006C3584" w:rsidP="006C3584">
      <w:pPr>
        <w:rPr>
          <w:b/>
        </w:rPr>
      </w:pPr>
      <w:r>
        <w:rPr>
          <w:b/>
        </w:rPr>
        <w:t>1</w:t>
      </w:r>
      <w:r w:rsidRPr="00C14471">
        <w:rPr>
          <w:b/>
        </w:rPr>
        <w:t xml:space="preserve">. Miejsce i termin przeprowadzenia </w:t>
      </w:r>
      <w:r>
        <w:rPr>
          <w:b/>
        </w:rPr>
        <w:t>przetargu</w:t>
      </w:r>
      <w:r w:rsidRPr="00C14471">
        <w:rPr>
          <w:b/>
        </w:rPr>
        <w:t>:</w:t>
      </w:r>
    </w:p>
    <w:p w:rsidR="006C3584" w:rsidRPr="00E1732C" w:rsidRDefault="006C3584" w:rsidP="006C3584">
      <w:pPr>
        <w:jc w:val="both"/>
      </w:pPr>
      <w:r>
        <w:t xml:space="preserve">Otwarcie ofert odbędzie się </w:t>
      </w:r>
      <w:r w:rsidRPr="00D52F11">
        <w:rPr>
          <w:b/>
        </w:rPr>
        <w:t>w dniu</w:t>
      </w:r>
      <w:r>
        <w:rPr>
          <w:b/>
        </w:rPr>
        <w:t xml:space="preserve"> 06 maja </w:t>
      </w:r>
      <w:r w:rsidRPr="00AD5C6C">
        <w:rPr>
          <w:b/>
        </w:rPr>
        <w:t>20</w:t>
      </w:r>
      <w:r>
        <w:rPr>
          <w:b/>
        </w:rPr>
        <w:t>21</w:t>
      </w:r>
      <w:r w:rsidRPr="00AD5C6C">
        <w:rPr>
          <w:b/>
        </w:rPr>
        <w:t>r</w:t>
      </w:r>
      <w:r>
        <w:rPr>
          <w:b/>
        </w:rPr>
        <w:t>.</w:t>
      </w:r>
      <w:r w:rsidRPr="00AD5C6C">
        <w:rPr>
          <w:b/>
        </w:rPr>
        <w:t xml:space="preserve"> o godz. 10.</w:t>
      </w:r>
      <w:r>
        <w:rPr>
          <w:b/>
          <w:vertAlign w:val="superscript"/>
        </w:rPr>
        <w:t>15</w:t>
      </w:r>
      <w:r>
        <w:t xml:space="preserve"> w siedzibie Sprzedającego,                    tj. w Urzędzie Gminy Garbatka-Letnisko ul. Skrzyńskich 1, 26-930 Garbatka-Letnisko, pokój                   Nr 12.</w:t>
      </w:r>
    </w:p>
    <w:p w:rsidR="006C3584" w:rsidRDefault="006C3584" w:rsidP="006C3584">
      <w:pPr>
        <w:jc w:val="both"/>
        <w:rPr>
          <w:b/>
        </w:rPr>
      </w:pPr>
    </w:p>
    <w:p w:rsidR="006C3584" w:rsidRPr="00AD5C6C" w:rsidRDefault="006C3584" w:rsidP="006C3584">
      <w:pPr>
        <w:jc w:val="both"/>
        <w:rPr>
          <w:b/>
        </w:rPr>
      </w:pPr>
      <w:r>
        <w:rPr>
          <w:b/>
        </w:rPr>
        <w:t>2</w:t>
      </w:r>
      <w:r w:rsidRPr="00AD5C6C">
        <w:rPr>
          <w:b/>
        </w:rPr>
        <w:t>. Wysokość wadium oraz termin i miejsce jego wniesienia :</w:t>
      </w:r>
    </w:p>
    <w:p w:rsidR="006C3584" w:rsidRDefault="006C3584" w:rsidP="006C3584">
      <w:pPr>
        <w:jc w:val="both"/>
      </w:pPr>
      <w:r>
        <w:t>Wadium w pieniądzu w wysokości 10% ceny wywoławczej :</w:t>
      </w:r>
    </w:p>
    <w:p w:rsidR="006C3584" w:rsidRDefault="006C3584" w:rsidP="006C3584">
      <w:pPr>
        <w:jc w:val="both"/>
      </w:pPr>
      <w:r>
        <w:rPr>
          <w:b/>
        </w:rPr>
        <w:t xml:space="preserve">-  </w:t>
      </w:r>
      <w:r w:rsidRPr="001E5349">
        <w:rPr>
          <w:b/>
        </w:rPr>
        <w:t>Urządzenie wysokociśnieniowe PYTON</w:t>
      </w:r>
      <w:r>
        <w:t xml:space="preserve"> – </w:t>
      </w:r>
      <w:r w:rsidRPr="00344588">
        <w:rPr>
          <w:b/>
        </w:rPr>
        <w:t>65</w:t>
      </w:r>
      <w:r w:rsidRPr="00391203">
        <w:rPr>
          <w:b/>
        </w:rPr>
        <w:t>0</w:t>
      </w:r>
      <w:r w:rsidRPr="00617CD4">
        <w:rPr>
          <w:b/>
        </w:rPr>
        <w:t>,</w:t>
      </w:r>
      <w:r w:rsidRPr="00F85F86">
        <w:rPr>
          <w:b/>
        </w:rPr>
        <w:t>00 zł</w:t>
      </w:r>
      <w:r>
        <w:t xml:space="preserve"> (słownie złotych : sześćset pięćdziesiąt),</w:t>
      </w:r>
    </w:p>
    <w:p w:rsidR="006C3584" w:rsidRDefault="006C3584" w:rsidP="006C3584">
      <w:pPr>
        <w:rPr>
          <w:b/>
        </w:rPr>
      </w:pPr>
      <w:r>
        <w:rPr>
          <w:b/>
        </w:rPr>
        <w:t>-</w:t>
      </w:r>
      <w:r w:rsidRPr="00D048F9">
        <w:t xml:space="preserve"> </w:t>
      </w:r>
      <w:r>
        <w:t xml:space="preserve"> </w:t>
      </w:r>
      <w:r>
        <w:rPr>
          <w:b/>
        </w:rPr>
        <w:t xml:space="preserve">Samochód ciężarowy </w:t>
      </w:r>
      <w:r w:rsidRPr="00391203">
        <w:t>Vo</w:t>
      </w:r>
      <w:r>
        <w:t xml:space="preserve">lkswagen Transporter 2,5 TDI – </w:t>
      </w:r>
      <w:r w:rsidRPr="00C62BDD">
        <w:rPr>
          <w:b/>
        </w:rPr>
        <w:t>1</w:t>
      </w:r>
      <w:r>
        <w:rPr>
          <w:b/>
        </w:rPr>
        <w:t>1</w:t>
      </w:r>
      <w:r w:rsidRPr="00C62BDD">
        <w:rPr>
          <w:b/>
        </w:rPr>
        <w:t>0,00 zł</w:t>
      </w:r>
      <w:r>
        <w:t xml:space="preserve"> </w:t>
      </w:r>
      <w:r w:rsidRPr="00D048F9">
        <w:t>(słownie złotych</w:t>
      </w:r>
      <w:r>
        <w:t>: sto dziesięć),</w:t>
      </w:r>
      <w:r>
        <w:rPr>
          <w:b/>
        </w:rPr>
        <w:t xml:space="preserve"> </w:t>
      </w:r>
    </w:p>
    <w:p w:rsidR="006C3584" w:rsidRDefault="006C3584" w:rsidP="006C3584">
      <w:pPr>
        <w:jc w:val="both"/>
        <w:rPr>
          <w:b/>
        </w:rPr>
      </w:pPr>
      <w:r>
        <w:lastRenderedPageBreak/>
        <w:t xml:space="preserve">należy wpłacić na konto Gminy Garbatka-Letnisko Nr  67 91570002 0040  0400 0257 0019                            w Banku Spółdzielczym Zwoleń Oddział Garbatka </w:t>
      </w:r>
      <w:r w:rsidRPr="00D52F11">
        <w:rPr>
          <w:b/>
        </w:rPr>
        <w:t xml:space="preserve">do </w:t>
      </w:r>
      <w:r>
        <w:rPr>
          <w:b/>
        </w:rPr>
        <w:t xml:space="preserve">dnia 05 maja </w:t>
      </w:r>
      <w:r w:rsidRPr="00D52F11">
        <w:rPr>
          <w:b/>
        </w:rPr>
        <w:t>20</w:t>
      </w:r>
      <w:r>
        <w:rPr>
          <w:b/>
        </w:rPr>
        <w:t>21</w:t>
      </w:r>
      <w:r w:rsidRPr="00D52F11">
        <w:rPr>
          <w:b/>
        </w:rPr>
        <w:t>r</w:t>
      </w:r>
      <w:r>
        <w:rPr>
          <w:b/>
        </w:rPr>
        <w:t xml:space="preserve">. </w:t>
      </w:r>
      <w:r>
        <w:t xml:space="preserve">z podaniem nazwy składnika majątku ruchomego. </w:t>
      </w:r>
      <w:r>
        <w:rPr>
          <w:b/>
        </w:rPr>
        <w:t xml:space="preserve">Za datę wniesienia wadium </w:t>
      </w:r>
      <w:r w:rsidRPr="00702AE4">
        <w:t>uważa się</w:t>
      </w:r>
      <w:r>
        <w:rPr>
          <w:b/>
        </w:rPr>
        <w:t xml:space="preserve"> </w:t>
      </w:r>
      <w:r w:rsidRPr="004129A6">
        <w:t>dat</w:t>
      </w:r>
      <w:r>
        <w:t xml:space="preserve">ę jego wpływu na konto gminy. </w:t>
      </w:r>
    </w:p>
    <w:p w:rsidR="006C3584" w:rsidRDefault="006C3584" w:rsidP="006C3584">
      <w:pPr>
        <w:jc w:val="both"/>
        <w:rPr>
          <w:b/>
        </w:rPr>
      </w:pPr>
    </w:p>
    <w:p w:rsidR="006C3584" w:rsidRDefault="006C3584" w:rsidP="006C3584">
      <w:pPr>
        <w:jc w:val="both"/>
      </w:pPr>
      <w:r>
        <w:rPr>
          <w:b/>
        </w:rPr>
        <w:t>3</w:t>
      </w:r>
      <w:r w:rsidRPr="00AD5C6C">
        <w:rPr>
          <w:b/>
        </w:rPr>
        <w:t>.</w:t>
      </w:r>
      <w:r>
        <w:rPr>
          <w:b/>
        </w:rPr>
        <w:t xml:space="preserve"> </w:t>
      </w:r>
      <w:r w:rsidRPr="00702AE4">
        <w:rPr>
          <w:b/>
        </w:rPr>
        <w:t>Wadium</w:t>
      </w:r>
      <w:r>
        <w:t xml:space="preserve"> wpłacone przez nabywcę zalicza się na poczet ceny sprzedaży. Wadium nie podlega zwrotowi w razie uchylenia się oferenta, który przetarg wygrał od zawarcia umowy sprzedaży.</w:t>
      </w:r>
    </w:p>
    <w:p w:rsidR="006C3584" w:rsidRDefault="006C3584" w:rsidP="006C3584">
      <w:pPr>
        <w:jc w:val="both"/>
      </w:pPr>
      <w:r>
        <w:t>Pozostałym oferentom wadium zostanie zwrócone niezwłocznie, jednak nie później niż przed upływem 7 dni od dnia otwarcia ofert.</w:t>
      </w:r>
    </w:p>
    <w:p w:rsidR="006C3584" w:rsidRDefault="006C3584" w:rsidP="006C3584">
      <w:pPr>
        <w:jc w:val="both"/>
        <w:rPr>
          <w:b/>
        </w:rPr>
      </w:pPr>
    </w:p>
    <w:p w:rsidR="006C3584" w:rsidRPr="00E5188A" w:rsidRDefault="006C3584" w:rsidP="006C3584">
      <w:pPr>
        <w:jc w:val="both"/>
        <w:rPr>
          <w:b/>
        </w:rPr>
      </w:pPr>
      <w:r>
        <w:rPr>
          <w:b/>
        </w:rPr>
        <w:t>4. Pisemne o</w:t>
      </w:r>
      <w:r w:rsidRPr="00D22781">
        <w:rPr>
          <w:b/>
        </w:rPr>
        <w:t xml:space="preserve">ferty należy składać </w:t>
      </w:r>
      <w:r>
        <w:t xml:space="preserve">w zamkniętych kopertach </w:t>
      </w:r>
      <w:r w:rsidRPr="00D22781">
        <w:t xml:space="preserve">z umieszczonym napisem </w:t>
      </w:r>
      <w:r w:rsidRPr="00D22781">
        <w:rPr>
          <w:b/>
        </w:rPr>
        <w:t xml:space="preserve">„Przetarg na </w:t>
      </w:r>
      <w:r>
        <w:rPr>
          <w:b/>
        </w:rPr>
        <w:t>sprzedaż składnika majątku ruchomego – (nazwa składnika)</w:t>
      </w:r>
      <w:r w:rsidRPr="00D22781">
        <w:rPr>
          <w:b/>
        </w:rPr>
        <w:t>”</w:t>
      </w:r>
      <w:r w:rsidRPr="00D22781">
        <w:t xml:space="preserve"> osobiście lub listownie w siedzibie Urzędu Gminy Garbatka-Letnisko przy ul. Skrzyńskich 1, 26-930 Garbatka-Letnisko, pok. Nr 15, (sekretariat) w terminie</w:t>
      </w:r>
      <w:r>
        <w:t xml:space="preserve"> </w:t>
      </w:r>
      <w:r w:rsidRPr="00E5188A">
        <w:rPr>
          <w:b/>
        </w:rPr>
        <w:t xml:space="preserve">do dnia </w:t>
      </w:r>
      <w:r>
        <w:rPr>
          <w:b/>
        </w:rPr>
        <w:t>06 maja</w:t>
      </w:r>
      <w:r w:rsidRPr="00E5188A">
        <w:rPr>
          <w:b/>
        </w:rPr>
        <w:t xml:space="preserve"> 2021r. do godz. 10</w:t>
      </w:r>
      <w:r w:rsidRPr="00E5188A">
        <w:rPr>
          <w:b/>
          <w:vertAlign w:val="superscript"/>
        </w:rPr>
        <w:t>00</w:t>
      </w:r>
      <w:r w:rsidRPr="00E5188A">
        <w:rPr>
          <w:b/>
        </w:rPr>
        <w:t xml:space="preserve"> </w:t>
      </w:r>
    </w:p>
    <w:p w:rsidR="006C3584" w:rsidRPr="00E5188A" w:rsidRDefault="006C3584" w:rsidP="006C3584">
      <w:pPr>
        <w:jc w:val="both"/>
        <w:rPr>
          <w:b/>
        </w:rPr>
      </w:pPr>
    </w:p>
    <w:p w:rsidR="006C3584" w:rsidRPr="00E018DB" w:rsidRDefault="006C3584" w:rsidP="006C3584">
      <w:pPr>
        <w:jc w:val="both"/>
        <w:rPr>
          <w:b/>
        </w:rPr>
      </w:pPr>
      <w:r>
        <w:rPr>
          <w:b/>
        </w:rPr>
        <w:t xml:space="preserve">5. </w:t>
      </w:r>
      <w:r w:rsidRPr="00E018DB">
        <w:rPr>
          <w:b/>
        </w:rPr>
        <w:t>Oferta powinna zawierać :</w:t>
      </w:r>
    </w:p>
    <w:p w:rsidR="006C3584" w:rsidRDefault="006C3584" w:rsidP="006C3584">
      <w:pPr>
        <w:jc w:val="both"/>
      </w:pPr>
      <w:r>
        <w:t>-</w:t>
      </w:r>
      <w:r w:rsidRPr="007E1159">
        <w:t xml:space="preserve"> </w:t>
      </w:r>
      <w:r>
        <w:t xml:space="preserve"> </w:t>
      </w:r>
      <w:r w:rsidRPr="007E1159">
        <w:t xml:space="preserve">imię i nazwisko oraz adres oferenta, </w:t>
      </w:r>
      <w:r w:rsidRPr="00596B14">
        <w:t>albo nazwę lub firmę oraz siedzibę, jeżeli zgłaszającym jes</w:t>
      </w:r>
      <w:r>
        <w:t>t osoba prawna lub inny podmiot,</w:t>
      </w:r>
    </w:p>
    <w:p w:rsidR="006C3584" w:rsidRDefault="006C3584" w:rsidP="006C3584">
      <w:pPr>
        <w:jc w:val="both"/>
      </w:pPr>
      <w:r>
        <w:t xml:space="preserve">-  </w:t>
      </w:r>
      <w:r w:rsidRPr="007E1159">
        <w:t xml:space="preserve">określenie składnika majątku ruchomego, </w:t>
      </w:r>
    </w:p>
    <w:p w:rsidR="006C3584" w:rsidRDefault="006C3584" w:rsidP="006C3584">
      <w:pPr>
        <w:jc w:val="both"/>
      </w:pPr>
      <w:r>
        <w:t xml:space="preserve">-  </w:t>
      </w:r>
      <w:r w:rsidRPr="007E1159">
        <w:t xml:space="preserve">oferowaną cenę zakupu, </w:t>
      </w:r>
    </w:p>
    <w:p w:rsidR="006C3584" w:rsidRDefault="006C3584" w:rsidP="006C3584">
      <w:pPr>
        <w:jc w:val="both"/>
      </w:pPr>
      <w:r>
        <w:t>- oświadczenie oferenta, że zapoznał się ze stanem technicznym przedmiotu sprzedaży, oraz że przyjmuje go bez zastrzeżeń albo, że ponosi odpowiedzialność za skutki wynikające z rezygnacji      z zapoznania się ze stanem tego składnika,</w:t>
      </w:r>
    </w:p>
    <w:p w:rsidR="006C3584" w:rsidRDefault="006C3584" w:rsidP="006C3584">
      <w:pPr>
        <w:jc w:val="both"/>
      </w:pPr>
      <w:r>
        <w:t xml:space="preserve">-  </w:t>
      </w:r>
      <w:r w:rsidRPr="007E1159">
        <w:t xml:space="preserve">datę sporządzenia oferty, </w:t>
      </w:r>
    </w:p>
    <w:p w:rsidR="006C3584" w:rsidRDefault="006C3584" w:rsidP="006C3584">
      <w:pPr>
        <w:jc w:val="both"/>
      </w:pPr>
      <w:r>
        <w:t xml:space="preserve">-  </w:t>
      </w:r>
      <w:r w:rsidRPr="007E1159">
        <w:t>podpis oferenta.</w:t>
      </w:r>
    </w:p>
    <w:p w:rsidR="006C3584" w:rsidRPr="00596B14" w:rsidRDefault="006C3584" w:rsidP="006C3584">
      <w:pPr>
        <w:jc w:val="both"/>
      </w:pPr>
      <w:r w:rsidRPr="00596B14">
        <w:t xml:space="preserve">Do zgłoszenia należy dołączyć kopię dowodu wpłaty </w:t>
      </w:r>
      <w:r>
        <w:t>wadium</w:t>
      </w:r>
      <w:r w:rsidRPr="00596B14">
        <w:t>.</w:t>
      </w:r>
    </w:p>
    <w:p w:rsidR="006C3584" w:rsidRDefault="006C3584" w:rsidP="006C3584">
      <w:pPr>
        <w:jc w:val="both"/>
        <w:rPr>
          <w:b/>
        </w:rPr>
      </w:pPr>
    </w:p>
    <w:p w:rsidR="006C3584" w:rsidRDefault="006C3584" w:rsidP="006C3584">
      <w:pPr>
        <w:jc w:val="both"/>
      </w:pPr>
      <w:r>
        <w:rPr>
          <w:b/>
        </w:rPr>
        <w:t xml:space="preserve">6. </w:t>
      </w:r>
      <w:r w:rsidRPr="00FD7992">
        <w:rPr>
          <w:b/>
        </w:rPr>
        <w:t xml:space="preserve">Otwarcie ofert </w:t>
      </w:r>
      <w:r w:rsidRPr="007E1159">
        <w:t xml:space="preserve">nastąpi w dniu </w:t>
      </w:r>
      <w:r>
        <w:rPr>
          <w:b/>
        </w:rPr>
        <w:t>06 maja 2021</w:t>
      </w:r>
      <w:r w:rsidRPr="007E1159">
        <w:rPr>
          <w:b/>
        </w:rPr>
        <w:t>r</w:t>
      </w:r>
      <w:r>
        <w:rPr>
          <w:b/>
        </w:rPr>
        <w:t>.</w:t>
      </w:r>
      <w:r w:rsidRPr="007E1159">
        <w:rPr>
          <w:b/>
        </w:rPr>
        <w:t xml:space="preserve"> o godz. 1</w:t>
      </w:r>
      <w:r>
        <w:rPr>
          <w:b/>
        </w:rPr>
        <w:t>0</w:t>
      </w:r>
      <w:r>
        <w:rPr>
          <w:b/>
          <w:vertAlign w:val="superscript"/>
        </w:rPr>
        <w:t>15</w:t>
      </w:r>
      <w:r w:rsidRPr="007E1159">
        <w:rPr>
          <w:b/>
        </w:rPr>
        <w:t>.</w:t>
      </w:r>
      <w:r w:rsidRPr="007E1159">
        <w:t xml:space="preserve"> Ogłoszenie wyników wyboru ofert nastąpi do dnia </w:t>
      </w:r>
      <w:r>
        <w:t>10 maja 2021</w:t>
      </w:r>
      <w:r w:rsidRPr="007E1159">
        <w:t>r</w:t>
      </w:r>
      <w:r>
        <w:t>.</w:t>
      </w:r>
      <w:r w:rsidRPr="007E1159">
        <w:t xml:space="preserve"> do godz. 1</w:t>
      </w:r>
      <w:r>
        <w:t>5</w:t>
      </w:r>
      <w:r>
        <w:rPr>
          <w:vertAlign w:val="superscript"/>
        </w:rPr>
        <w:t>00</w:t>
      </w:r>
      <w:r>
        <w:t>.</w:t>
      </w:r>
    </w:p>
    <w:p w:rsidR="006C3584" w:rsidRDefault="006C3584" w:rsidP="006C3584">
      <w:pPr>
        <w:jc w:val="both"/>
      </w:pPr>
      <w:r>
        <w:rPr>
          <w:rFonts w:ascii="Arial" w:hAnsi="Arial" w:cs="Arial"/>
        </w:rPr>
        <w:t xml:space="preserve"> </w:t>
      </w:r>
    </w:p>
    <w:p w:rsidR="006C3584" w:rsidRDefault="006C3584" w:rsidP="006C3584">
      <w:pPr>
        <w:jc w:val="both"/>
      </w:pPr>
      <w:r w:rsidRPr="0003032A">
        <w:rPr>
          <w:b/>
        </w:rPr>
        <w:t>7.</w:t>
      </w:r>
      <w:r>
        <w:t xml:space="preserve"> </w:t>
      </w:r>
      <w:r w:rsidRPr="0003032A">
        <w:rPr>
          <w:b/>
        </w:rPr>
        <w:t>Komisja przetargowa odrzuca ofertę</w:t>
      </w:r>
      <w:r>
        <w:t>, jeżeli:</w:t>
      </w:r>
    </w:p>
    <w:p w:rsidR="006C3584" w:rsidRPr="00C0459F" w:rsidRDefault="006C3584" w:rsidP="006C3584">
      <w:pPr>
        <w:jc w:val="both"/>
      </w:pPr>
      <w:r>
        <w:t>- została złożona po wyznaczonym terminie, w niewłaściwym miejscu lub przez oferenta, który nie wniósł wadium,</w:t>
      </w:r>
    </w:p>
    <w:p w:rsidR="006C3584" w:rsidRPr="00C0459F" w:rsidRDefault="006C3584" w:rsidP="006C3584">
      <w:pPr>
        <w:jc w:val="both"/>
      </w:pPr>
      <w:r>
        <w:rPr>
          <w:b/>
        </w:rPr>
        <w:t xml:space="preserve">- </w:t>
      </w:r>
      <w:r w:rsidRPr="00C0459F">
        <w:t>nie zawiera danych i dokumentów</w:t>
      </w:r>
      <w:r>
        <w:t>, o których mowa w punkcie 5, lub są one niekompletne, nieczytelne lub budzą inną wątpliwość, zaś jej uzupełnienie lub złożenie wyjaśnień mogłoby prowadzić do uznania za nową ofertę.</w:t>
      </w:r>
    </w:p>
    <w:p w:rsidR="006C3584" w:rsidRPr="00C0459F" w:rsidRDefault="006C3584" w:rsidP="006C3584">
      <w:pPr>
        <w:jc w:val="both"/>
      </w:pPr>
    </w:p>
    <w:p w:rsidR="006C3584" w:rsidRDefault="006C3584" w:rsidP="006C3584">
      <w:pPr>
        <w:jc w:val="both"/>
      </w:pPr>
      <w:r w:rsidRPr="0003032A">
        <w:rPr>
          <w:b/>
        </w:rPr>
        <w:t>8. Komisja przetargowa wybiera oferenta</w:t>
      </w:r>
      <w:r>
        <w:t xml:space="preserve">, który zaoferował najwyższą cenę. </w:t>
      </w:r>
      <w:r w:rsidRPr="007E1159">
        <w:t>W przypadku dwóch lub więcej takich samych ofert cenowych odbędzie się licytacja pomiędzy tymi oferentami.</w:t>
      </w:r>
    </w:p>
    <w:p w:rsidR="006C3584" w:rsidRPr="00EE3460" w:rsidRDefault="006C3584" w:rsidP="006C3584">
      <w:pPr>
        <w:jc w:val="both"/>
      </w:pPr>
      <w:r w:rsidRPr="00EE3460">
        <w:t>Komisja przetargowa zawiad</w:t>
      </w:r>
      <w:r>
        <w:t>o</w:t>
      </w:r>
      <w:r w:rsidRPr="00EE3460">
        <w:t xml:space="preserve">mi oferentów, którzy złożyli równorzędne oferty, o terminie </w:t>
      </w:r>
      <w:r>
        <w:t xml:space="preserve">                              </w:t>
      </w:r>
      <w:r w:rsidRPr="00EE3460">
        <w:t>i miejscu przeprowadzenia aukcji.</w:t>
      </w:r>
    </w:p>
    <w:p w:rsidR="006C3584" w:rsidRDefault="006C3584" w:rsidP="006C3584">
      <w:pPr>
        <w:jc w:val="both"/>
        <w:rPr>
          <w:b/>
        </w:rPr>
      </w:pPr>
    </w:p>
    <w:p w:rsidR="006C3584" w:rsidRPr="00455EFB" w:rsidRDefault="006C3584" w:rsidP="006C3584">
      <w:pPr>
        <w:jc w:val="both"/>
        <w:rPr>
          <w:b/>
        </w:rPr>
      </w:pPr>
      <w:r>
        <w:rPr>
          <w:b/>
        </w:rPr>
        <w:t>9</w:t>
      </w:r>
      <w:r w:rsidRPr="00C14471">
        <w:rPr>
          <w:b/>
        </w:rPr>
        <w:t>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6C3584" w:rsidRDefault="006C3584" w:rsidP="006C3584">
      <w:pPr>
        <w:jc w:val="both"/>
      </w:pPr>
      <w:r>
        <w:t>Przedmiot sprzedaży można obejrzeć na placu Centrum Biznesu w Garbatce-Letnisko przy ul. Jana Kochanowskiego 133, w terminie od dnia 04 maja 2021r. do dnia otwarcia ofert, w godz.                    od 8.00 do 15.00.</w:t>
      </w:r>
    </w:p>
    <w:p w:rsidR="006C3584" w:rsidRDefault="006C3584" w:rsidP="006C3584">
      <w:pPr>
        <w:jc w:val="both"/>
        <w:rPr>
          <w:b/>
        </w:rPr>
      </w:pPr>
      <w:r>
        <w:t>Szczegółowe informacje na temat przedmiotu sprzedaży można uzyskać w Referacie Gospodarki Komunalnej Urzędu Gminy w Garbatce-Letnisko przy ul. Spacerowej 2, tel. 48 6210103 oraz w Urzędzie Gminy przy ul. Skrzyńskich 1, pok. Nr 10, tel. 48 6210194 wew. 19                             w godzinach pracy Urzędu.</w:t>
      </w:r>
      <w:r w:rsidRPr="0014355F">
        <w:t xml:space="preserve"> </w:t>
      </w:r>
    </w:p>
    <w:p w:rsidR="006C3584" w:rsidRDefault="006C3584" w:rsidP="006C3584">
      <w:pPr>
        <w:jc w:val="both"/>
        <w:rPr>
          <w:b/>
        </w:rPr>
      </w:pPr>
    </w:p>
    <w:p w:rsidR="006C3584" w:rsidRDefault="006C3584" w:rsidP="006C3584">
      <w:pPr>
        <w:jc w:val="both"/>
        <w:rPr>
          <w:b/>
        </w:rPr>
      </w:pPr>
      <w:r>
        <w:rPr>
          <w:b/>
        </w:rPr>
        <w:lastRenderedPageBreak/>
        <w:t xml:space="preserve">10. </w:t>
      </w:r>
      <w:r w:rsidRPr="0003032A">
        <w:rPr>
          <w:b/>
        </w:rPr>
        <w:t>Zawarcie umowy</w:t>
      </w:r>
      <w:r>
        <w:t xml:space="preserve"> sprzedaży nastąpi w terminie 7 dni od dnia zatwierdzenia protokołu                           z przebiegu otwarcia ofert.</w:t>
      </w:r>
    </w:p>
    <w:p w:rsidR="006C3584" w:rsidRDefault="006C3584" w:rsidP="006C3584">
      <w:pPr>
        <w:jc w:val="both"/>
        <w:rPr>
          <w:b/>
        </w:rPr>
      </w:pPr>
    </w:p>
    <w:p w:rsidR="006C3584" w:rsidRPr="007E1159" w:rsidRDefault="006C3584" w:rsidP="006C3584">
      <w:pPr>
        <w:jc w:val="both"/>
      </w:pPr>
      <w:bookmarkStart w:id="0" w:name="_GoBack"/>
      <w:bookmarkEnd w:id="0"/>
      <w:r w:rsidRPr="0003032A">
        <w:rPr>
          <w:b/>
        </w:rPr>
        <w:t>11. Nabywca jest zobowiązany</w:t>
      </w:r>
      <w:r w:rsidRPr="007E1159">
        <w:t xml:space="preserve"> zapłacić cenę nabycia </w:t>
      </w:r>
      <w:r>
        <w:t xml:space="preserve">pomniejszoną o wpłacone wadium </w:t>
      </w:r>
      <w:r w:rsidRPr="007E1159">
        <w:t>na konto G</w:t>
      </w:r>
      <w:r>
        <w:t xml:space="preserve">miny Garbatka-Letnisko </w:t>
      </w:r>
      <w:r w:rsidRPr="007E1159">
        <w:t xml:space="preserve">Nr 68 91570002 0040 0400 0257 0001 w Banku Spółdzielczym Zwoleń Oddział Garbatka </w:t>
      </w:r>
      <w:r>
        <w:t>w terminie 7 dni od dnia zawarcia umowy sprzedaży.</w:t>
      </w:r>
      <w:r w:rsidRPr="007E1159">
        <w:t xml:space="preserve"> W przypadku</w:t>
      </w:r>
      <w:r>
        <w:t xml:space="preserve"> nie uiszczenia ceny ofertowej </w:t>
      </w:r>
      <w:r w:rsidRPr="007E1159">
        <w:t>nabywca traci prawo nabycia określonego składnika majątku ruchomego. Wówczas nabywcą przedmiotu sprzedaży staje się oferent drugi co do wielkości proponowanej ceny ofertowej na dany składnik majątku ruchomego.</w:t>
      </w:r>
    </w:p>
    <w:p w:rsidR="006C3584" w:rsidRDefault="006C3584" w:rsidP="006C3584">
      <w:pPr>
        <w:jc w:val="both"/>
      </w:pPr>
      <w:r w:rsidRPr="007E1159">
        <w:t xml:space="preserve"> </w:t>
      </w:r>
    </w:p>
    <w:p w:rsidR="006C3584" w:rsidRDefault="006C3584" w:rsidP="006C3584">
      <w:pPr>
        <w:jc w:val="both"/>
      </w:pPr>
      <w:r w:rsidRPr="0003032A">
        <w:rPr>
          <w:b/>
        </w:rPr>
        <w:t>12. Wydanie przedmiotu</w:t>
      </w:r>
      <w:r>
        <w:t xml:space="preserve"> sprzedaży nabywcy nastąpi protokołem zdawczo – odbiorczym niezwłocznie po zawarciu umowy sprzedaży oraz po zapłaceniu przez nabywcę ceny nabycia                      w terminie uzgodnionym telefonicznie (tel. 48 62 10 194 wew. 19 w godz. 8.00 – 15.00).</w:t>
      </w:r>
    </w:p>
    <w:p w:rsidR="006C3584" w:rsidRDefault="006C3584" w:rsidP="006C3584">
      <w:pPr>
        <w:jc w:val="both"/>
      </w:pPr>
    </w:p>
    <w:p w:rsidR="006C3584" w:rsidRDefault="006C3584" w:rsidP="006C3584">
      <w:pPr>
        <w:jc w:val="both"/>
      </w:pPr>
      <w:r w:rsidRPr="0003032A">
        <w:rPr>
          <w:b/>
        </w:rPr>
        <w:t>13.</w:t>
      </w:r>
      <w:r>
        <w:t xml:space="preserve"> Sprzedający nie ponosi odpowiedzialności z tytułu rękojmi za wady sprzedawanego przedmiotu. Zakupiony przedmiot nie podlega reklamacji.</w:t>
      </w:r>
    </w:p>
    <w:p w:rsidR="006C3584" w:rsidRDefault="006C3584" w:rsidP="006C3584">
      <w:pPr>
        <w:jc w:val="both"/>
      </w:pPr>
    </w:p>
    <w:p w:rsidR="006C3584" w:rsidRDefault="006C3584" w:rsidP="006C3584">
      <w:pPr>
        <w:jc w:val="both"/>
      </w:pPr>
      <w:r w:rsidRPr="0003032A">
        <w:rPr>
          <w:b/>
        </w:rPr>
        <w:t>14.</w:t>
      </w:r>
      <w:r>
        <w:t xml:space="preserve"> Organizator przetargu</w:t>
      </w:r>
      <w:r w:rsidRPr="006372A8">
        <w:t xml:space="preserve"> </w:t>
      </w:r>
      <w:r>
        <w:t>zastrzega sobie prawo odwołania lub zamknięcia przetargu bez wybrania którejkolwiek z ofert, bez podania przyczyn.</w:t>
      </w:r>
    </w:p>
    <w:p w:rsidR="006C3584" w:rsidRDefault="006C3584" w:rsidP="006C3584">
      <w:pPr>
        <w:jc w:val="both"/>
      </w:pPr>
    </w:p>
    <w:p w:rsidR="006C3584" w:rsidRPr="007E1159" w:rsidRDefault="006C3584" w:rsidP="006C3584">
      <w:pPr>
        <w:jc w:val="both"/>
      </w:pPr>
    </w:p>
    <w:p w:rsidR="006C3584" w:rsidRDefault="006C3584" w:rsidP="006C3584"/>
    <w:p w:rsidR="006C3584" w:rsidRDefault="006C3584" w:rsidP="006C3584">
      <w:r>
        <w:t>Garbatka-Letnisko, dnia 15 kwietnia 2021r.</w:t>
      </w:r>
    </w:p>
    <w:p w:rsidR="006C3584" w:rsidRDefault="006C3584" w:rsidP="006C3584">
      <w:pPr>
        <w:jc w:val="both"/>
      </w:pPr>
    </w:p>
    <w:p w:rsidR="006C3584" w:rsidRDefault="006C3584" w:rsidP="006C3584"/>
    <w:p w:rsidR="006C3584" w:rsidRDefault="006C3584" w:rsidP="006C3584">
      <w:pPr>
        <w:jc w:val="both"/>
      </w:pPr>
    </w:p>
    <w:p w:rsidR="006C3584" w:rsidRPr="00F929F1" w:rsidRDefault="006C3584" w:rsidP="006C3584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6C3584" w:rsidRPr="00F929F1" w:rsidRDefault="006C3584" w:rsidP="006C3584">
      <w:pPr>
        <w:ind w:left="4248" w:firstLine="708"/>
        <w:jc w:val="center"/>
        <w:rPr>
          <w:b/>
        </w:rPr>
      </w:pPr>
      <w:r w:rsidRPr="00F929F1">
        <w:rPr>
          <w:b/>
        </w:rPr>
        <w:t>/-/T</w:t>
      </w:r>
      <w:r>
        <w:rPr>
          <w:b/>
        </w:rPr>
        <w:t>ERESA FRYSZKIEWICZ</w:t>
      </w:r>
    </w:p>
    <w:p w:rsidR="006C3584" w:rsidRPr="00F929F1" w:rsidRDefault="006C3584" w:rsidP="006C3584">
      <w:pPr>
        <w:jc w:val="center"/>
        <w:rPr>
          <w:b/>
        </w:rPr>
      </w:pPr>
    </w:p>
    <w:p w:rsidR="006C3584" w:rsidRDefault="006C3584" w:rsidP="006C3584">
      <w:pPr>
        <w:jc w:val="center"/>
      </w:pPr>
    </w:p>
    <w:p w:rsidR="006C3584" w:rsidRDefault="006C3584" w:rsidP="006C3584">
      <w:pPr>
        <w:jc w:val="both"/>
      </w:pPr>
    </w:p>
    <w:p w:rsidR="006C3584" w:rsidRDefault="006C3584" w:rsidP="006C3584"/>
    <w:p w:rsidR="006C3584" w:rsidRDefault="006C3584" w:rsidP="006C3584"/>
    <w:p w:rsidR="006C3584" w:rsidRDefault="006C3584" w:rsidP="006C3584"/>
    <w:p w:rsidR="00B30901" w:rsidRDefault="00B30901"/>
    <w:sectPr w:rsidR="00B30901" w:rsidSect="006C358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84"/>
    <w:rsid w:val="006C3584"/>
    <w:rsid w:val="00B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856C-1C87-41E8-BB5A-149BB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2021-04-15T07:39:00Z</dcterms:created>
  <dcterms:modified xsi:type="dcterms:W3CDTF">2021-04-15T07:41:00Z</dcterms:modified>
</cp:coreProperties>
</file>