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8023" w14:textId="77F5B2BE" w:rsidR="002D6CB1" w:rsidRDefault="002D6CB1" w:rsidP="002D6CB1">
      <w:r w:rsidRPr="00CB256D">
        <w:rPr>
          <w:b/>
        </w:rPr>
        <w:t xml:space="preserve">        WÓJT GMINY</w:t>
      </w:r>
      <w:r>
        <w:t xml:space="preserve">                                                       Garbatka-Letnisko, dnia 06.08.2020r.</w:t>
      </w:r>
    </w:p>
    <w:p w14:paraId="4F8E9661" w14:textId="77777777" w:rsidR="002D6CB1" w:rsidRDefault="002D6CB1" w:rsidP="002D6CB1">
      <w:pPr>
        <w:rPr>
          <w:b/>
        </w:rPr>
      </w:pPr>
      <w:r w:rsidRPr="00CB256D">
        <w:rPr>
          <w:b/>
        </w:rPr>
        <w:t>GARBATKA-LETNISKO</w:t>
      </w:r>
    </w:p>
    <w:p w14:paraId="2D632B8A" w14:textId="77777777" w:rsidR="002D6CB1" w:rsidRDefault="002D6CB1" w:rsidP="002D6CB1">
      <w:pPr>
        <w:rPr>
          <w:b/>
        </w:rPr>
      </w:pPr>
    </w:p>
    <w:p w14:paraId="508A107E" w14:textId="6BC47534" w:rsidR="002D6CB1" w:rsidRDefault="002D6CB1" w:rsidP="002D6CB1">
      <w:r>
        <w:t>RGK.OŚ.6220.1.2020</w:t>
      </w:r>
    </w:p>
    <w:p w14:paraId="65EFEC48" w14:textId="6281AADF" w:rsidR="002D6CB1" w:rsidRDefault="002D6CB1" w:rsidP="007175D4">
      <w:pPr>
        <w:rPr>
          <w:b/>
        </w:rPr>
      </w:pPr>
    </w:p>
    <w:p w14:paraId="23851012" w14:textId="77777777" w:rsidR="00DB22CB" w:rsidRDefault="00DB22CB" w:rsidP="007175D4">
      <w:pPr>
        <w:rPr>
          <w:b/>
        </w:rPr>
      </w:pPr>
    </w:p>
    <w:p w14:paraId="40487D98" w14:textId="77777777" w:rsidR="002D6CB1" w:rsidRDefault="002D6CB1" w:rsidP="002D6CB1">
      <w:pPr>
        <w:jc w:val="center"/>
        <w:rPr>
          <w:b/>
        </w:rPr>
      </w:pPr>
      <w:r w:rsidRPr="00CB256D">
        <w:rPr>
          <w:b/>
        </w:rPr>
        <w:t xml:space="preserve">Zawiadomienie </w:t>
      </w:r>
    </w:p>
    <w:p w14:paraId="3806F83A" w14:textId="77777777" w:rsidR="002D6CB1" w:rsidRDefault="002D6CB1" w:rsidP="002D6CB1">
      <w:pPr>
        <w:jc w:val="center"/>
        <w:rPr>
          <w:b/>
        </w:rPr>
      </w:pPr>
      <w:r w:rsidRPr="00CB256D">
        <w:rPr>
          <w:b/>
        </w:rPr>
        <w:t xml:space="preserve">o otrzymaniu opinii Państwowego Gospodarstwa Wodnego Wody Polskie </w:t>
      </w:r>
    </w:p>
    <w:p w14:paraId="7E6D91E6" w14:textId="77777777" w:rsidR="002D6CB1" w:rsidRDefault="002D6CB1" w:rsidP="002D6CB1">
      <w:pPr>
        <w:jc w:val="center"/>
        <w:rPr>
          <w:b/>
        </w:rPr>
      </w:pPr>
    </w:p>
    <w:p w14:paraId="4C8313AC" w14:textId="77777777" w:rsidR="002D6CB1" w:rsidRDefault="002D6CB1" w:rsidP="002D6CB1">
      <w:pPr>
        <w:jc w:val="center"/>
        <w:rPr>
          <w:b/>
        </w:rPr>
      </w:pPr>
    </w:p>
    <w:p w14:paraId="5B9695B5" w14:textId="4FD0DCD6" w:rsidR="002D6CB1" w:rsidRDefault="002D6CB1" w:rsidP="002D6CB1">
      <w:pPr>
        <w:jc w:val="both"/>
      </w:pPr>
      <w:r>
        <w:t xml:space="preserve">Zgodnie z art. 33 ust. 1 Ustawy z dnia 3 października 2008 roku o udostępnianiu informacji </w:t>
      </w:r>
      <w:r>
        <w:br/>
        <w:t xml:space="preserve">o środowisku i jego ochronie, udziale społeczeństwa w ochronie środowiska oraz </w:t>
      </w:r>
      <w:r>
        <w:br/>
        <w:t xml:space="preserve">o ocenach oddziaływania na środowisko ( Dz. U. z 2020r. poz. 283 ze. zm. ) oraz zgodnie </w:t>
      </w:r>
      <w:r>
        <w:br/>
        <w:t xml:space="preserve">z art. 28 Ustawy z dnia 14 czerwca 1960 r. – Kodeks postępowania administracyjnego </w:t>
      </w:r>
      <w:r>
        <w:br/>
        <w:t>( Dz. U. z 2020r. poz. 256 ze zm. )</w:t>
      </w:r>
    </w:p>
    <w:p w14:paraId="3AFA33FF" w14:textId="77777777" w:rsidR="002D6CB1" w:rsidRDefault="002D6CB1" w:rsidP="002D6CB1">
      <w:pPr>
        <w:jc w:val="both"/>
      </w:pPr>
    </w:p>
    <w:p w14:paraId="2BA97F0D" w14:textId="77777777" w:rsidR="002D6CB1" w:rsidRDefault="002D6CB1" w:rsidP="002D6CB1">
      <w:pPr>
        <w:jc w:val="center"/>
        <w:rPr>
          <w:b/>
        </w:rPr>
      </w:pPr>
      <w:r w:rsidRPr="00D36FF7">
        <w:rPr>
          <w:b/>
        </w:rPr>
        <w:t>Zawiadamiam</w:t>
      </w:r>
    </w:p>
    <w:p w14:paraId="207BDF28" w14:textId="77777777" w:rsidR="002D6CB1" w:rsidRDefault="002D6CB1" w:rsidP="002D6CB1">
      <w:pPr>
        <w:jc w:val="both"/>
      </w:pPr>
    </w:p>
    <w:p w14:paraId="2BA86546" w14:textId="475CFD29" w:rsidR="00C320F8" w:rsidRPr="00C320F8" w:rsidRDefault="002D6CB1" w:rsidP="00C320F8">
      <w:pPr>
        <w:jc w:val="both"/>
        <w:rPr>
          <w:bCs/>
          <w:iCs/>
        </w:rPr>
      </w:pPr>
      <w:r>
        <w:t>że dnia 05.08.2020r. do Urzędu Gminy Garbatka-Letnisko wpłynęła opinia Państwowego Gospodarstwa Wodnego Wody Polskie Zarząd Zlewni w Radomiu znak:</w:t>
      </w:r>
      <w:r w:rsidR="00C320F8">
        <w:t xml:space="preserve"> </w:t>
      </w:r>
      <w:r>
        <w:t>WA.RZŚ.435.1.262.2020.MK z dnia 31.</w:t>
      </w:r>
      <w:r w:rsidR="00C320F8">
        <w:t>07</w:t>
      </w:r>
      <w:r>
        <w:t>.20</w:t>
      </w:r>
      <w:r w:rsidR="00C320F8">
        <w:t>20</w:t>
      </w:r>
      <w:r>
        <w:t>r. dotycząc</w:t>
      </w:r>
      <w:r w:rsidR="00112331">
        <w:t>a</w:t>
      </w:r>
      <w:r>
        <w:t xml:space="preserve"> wydania opinii w przedmiocie potrzeby przeprowadzenia oceny oddziaływania na środowisko przedsięwzięcia polegającego na: </w:t>
      </w:r>
      <w:r w:rsidR="00C320F8" w:rsidRPr="00C320F8">
        <w:rPr>
          <w:b/>
          <w:i/>
        </w:rPr>
        <w:t xml:space="preserve">„Rozbudowie drogi wojewódzkiej nr 691 na odcinku od włączenia w drogę 738 </w:t>
      </w:r>
      <w:r w:rsidR="00C320F8">
        <w:rPr>
          <w:b/>
          <w:i/>
        </w:rPr>
        <w:br/>
      </w:r>
      <w:r w:rsidR="00C320F8" w:rsidRPr="00C320F8">
        <w:rPr>
          <w:b/>
          <w:i/>
        </w:rPr>
        <w:t xml:space="preserve">do km 21+180 w miejscowości Bąkowiec” </w:t>
      </w:r>
      <w:r w:rsidR="00C320F8" w:rsidRPr="00C320F8">
        <w:rPr>
          <w:bCs/>
          <w:iCs/>
        </w:rPr>
        <w:t xml:space="preserve"> na działkach nr ew. 11, 13, 14/7, 15, 16, 17, 18, 19/1, obręb geod. 0004 Bąkowiec PGR, gmina Garbatka-Letnisko, pow. kozienicki,</w:t>
      </w:r>
      <w:r w:rsidR="00C320F8">
        <w:rPr>
          <w:bCs/>
          <w:iCs/>
        </w:rPr>
        <w:br/>
      </w:r>
      <w:r w:rsidR="00C320F8" w:rsidRPr="00C320F8">
        <w:rPr>
          <w:bCs/>
          <w:iCs/>
        </w:rPr>
        <w:t>woj. mazowieckie.</w:t>
      </w:r>
    </w:p>
    <w:p w14:paraId="2D28CD02" w14:textId="77777777" w:rsidR="002D6CB1" w:rsidRDefault="002D6CB1" w:rsidP="002D6CB1">
      <w:pPr>
        <w:jc w:val="both"/>
      </w:pPr>
      <w:r>
        <w:t>Państwowe Gospodarstwo Wodne Wody Polskie Zarząd Zlewni w Radomiu po zapoznaniu się z przedłożoną dokumentacją wyraził opinię, że:</w:t>
      </w:r>
    </w:p>
    <w:p w14:paraId="114D9574" w14:textId="7D583CAE" w:rsidR="002D6CB1" w:rsidRDefault="002D6CB1" w:rsidP="002D6CB1">
      <w:pPr>
        <w:jc w:val="both"/>
      </w:pPr>
      <w:r>
        <w:t xml:space="preserve">I. dla ww. przedsięwzięcia nie istnieje potrzeba przeprowadzenia oceny oddziaływania </w:t>
      </w:r>
      <w:r w:rsidR="00C320F8">
        <w:br/>
      </w:r>
      <w:r>
        <w:t>na środowisko;</w:t>
      </w:r>
    </w:p>
    <w:p w14:paraId="686B40CE" w14:textId="3D1CE8C8" w:rsidR="002D6CB1" w:rsidRDefault="002D6CB1" w:rsidP="002D6CB1">
      <w:pPr>
        <w:jc w:val="both"/>
      </w:pPr>
      <w:r>
        <w:t>II. istnieje konieczność określenia w decyzji o środowiskowych uwarunkowaniach, warunków i wymagań, o których mowa w art. 82 ust.1. pkt 1 lit. b ustawy ooś oraz nałożenie obowiązku działań, o których mowa w art. 82 ust. 1 pkt 2 lit. b ustawy ooś, z uwzględnieniem następujących elementów:</w:t>
      </w:r>
    </w:p>
    <w:p w14:paraId="191B0704" w14:textId="45395205" w:rsidR="00C320F8" w:rsidRDefault="00D81B7A" w:rsidP="00D81B7A">
      <w:pPr>
        <w:jc w:val="both"/>
      </w:pPr>
      <w:r>
        <w:t>1) s</w:t>
      </w:r>
      <w:r w:rsidR="00C320F8">
        <w:t>tosować sprawny technicznie sprzęt i urządzenia,</w:t>
      </w:r>
    </w:p>
    <w:p w14:paraId="430C5DBC" w14:textId="78E29CFF" w:rsidR="00D81B7A" w:rsidRDefault="00D81B7A" w:rsidP="00D81B7A">
      <w:pPr>
        <w:jc w:val="both"/>
      </w:pPr>
      <w:r>
        <w:t>2) teren pod zaplecze budowy, a tym samym miejsce magazynowania</w:t>
      </w:r>
      <w:r w:rsidR="003E3E46">
        <w:t xml:space="preserve"> materiałów oraz paliw, a także miejsce obsługi sprzętu i pojazdów powinien być wyrównany. Zaplecze budowy powinno zostać wyposażone w system odprowadzania deszczówki,</w:t>
      </w:r>
    </w:p>
    <w:p w14:paraId="28ADD474" w14:textId="4F1E14A5" w:rsidR="003E3E46" w:rsidRDefault="003E3E46" w:rsidP="00D81B7A">
      <w:pPr>
        <w:jc w:val="both"/>
      </w:pPr>
      <w:r>
        <w:t>3) materiały i surowce składować w sposób uniemożliwiający przedostanie się zanieczyszczeń do gruntu i wód,</w:t>
      </w:r>
    </w:p>
    <w:p w14:paraId="500AE7F7" w14:textId="41CFC376" w:rsidR="003E3E46" w:rsidRDefault="003E3E46" w:rsidP="00D81B7A">
      <w:pPr>
        <w:jc w:val="both"/>
      </w:pPr>
      <w:r>
        <w:t>4) zaplecze budowy, a w szczególności miejsca postoju pojazdów i maszyn, zabezpieczyć przed przedostaniem się substancji ropopochodnych do gruntu i wód, wyposażyć w materiały sorpcyjne umożliwiające szybkie usunięcie ewentualnych wycieków paliw oraz przeszkolić pracowników odnośnie ich zastosowania,</w:t>
      </w:r>
    </w:p>
    <w:p w14:paraId="41488B1D" w14:textId="39633560" w:rsidR="007175D4" w:rsidRDefault="003E3E46" w:rsidP="00D81B7A">
      <w:pPr>
        <w:jc w:val="both"/>
      </w:pPr>
      <w:r>
        <w:t>5) wszelkie miejsca wyznaczone do składowania su</w:t>
      </w:r>
      <w:r w:rsidR="002E5A66">
        <w:t>b</w:t>
      </w:r>
      <w:r>
        <w:t xml:space="preserve">stancji podatnych na migrację wodną powinny być wyścielone materiałami izolacyjnymi, np. geowłókniną z dodatkowym przykryciem separacyjnym, </w:t>
      </w:r>
    </w:p>
    <w:p w14:paraId="5A8A52F8" w14:textId="6051E845" w:rsidR="003E3E46" w:rsidRDefault="003E3E46" w:rsidP="00D81B7A">
      <w:pPr>
        <w:jc w:val="both"/>
      </w:pPr>
      <w:r>
        <w:t>6) w trakcie wykonywania podłoża konstrukcji drogowej, w miejscach płytkiego występowania wód podziemnych, muszą być wykonywane izolacje poziome i pionowe,</w:t>
      </w:r>
    </w:p>
    <w:p w14:paraId="089EFA56" w14:textId="1AD2E58D" w:rsidR="003E3E46" w:rsidRDefault="003E3E46" w:rsidP="00D81B7A">
      <w:pPr>
        <w:jc w:val="both"/>
      </w:pPr>
      <w:r>
        <w:lastRenderedPageBreak/>
        <w:t>7) teren inwestycji wyposażyć w niezbędną ilość szczelnych i nieprzepuszczalnych pojemników, koszy i kontenerów do gromadzenia odpadów,</w:t>
      </w:r>
    </w:p>
    <w:p w14:paraId="27BD14B0" w14:textId="085C425C" w:rsidR="003E3E46" w:rsidRDefault="003E3E46" w:rsidP="00D81B7A">
      <w:pPr>
        <w:jc w:val="both"/>
      </w:pPr>
      <w:r>
        <w:t xml:space="preserve">8) odpady magazynować w sposób selektywny, a następnie sukcesywnie przekazywać </w:t>
      </w:r>
      <w:r w:rsidR="007175D4">
        <w:br/>
      </w:r>
      <w:r>
        <w:t>do</w:t>
      </w:r>
      <w:r w:rsidR="007175D4">
        <w:t xml:space="preserve"> </w:t>
      </w:r>
      <w:r>
        <w:t>odbioru podmiotom, posiadającym stosowne zezwolenia w zakresie gospodarowania odpadami,</w:t>
      </w:r>
    </w:p>
    <w:p w14:paraId="3355C749" w14:textId="6EC40F71" w:rsidR="003E3E46" w:rsidRDefault="003E3E46" w:rsidP="00D81B7A">
      <w:pPr>
        <w:jc w:val="both"/>
      </w:pPr>
      <w:r>
        <w:t>9) odpadowe masy roślinne, części zielone, korę, gałęzie, korzenie rozdrabniać i ki</w:t>
      </w:r>
      <w:r w:rsidR="007175D4">
        <w:t>e</w:t>
      </w:r>
      <w:r>
        <w:t xml:space="preserve">rować </w:t>
      </w:r>
      <w:r w:rsidR="007175D4">
        <w:br/>
      </w:r>
      <w:r>
        <w:t>do kompostowania</w:t>
      </w:r>
      <w:r w:rsidR="007175D4">
        <w:t xml:space="preserve"> lub przekazywać uprawnionym odbiorcom,</w:t>
      </w:r>
    </w:p>
    <w:p w14:paraId="72915DC1" w14:textId="528A16F8" w:rsidR="007175D4" w:rsidRDefault="007175D4" w:rsidP="00D81B7A">
      <w:pPr>
        <w:jc w:val="both"/>
      </w:pPr>
      <w:r>
        <w:t xml:space="preserve">10) wodę na potrzeby technologiczne i socjalno-bytowe dowozić beczkowozami lub </w:t>
      </w:r>
      <w:r>
        <w:br/>
        <w:t>po uzgodnieniu pobierać z właściwego wodociągu,</w:t>
      </w:r>
    </w:p>
    <w:p w14:paraId="16A01BDC" w14:textId="1BE073B8" w:rsidR="007175D4" w:rsidRDefault="007175D4" w:rsidP="00D81B7A">
      <w:pPr>
        <w:jc w:val="both"/>
      </w:pPr>
      <w:r>
        <w:t>11) wody opadowe i roztopowe odprowadzać powierzchniowo na skarpy nasypu, a następnie obustronnymi rowami przydrożnymi do rzeki Zwolanki (Struga Policka),</w:t>
      </w:r>
    </w:p>
    <w:p w14:paraId="0CC4156A" w14:textId="18E6656A" w:rsidR="007175D4" w:rsidRDefault="007175D4" w:rsidP="00D81B7A">
      <w:pPr>
        <w:jc w:val="both"/>
      </w:pPr>
      <w:r>
        <w:t>12) z powierzchni mostu wodę prowadzić do wpustów, a następnie przykanalikami do rowów przydrożnych i rzeki,</w:t>
      </w:r>
    </w:p>
    <w:p w14:paraId="59CD633B" w14:textId="4EAD2BCD" w:rsidR="007175D4" w:rsidRDefault="007175D4" w:rsidP="00D81B7A">
      <w:pPr>
        <w:jc w:val="both"/>
      </w:pPr>
      <w:r>
        <w:t xml:space="preserve">13) ścieki bytowe odprowadzać do szczelnych zbiorników bezodpływowych (przewoźnych toalet lub innych), zbiorniki systematycznie opróżniać (nie dopuszczać do ich przepełnienia) przez uprawnione podmioty, </w:t>
      </w:r>
    </w:p>
    <w:p w14:paraId="64762B51" w14:textId="0CECEBBB" w:rsidR="007175D4" w:rsidRDefault="007175D4" w:rsidP="00D81B7A">
      <w:pPr>
        <w:jc w:val="both"/>
      </w:pPr>
      <w:r>
        <w:t>14) prace prowadzić ze stanowisk brzegowych, nie dopuszcza się przepraw brodowych,</w:t>
      </w:r>
    </w:p>
    <w:p w14:paraId="781C1D0D" w14:textId="19960D4C" w:rsidR="007175D4" w:rsidRDefault="007175D4" w:rsidP="00D81B7A">
      <w:pPr>
        <w:jc w:val="both"/>
      </w:pPr>
      <w:r>
        <w:t>15) zastosować ekrany zapobiegające zanieczyszczeniu wód cieku gruzem z rozbiórki,</w:t>
      </w:r>
    </w:p>
    <w:p w14:paraId="2C88E7B0" w14:textId="722668FA" w:rsidR="007175D4" w:rsidRDefault="007175D4" w:rsidP="00D81B7A">
      <w:pPr>
        <w:jc w:val="both"/>
      </w:pPr>
      <w:r>
        <w:t>16) wszelkie prace prowadzić przy zachowaniu ciągłości przepływu,</w:t>
      </w:r>
    </w:p>
    <w:p w14:paraId="46964278" w14:textId="170DAE88" w:rsidR="007175D4" w:rsidRDefault="007175D4" w:rsidP="00D81B7A">
      <w:pPr>
        <w:jc w:val="both"/>
      </w:pPr>
      <w:r>
        <w:t xml:space="preserve">17) regularnie przeprowadzać prace mające na celu oczyszczanie i odmulanie rowów trawiastych, </w:t>
      </w:r>
    </w:p>
    <w:p w14:paraId="02ED4677" w14:textId="41F44B60" w:rsidR="007175D4" w:rsidRDefault="007175D4" w:rsidP="00D81B7A">
      <w:pPr>
        <w:jc w:val="both"/>
      </w:pPr>
      <w:r>
        <w:t xml:space="preserve">18) prace ziemne prowadzić bez konieczności prowadzenia prac odwodnieniowych, </w:t>
      </w:r>
      <w:r w:rsidR="001276C8">
        <w:br/>
      </w:r>
      <w:r>
        <w:t>a w przypadku stwierdzenia</w:t>
      </w:r>
      <w:r w:rsidR="001276C8">
        <w:t xml:space="preserve"> konieczności odwodnienia wykopów, prace odwodnieniowe prowadzić bez konieczności trwałego obniżania poziomu wód gruntowych,</w:t>
      </w:r>
    </w:p>
    <w:p w14:paraId="7212452A" w14:textId="4085B416" w:rsidR="001276C8" w:rsidRDefault="001276C8" w:rsidP="00D81B7A">
      <w:pPr>
        <w:jc w:val="both"/>
      </w:pPr>
      <w:r>
        <w:t>19) czas trwania obniżenia poziomu wód gruntowych ograniczyć do minimum. Wskazane jest, aby prace związane z obniżeniem poziomu zwierciadła wód gruntowych wykonywać poza sezonem wegetacyjnym,</w:t>
      </w:r>
    </w:p>
    <w:p w14:paraId="645A8303" w14:textId="0B832FDE" w:rsidR="001276C8" w:rsidRDefault="001276C8" w:rsidP="00D81B7A">
      <w:pPr>
        <w:jc w:val="both"/>
      </w:pPr>
      <w:r>
        <w:t xml:space="preserve">20) roboty ziemne prowadzić w sposób nie naruszający stosunków gruntowo-wodnych, </w:t>
      </w:r>
      <w:r>
        <w:br/>
        <w:t>a w szczególności ograniczający ingerencję w warstwy wodonośne,</w:t>
      </w:r>
    </w:p>
    <w:p w14:paraId="42D00B0B" w14:textId="6DFABF8C" w:rsidR="001276C8" w:rsidRDefault="001276C8" w:rsidP="00D81B7A">
      <w:pPr>
        <w:jc w:val="both"/>
      </w:pPr>
      <w:r>
        <w:t>21) zdjętą wierzchnią</w:t>
      </w:r>
      <w:r w:rsidR="002E5A66">
        <w:t xml:space="preserve"> warstwę ziemi (odkład) składować poza obszarami, na których znajdują się cieki wodne, poza terenem zagrożonym powodzią, a także poza obszarami kierunku spływu wód powierzchniowych do ujęć wód podziemnych,</w:t>
      </w:r>
    </w:p>
    <w:p w14:paraId="47935EE3" w14:textId="18931BBD" w:rsidR="002E5A66" w:rsidRDefault="002E5A66" w:rsidP="00D81B7A">
      <w:pPr>
        <w:jc w:val="both"/>
      </w:pPr>
      <w:r>
        <w:t>22) w sytuacjach awaryjnych, takich jak np.</w:t>
      </w:r>
      <w:r w:rsidR="00343852">
        <w:t xml:space="preserve"> wyciek paliwa, natychmiastowe działania w celu usunięcia awarii oraz usunięcia zanieczyszczonego gruntu; zanieczyszczony grunt należy przekazać podmiotom uprawnionym do jego transportu i rekultywacji lub unieszkodliwienia,</w:t>
      </w:r>
    </w:p>
    <w:p w14:paraId="5E9BE698" w14:textId="2AF99B6E" w:rsidR="00343852" w:rsidRDefault="00343852" w:rsidP="00D81B7A">
      <w:pPr>
        <w:jc w:val="both"/>
      </w:pPr>
      <w:r>
        <w:t xml:space="preserve">23) prace budowlane w korycie rzeki Strugi Polickiej (dno i skarpy koryta rzeki w rejonie obiektu umocnić płytami ażurowymi) i „cieku bez nazwy” ograniczyć do niezbędnego minimum i prowadzić poza okresem tarła, zasiedlającej cieki ichtiofauny oraz </w:t>
      </w:r>
      <w:r>
        <w:br/>
        <w:t>z uwzględnieniem zapewnienia ciągłości przepływu nienaruszalnego wód w rzece,</w:t>
      </w:r>
    </w:p>
    <w:p w14:paraId="44CC8B53" w14:textId="6687EF72" w:rsidR="00343852" w:rsidRDefault="00343852" w:rsidP="00D81B7A">
      <w:pPr>
        <w:jc w:val="both"/>
      </w:pPr>
      <w:r>
        <w:t>24) kanał technologiczny ze studniami SKO-2 pod dnem Strugi polickiej wykonać metodą przecisku sterowanego pod dnem rzeki.</w:t>
      </w:r>
    </w:p>
    <w:p w14:paraId="49D0C097" w14:textId="77777777" w:rsidR="00DB22CB" w:rsidRDefault="00DB22CB" w:rsidP="00DB22CB">
      <w:pPr>
        <w:jc w:val="both"/>
      </w:pPr>
    </w:p>
    <w:p w14:paraId="092FFE4F" w14:textId="42C63AF6" w:rsidR="00DB22CB" w:rsidRDefault="00DB22CB" w:rsidP="00DB22CB">
      <w:pPr>
        <w:jc w:val="both"/>
      </w:pPr>
      <w:r>
        <w:t xml:space="preserve">W związku z powyższym Wójt Gminy Garbatka-Letnisko, informuje iż wszystkie strony tego postępowania wynikające z art.10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14:paraId="0D9CE14C" w14:textId="77777777" w:rsidR="00DB22CB" w:rsidRDefault="00DB22CB" w:rsidP="00DB22CB">
      <w:pPr>
        <w:jc w:val="both"/>
      </w:pPr>
    </w:p>
    <w:p w14:paraId="567BDFEC" w14:textId="77777777" w:rsidR="00DB22CB" w:rsidRPr="00402695" w:rsidRDefault="00DB22CB" w:rsidP="00DB22CB">
      <w:pPr>
        <w:jc w:val="right"/>
        <w:rPr>
          <w:b/>
          <w:i/>
        </w:rPr>
      </w:pPr>
      <w:r w:rsidRPr="00402695">
        <w:rPr>
          <w:b/>
          <w:i/>
        </w:rPr>
        <w:t>Wójt Gminy Garbatka-Letnisko</w:t>
      </w:r>
    </w:p>
    <w:p w14:paraId="6232CA76" w14:textId="55197C3F" w:rsidR="003E3E46" w:rsidRDefault="00DB22CB" w:rsidP="00DB22CB">
      <w:pPr>
        <w:jc w:val="both"/>
      </w:pPr>
      <w:r w:rsidRPr="00402695">
        <w:rPr>
          <w:b/>
          <w:i/>
        </w:rPr>
        <w:t xml:space="preserve">                                                                                                 </w:t>
      </w:r>
      <w:r>
        <w:rPr>
          <w:b/>
          <w:i/>
        </w:rPr>
        <w:t xml:space="preserve">     </w:t>
      </w:r>
      <w:r w:rsidRPr="00402695">
        <w:rPr>
          <w:b/>
          <w:i/>
        </w:rPr>
        <w:t xml:space="preserve">  / - / </w:t>
      </w:r>
      <w:r>
        <w:rPr>
          <w:b/>
          <w:i/>
        </w:rPr>
        <w:t>Teresa Fryszkiewicz</w:t>
      </w:r>
    </w:p>
    <w:sectPr w:rsidR="003E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5FBC"/>
    <w:multiLevelType w:val="hybridMultilevel"/>
    <w:tmpl w:val="700E2F7C"/>
    <w:lvl w:ilvl="0" w:tplc="A0B6C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261A"/>
    <w:multiLevelType w:val="hybridMultilevel"/>
    <w:tmpl w:val="F32C8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6010"/>
    <w:multiLevelType w:val="hybridMultilevel"/>
    <w:tmpl w:val="7A22F732"/>
    <w:lvl w:ilvl="0" w:tplc="A0B6C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BEA"/>
    <w:multiLevelType w:val="hybridMultilevel"/>
    <w:tmpl w:val="DA5CB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100F"/>
    <w:multiLevelType w:val="hybridMultilevel"/>
    <w:tmpl w:val="9DC62F6A"/>
    <w:lvl w:ilvl="0" w:tplc="A0B6C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B1"/>
    <w:rsid w:val="00112331"/>
    <w:rsid w:val="001276C8"/>
    <w:rsid w:val="002D6CB1"/>
    <w:rsid w:val="002E5A66"/>
    <w:rsid w:val="00343852"/>
    <w:rsid w:val="003E3E46"/>
    <w:rsid w:val="007175D4"/>
    <w:rsid w:val="008C4024"/>
    <w:rsid w:val="00C320F8"/>
    <w:rsid w:val="00D81B7A"/>
    <w:rsid w:val="00D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971A"/>
  <w15:chartTrackingRefBased/>
  <w15:docId w15:val="{FCBA21A6-0FD1-44C4-8369-A2E0F7AE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2020-08-06T08:41:00Z</dcterms:created>
  <dcterms:modified xsi:type="dcterms:W3CDTF">2020-08-06T11:55:00Z</dcterms:modified>
</cp:coreProperties>
</file>