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7988" w14:textId="77777777" w:rsidR="005A365F" w:rsidRPr="00CD17A9" w:rsidRDefault="005A365F" w:rsidP="00115077">
      <w:pPr>
        <w:spacing w:before="120" w:after="120"/>
        <w:ind w:firstLine="0"/>
        <w:rPr>
          <w:rFonts w:ascii="Arial" w:hAnsi="Arial" w:cs="Arial"/>
          <w:sz w:val="22"/>
          <w:szCs w:val="22"/>
        </w:rPr>
      </w:pPr>
    </w:p>
    <w:tbl>
      <w:tblPr>
        <w:tblpPr w:leftFromText="141" w:rightFromText="141" w:vertAnchor="text" w:tblpY="112"/>
        <w:tblW w:w="5000" w:type="pct"/>
        <w:tblLook w:val="04A0" w:firstRow="1" w:lastRow="0" w:firstColumn="1" w:lastColumn="0" w:noHBand="0" w:noVBand="1"/>
      </w:tblPr>
      <w:tblGrid>
        <w:gridCol w:w="9072"/>
      </w:tblGrid>
      <w:tr w:rsidR="00115077" w:rsidRPr="00CD17A9" w14:paraId="761FC005" w14:textId="77777777" w:rsidTr="00115077">
        <w:trPr>
          <w:trHeight w:val="1159"/>
        </w:trPr>
        <w:tc>
          <w:tcPr>
            <w:tcW w:w="5000" w:type="pct"/>
            <w:tcBorders>
              <w:bottom w:val="single" w:sz="4" w:space="0" w:color="4F81BD"/>
            </w:tcBorders>
            <w:vAlign w:val="center"/>
          </w:tcPr>
          <w:p w14:paraId="484765F8" w14:textId="77777777" w:rsidR="00115077" w:rsidRPr="00CD17A9" w:rsidRDefault="00115077" w:rsidP="00115077">
            <w:pPr>
              <w:pStyle w:val="Bezodstpw"/>
              <w:spacing w:before="120" w:after="120"/>
              <w:jc w:val="center"/>
              <w:rPr>
                <w:rFonts w:ascii="Arial" w:eastAsia="Times New Roman" w:hAnsi="Arial" w:cs="Arial"/>
                <w:b/>
                <w:color w:val="000000" w:themeColor="text1"/>
              </w:rPr>
            </w:pPr>
            <w:r w:rsidRPr="00CD17A9">
              <w:rPr>
                <w:rFonts w:ascii="Arial" w:eastAsia="Times New Roman" w:hAnsi="Arial" w:cs="Arial"/>
                <w:b/>
                <w:color w:val="000000" w:themeColor="text1"/>
              </w:rPr>
              <w:t xml:space="preserve">Memorandum </w:t>
            </w:r>
            <w:r w:rsidRPr="00CD17A9">
              <w:rPr>
                <w:rFonts w:ascii="Arial" w:eastAsia="Times New Roman" w:hAnsi="Arial" w:cs="Arial"/>
                <w:b/>
              </w:rPr>
              <w:t>I</w:t>
            </w:r>
            <w:r w:rsidRPr="00CD17A9">
              <w:rPr>
                <w:rFonts w:ascii="Arial" w:eastAsia="Times New Roman" w:hAnsi="Arial" w:cs="Arial"/>
                <w:b/>
                <w:color w:val="000000" w:themeColor="text1"/>
              </w:rPr>
              <w:t>nformacyjne</w:t>
            </w:r>
          </w:p>
        </w:tc>
      </w:tr>
      <w:tr w:rsidR="00115077" w:rsidRPr="00CD17A9" w14:paraId="2741DA48" w14:textId="77777777" w:rsidTr="00115077">
        <w:trPr>
          <w:trHeight w:val="1406"/>
        </w:trPr>
        <w:tc>
          <w:tcPr>
            <w:tcW w:w="5000" w:type="pct"/>
            <w:tcBorders>
              <w:top w:val="single" w:sz="4" w:space="0" w:color="4F81BD"/>
            </w:tcBorders>
            <w:vAlign w:val="center"/>
          </w:tcPr>
          <w:p w14:paraId="3B16735B" w14:textId="77777777" w:rsidR="00115077" w:rsidRPr="00CD17A9" w:rsidRDefault="00115077" w:rsidP="00115077">
            <w:pPr>
              <w:autoSpaceDE w:val="0"/>
              <w:autoSpaceDN w:val="0"/>
              <w:adjustRightInd w:val="0"/>
              <w:spacing w:before="120" w:after="120"/>
              <w:jc w:val="center"/>
              <w:rPr>
                <w:rFonts w:ascii="Arial" w:hAnsi="Arial" w:cs="Arial"/>
                <w:color w:val="000000" w:themeColor="text1"/>
                <w:sz w:val="22"/>
                <w:szCs w:val="22"/>
              </w:rPr>
            </w:pPr>
            <w:r w:rsidRPr="00CD17A9">
              <w:rPr>
                <w:rFonts w:ascii="Arial" w:hAnsi="Arial" w:cs="Arial"/>
                <w:color w:val="000000" w:themeColor="text1"/>
                <w:sz w:val="22"/>
                <w:szCs w:val="22"/>
              </w:rPr>
              <w:t xml:space="preserve">dla podmiotów prywatnych zainteresowanych realizacją </w:t>
            </w:r>
            <w:r w:rsidRPr="00CD17A9">
              <w:rPr>
                <w:rFonts w:ascii="Arial" w:hAnsi="Arial" w:cs="Arial"/>
                <w:sz w:val="22"/>
                <w:szCs w:val="22"/>
              </w:rPr>
              <w:t>P</w:t>
            </w:r>
            <w:r w:rsidRPr="00CD17A9">
              <w:rPr>
                <w:rFonts w:ascii="Arial" w:hAnsi="Arial" w:cs="Arial"/>
                <w:color w:val="000000" w:themeColor="text1"/>
                <w:sz w:val="22"/>
                <w:szCs w:val="22"/>
              </w:rPr>
              <w:t>rzedsięwzięcia inwestycyjnego</w:t>
            </w:r>
          </w:p>
          <w:p w14:paraId="67544758" w14:textId="77777777" w:rsidR="00115077" w:rsidRPr="00CD17A9" w:rsidRDefault="00115077" w:rsidP="00115077">
            <w:pPr>
              <w:autoSpaceDE w:val="0"/>
              <w:autoSpaceDN w:val="0"/>
              <w:adjustRightInd w:val="0"/>
              <w:spacing w:before="120" w:after="120"/>
              <w:jc w:val="center"/>
              <w:rPr>
                <w:rFonts w:ascii="Arial" w:hAnsi="Arial" w:cs="Arial"/>
                <w:color w:val="000000" w:themeColor="text1"/>
                <w:sz w:val="22"/>
                <w:szCs w:val="22"/>
              </w:rPr>
            </w:pPr>
            <w:r w:rsidRPr="00CD17A9">
              <w:rPr>
                <w:rFonts w:ascii="Arial" w:hAnsi="Arial" w:cs="Arial"/>
                <w:color w:val="000000" w:themeColor="text1"/>
                <w:sz w:val="22"/>
                <w:szCs w:val="22"/>
              </w:rPr>
              <w:t xml:space="preserve">pn. </w:t>
            </w:r>
            <w:r w:rsidRPr="00D04BCA">
              <w:rPr>
                <w:rFonts w:ascii="Arial" w:hAnsi="Arial" w:cs="Arial"/>
                <w:color w:val="000000" w:themeColor="text1"/>
                <w:sz w:val="22"/>
                <w:szCs w:val="22"/>
              </w:rPr>
              <w:t>Rozbudowa i zarządzanie Cmentarzem Komunalnym w Nisku w formule partnerstwa publiczno-prywatnego</w:t>
            </w:r>
          </w:p>
        </w:tc>
      </w:tr>
    </w:tbl>
    <w:p w14:paraId="747146B9" w14:textId="77777777" w:rsidR="005A365F" w:rsidRDefault="005A365F" w:rsidP="00534407">
      <w:pPr>
        <w:spacing w:before="120" w:after="120"/>
        <w:rPr>
          <w:rFonts w:ascii="Arial" w:hAnsi="Arial" w:cs="Arial"/>
          <w:sz w:val="22"/>
          <w:szCs w:val="22"/>
        </w:rPr>
      </w:pPr>
    </w:p>
    <w:p w14:paraId="4495983F" w14:textId="77777777" w:rsidR="000F3307" w:rsidRDefault="000F3307" w:rsidP="00534407">
      <w:pPr>
        <w:spacing w:before="120" w:after="120"/>
        <w:rPr>
          <w:rFonts w:ascii="Arial" w:hAnsi="Arial" w:cs="Arial"/>
          <w:sz w:val="22"/>
          <w:szCs w:val="22"/>
        </w:rPr>
      </w:pPr>
    </w:p>
    <w:p w14:paraId="759637F8" w14:textId="77777777" w:rsidR="000F3307" w:rsidRPr="00CD17A9" w:rsidRDefault="000F3307" w:rsidP="00534407">
      <w:pPr>
        <w:spacing w:before="120" w:after="120"/>
        <w:rPr>
          <w:rFonts w:ascii="Arial" w:hAnsi="Arial" w:cs="Arial"/>
          <w:sz w:val="22"/>
          <w:szCs w:val="22"/>
        </w:rPr>
      </w:pPr>
    </w:p>
    <w:p w14:paraId="1061CB7A" w14:textId="2F77FEA4" w:rsidR="00EC662A" w:rsidRPr="00CD17A9" w:rsidRDefault="00115077" w:rsidP="00115077">
      <w:pPr>
        <w:spacing w:before="120" w:after="120"/>
        <w:jc w:val="center"/>
        <w:rPr>
          <w:rFonts w:ascii="Arial" w:hAnsi="Arial" w:cs="Arial"/>
          <w:sz w:val="22"/>
          <w:szCs w:val="22"/>
        </w:rPr>
      </w:pPr>
      <w:r w:rsidRPr="00D61C32">
        <w:rPr>
          <w:rFonts w:ascii="Arial" w:hAnsi="Arial" w:cs="Arial"/>
          <w:noProof/>
          <w:sz w:val="22"/>
          <w:szCs w:val="22"/>
        </w:rPr>
        <w:drawing>
          <wp:inline distT="0" distB="0" distL="0" distR="0" wp14:anchorId="2970B12C" wp14:editId="01F39D02">
            <wp:extent cx="1778000" cy="2177143"/>
            <wp:effectExtent l="0" t="0" r="0" b="0"/>
            <wp:docPr id="21356966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96689" name=""/>
                    <pic:cNvPicPr/>
                  </pic:nvPicPr>
                  <pic:blipFill>
                    <a:blip r:embed="rId8"/>
                    <a:stretch>
                      <a:fillRect/>
                    </a:stretch>
                  </pic:blipFill>
                  <pic:spPr>
                    <a:xfrm>
                      <a:off x="0" y="0"/>
                      <a:ext cx="1778000" cy="2177143"/>
                    </a:xfrm>
                    <a:prstGeom prst="rect">
                      <a:avLst/>
                    </a:prstGeom>
                  </pic:spPr>
                </pic:pic>
              </a:graphicData>
            </a:graphic>
          </wp:inline>
        </w:drawing>
      </w:r>
    </w:p>
    <w:p w14:paraId="12C7BE65" w14:textId="77777777" w:rsidR="00EC662A" w:rsidRPr="00CD17A9" w:rsidRDefault="00EC662A" w:rsidP="00534407">
      <w:pPr>
        <w:spacing w:before="120" w:after="120"/>
        <w:rPr>
          <w:rFonts w:ascii="Arial" w:hAnsi="Arial" w:cs="Arial"/>
          <w:sz w:val="22"/>
          <w:szCs w:val="22"/>
        </w:rPr>
      </w:pPr>
    </w:p>
    <w:p w14:paraId="2A5C111B" w14:textId="77777777" w:rsidR="00115077" w:rsidRDefault="00115077" w:rsidP="00534407">
      <w:pPr>
        <w:spacing w:before="120" w:after="120"/>
        <w:rPr>
          <w:rFonts w:ascii="Arial" w:hAnsi="Arial" w:cs="Arial"/>
          <w:b/>
          <w:bCs/>
          <w:sz w:val="22"/>
          <w:szCs w:val="22"/>
        </w:rPr>
      </w:pPr>
    </w:p>
    <w:p w14:paraId="13DFEF94" w14:textId="09480107" w:rsidR="00EC662A" w:rsidRPr="00011DE2" w:rsidRDefault="00DD1CD2" w:rsidP="00115077">
      <w:pPr>
        <w:rPr>
          <w:rFonts w:ascii="Arial" w:hAnsi="Arial" w:cs="Arial"/>
          <w:b/>
          <w:bCs/>
          <w:sz w:val="22"/>
          <w:szCs w:val="22"/>
        </w:rPr>
      </w:pPr>
      <w:r w:rsidRPr="00011DE2">
        <w:rPr>
          <w:rFonts w:ascii="Arial" w:hAnsi="Arial" w:cs="Arial"/>
          <w:b/>
          <w:bCs/>
          <w:sz w:val="22"/>
          <w:szCs w:val="22"/>
        </w:rPr>
        <w:t>Podmiot Publiczny</w:t>
      </w:r>
    </w:p>
    <w:p w14:paraId="61382719" w14:textId="77777777" w:rsidR="00726D6F" w:rsidRPr="00726D6F" w:rsidRDefault="00726D6F" w:rsidP="00115077">
      <w:pPr>
        <w:rPr>
          <w:rFonts w:ascii="Arial" w:hAnsi="Arial" w:cs="Arial"/>
          <w:sz w:val="22"/>
          <w:szCs w:val="22"/>
        </w:rPr>
      </w:pPr>
      <w:r w:rsidRPr="00726D6F">
        <w:rPr>
          <w:rFonts w:ascii="Arial" w:hAnsi="Arial" w:cs="Arial"/>
          <w:sz w:val="22"/>
          <w:szCs w:val="22"/>
        </w:rPr>
        <w:t>Gmina i Miasto Nisko</w:t>
      </w:r>
    </w:p>
    <w:p w14:paraId="4240CF03" w14:textId="77777777" w:rsidR="00726D6F" w:rsidRPr="00726D6F" w:rsidRDefault="00726D6F" w:rsidP="00115077">
      <w:pPr>
        <w:rPr>
          <w:rFonts w:ascii="Arial" w:hAnsi="Arial" w:cs="Arial"/>
          <w:sz w:val="22"/>
          <w:szCs w:val="22"/>
        </w:rPr>
      </w:pPr>
      <w:r w:rsidRPr="00726D6F">
        <w:rPr>
          <w:rFonts w:ascii="Arial" w:hAnsi="Arial" w:cs="Arial"/>
          <w:sz w:val="22"/>
          <w:szCs w:val="22"/>
        </w:rPr>
        <w:t>Plac Wolności 14, 37-400 Nisko</w:t>
      </w:r>
    </w:p>
    <w:p w14:paraId="23D854AB" w14:textId="4B527344" w:rsidR="00DD1CD2" w:rsidRDefault="00726D6F" w:rsidP="00115077">
      <w:pPr>
        <w:rPr>
          <w:rFonts w:ascii="Arial" w:hAnsi="Arial" w:cs="Arial"/>
          <w:sz w:val="22"/>
          <w:szCs w:val="22"/>
        </w:rPr>
      </w:pPr>
      <w:r w:rsidRPr="00726D6F">
        <w:rPr>
          <w:rFonts w:ascii="Arial" w:hAnsi="Arial" w:cs="Arial"/>
          <w:sz w:val="22"/>
          <w:szCs w:val="22"/>
        </w:rPr>
        <w:t>NIP: 6020017509</w:t>
      </w:r>
    </w:p>
    <w:p w14:paraId="3261FBBF" w14:textId="77777777" w:rsidR="00E14A83" w:rsidRDefault="00E14A83" w:rsidP="00115077">
      <w:pPr>
        <w:rPr>
          <w:rFonts w:ascii="Arial" w:hAnsi="Arial" w:cs="Arial"/>
          <w:sz w:val="22"/>
          <w:szCs w:val="22"/>
        </w:rPr>
      </w:pPr>
    </w:p>
    <w:p w14:paraId="7C537AAB" w14:textId="77777777" w:rsidR="00E14A83" w:rsidRDefault="00E14A83" w:rsidP="00115077">
      <w:pPr>
        <w:rPr>
          <w:rFonts w:ascii="Arial" w:hAnsi="Arial" w:cs="Arial"/>
          <w:sz w:val="22"/>
          <w:szCs w:val="22"/>
        </w:rPr>
      </w:pPr>
    </w:p>
    <w:p w14:paraId="0CF78F58" w14:textId="1042E06A" w:rsidR="00E14A83" w:rsidRPr="00CD17A9" w:rsidRDefault="00E14A83" w:rsidP="00E14A83">
      <w:pPr>
        <w:jc w:val="center"/>
        <w:rPr>
          <w:rFonts w:ascii="Arial" w:hAnsi="Arial" w:cs="Arial"/>
          <w:sz w:val="22"/>
          <w:szCs w:val="22"/>
        </w:rPr>
      </w:pPr>
      <w:r>
        <w:rPr>
          <w:rFonts w:ascii="Arial" w:hAnsi="Arial" w:cs="Arial"/>
          <w:bCs/>
          <w:color w:val="000000" w:themeColor="text1"/>
        </w:rPr>
        <w:t>Nisko</w:t>
      </w:r>
      <w:r w:rsidRPr="00CD17A9">
        <w:rPr>
          <w:rFonts w:ascii="Arial" w:hAnsi="Arial" w:cs="Arial"/>
          <w:bCs/>
          <w:color w:val="000000" w:themeColor="text1"/>
        </w:rPr>
        <w:t xml:space="preserve">, wrzesień 2025 </w:t>
      </w:r>
      <w:r w:rsidRPr="00CD17A9">
        <w:rPr>
          <w:rFonts w:ascii="Arial" w:hAnsi="Arial" w:cs="Arial"/>
          <w:bCs/>
        </w:rPr>
        <w:t>roku</w:t>
      </w:r>
    </w:p>
    <w:p w14:paraId="10F6ADCD" w14:textId="175FB632" w:rsidR="00EC662A" w:rsidRPr="00CD17A9" w:rsidRDefault="00EC662A" w:rsidP="00534407">
      <w:pPr>
        <w:spacing w:before="120" w:after="120"/>
        <w:jc w:val="center"/>
        <w:rPr>
          <w:rFonts w:ascii="Arial" w:hAnsi="Arial" w:cs="Arial"/>
          <w:sz w:val="22"/>
          <w:szCs w:val="22"/>
        </w:rPr>
      </w:pPr>
    </w:p>
    <w:p w14:paraId="3C266141" w14:textId="659AC36C" w:rsidR="000A4B8F" w:rsidRDefault="000A4B8F" w:rsidP="00534407">
      <w:pPr>
        <w:spacing w:before="120" w:after="120"/>
        <w:ind w:firstLine="0"/>
        <w:jc w:val="left"/>
        <w:rPr>
          <w:rFonts w:ascii="Arial" w:eastAsiaTheme="majorEastAsia" w:hAnsi="Arial" w:cs="Arial"/>
          <w:b/>
          <w:bCs/>
          <w:color w:val="365F91" w:themeColor="accent1" w:themeShade="BF"/>
          <w:sz w:val="22"/>
          <w:szCs w:val="22"/>
        </w:rPr>
      </w:pPr>
    </w:p>
    <w:p w14:paraId="760E67E3" w14:textId="77777777" w:rsidR="00E14A83" w:rsidRPr="00CD17A9" w:rsidRDefault="00E14A83" w:rsidP="00534407">
      <w:pPr>
        <w:spacing w:before="120" w:after="120"/>
        <w:ind w:firstLine="0"/>
        <w:jc w:val="left"/>
        <w:rPr>
          <w:rFonts w:ascii="Arial" w:eastAsiaTheme="majorEastAsia" w:hAnsi="Arial" w:cs="Arial"/>
          <w:b/>
          <w:bCs/>
          <w:color w:val="365F91" w:themeColor="accent1" w:themeShade="BF"/>
          <w:sz w:val="22"/>
          <w:szCs w:val="22"/>
        </w:rPr>
      </w:pPr>
    </w:p>
    <w:p w14:paraId="345A9FEB" w14:textId="77777777" w:rsidR="004772B4" w:rsidRDefault="00EC662A" w:rsidP="00534407">
      <w:pPr>
        <w:pStyle w:val="Nagwek1"/>
        <w:numPr>
          <w:ilvl w:val="0"/>
          <w:numId w:val="0"/>
        </w:numPr>
        <w:spacing w:before="120" w:after="120"/>
        <w:ind w:left="432"/>
        <w:rPr>
          <w:noProof/>
        </w:rPr>
      </w:pPr>
      <w:bookmarkStart w:id="0" w:name="_Toc40113341"/>
      <w:bookmarkStart w:id="1" w:name="_Toc40113477"/>
      <w:bookmarkStart w:id="2" w:name="_Toc40115991"/>
      <w:bookmarkStart w:id="3" w:name="_Toc40444007"/>
      <w:bookmarkStart w:id="4" w:name="_Toc209022738"/>
      <w:r w:rsidRPr="00CD17A9">
        <w:rPr>
          <w:rFonts w:ascii="Arial" w:hAnsi="Arial" w:cs="Arial"/>
        </w:rPr>
        <w:t>Spis treści</w:t>
      </w:r>
      <w:bookmarkEnd w:id="0"/>
      <w:bookmarkEnd w:id="1"/>
      <w:bookmarkEnd w:id="2"/>
      <w:bookmarkEnd w:id="3"/>
      <w:bookmarkEnd w:id="4"/>
      <w:r w:rsidR="00BA24BD" w:rsidRPr="00CD17A9">
        <w:rPr>
          <w:rFonts w:ascii="Arial" w:hAnsi="Arial" w:cs="Arial"/>
        </w:rPr>
        <w:fldChar w:fldCharType="begin"/>
      </w:r>
      <w:r w:rsidRPr="00CD17A9">
        <w:rPr>
          <w:rFonts w:ascii="Arial" w:hAnsi="Arial" w:cs="Arial"/>
        </w:rPr>
        <w:instrText xml:space="preserve"> TOC \o "1-3" \h \z \u </w:instrText>
      </w:r>
      <w:r w:rsidR="00BA24BD" w:rsidRPr="00CD17A9">
        <w:rPr>
          <w:rFonts w:ascii="Arial" w:hAnsi="Arial" w:cs="Arial"/>
        </w:rPr>
        <w:fldChar w:fldCharType="separate"/>
      </w:r>
    </w:p>
    <w:p w14:paraId="4075BA7B" w14:textId="218D361A" w:rsidR="004772B4" w:rsidRDefault="004772B4">
      <w:pPr>
        <w:pStyle w:val="Spistreci1"/>
        <w:rPr>
          <w:rFonts w:eastAsiaTheme="minorEastAsia" w:cstheme="minorBidi"/>
          <w:caps w:val="0"/>
          <w:kern w:val="2"/>
          <w:sz w:val="24"/>
          <w:szCs w:val="24"/>
          <w14:ligatures w14:val="standardContextual"/>
        </w:rPr>
      </w:pPr>
      <w:hyperlink w:anchor="_Toc209022739" w:history="1">
        <w:r w:rsidRPr="004754AF">
          <w:rPr>
            <w:rStyle w:val="Hipercze"/>
            <w:rFonts w:ascii="Arial" w:hAnsi="Arial" w:cs="Arial"/>
          </w:rPr>
          <w:t>1.</w:t>
        </w:r>
        <w:r>
          <w:rPr>
            <w:rFonts w:eastAsiaTheme="minorEastAsia" w:cstheme="minorBidi"/>
            <w:caps w:val="0"/>
            <w:kern w:val="2"/>
            <w:sz w:val="24"/>
            <w:szCs w:val="24"/>
            <w14:ligatures w14:val="standardContextual"/>
          </w:rPr>
          <w:tab/>
        </w:r>
        <w:r w:rsidRPr="004754AF">
          <w:rPr>
            <w:rStyle w:val="Hipercze"/>
          </w:rPr>
          <w:t>Wprowadzenie</w:t>
        </w:r>
        <w:r>
          <w:rPr>
            <w:webHidden/>
          </w:rPr>
          <w:tab/>
        </w:r>
        <w:r>
          <w:rPr>
            <w:webHidden/>
          </w:rPr>
          <w:fldChar w:fldCharType="begin"/>
        </w:r>
        <w:r>
          <w:rPr>
            <w:webHidden/>
          </w:rPr>
          <w:instrText xml:space="preserve"> PAGEREF _Toc209022739 \h </w:instrText>
        </w:r>
        <w:r>
          <w:rPr>
            <w:webHidden/>
          </w:rPr>
        </w:r>
        <w:r>
          <w:rPr>
            <w:webHidden/>
          </w:rPr>
          <w:fldChar w:fldCharType="separate"/>
        </w:r>
        <w:r w:rsidR="000F3307">
          <w:rPr>
            <w:webHidden/>
          </w:rPr>
          <w:t>3</w:t>
        </w:r>
        <w:r>
          <w:rPr>
            <w:webHidden/>
          </w:rPr>
          <w:fldChar w:fldCharType="end"/>
        </w:r>
      </w:hyperlink>
    </w:p>
    <w:p w14:paraId="7F7FD86C" w14:textId="191978CB" w:rsidR="004772B4" w:rsidRDefault="004772B4">
      <w:pPr>
        <w:pStyle w:val="Spistreci1"/>
        <w:rPr>
          <w:rFonts w:eastAsiaTheme="minorEastAsia" w:cstheme="minorBidi"/>
          <w:caps w:val="0"/>
          <w:kern w:val="2"/>
          <w:sz w:val="24"/>
          <w:szCs w:val="24"/>
          <w14:ligatures w14:val="standardContextual"/>
        </w:rPr>
      </w:pPr>
      <w:hyperlink w:anchor="_Toc209022740" w:history="1">
        <w:r w:rsidRPr="004754AF">
          <w:rPr>
            <w:rStyle w:val="Hipercze"/>
            <w:rFonts w:ascii="Arial" w:hAnsi="Arial" w:cs="Arial"/>
          </w:rPr>
          <w:t>2.</w:t>
        </w:r>
        <w:r>
          <w:rPr>
            <w:rFonts w:eastAsiaTheme="minorEastAsia" w:cstheme="minorBidi"/>
            <w:caps w:val="0"/>
            <w:kern w:val="2"/>
            <w:sz w:val="24"/>
            <w:szCs w:val="24"/>
            <w14:ligatures w14:val="standardContextual"/>
          </w:rPr>
          <w:tab/>
        </w:r>
        <w:r w:rsidRPr="004754AF">
          <w:rPr>
            <w:rStyle w:val="Hipercze"/>
          </w:rPr>
          <w:t>Prezentacja Podmiotu Publicznego</w:t>
        </w:r>
        <w:r>
          <w:rPr>
            <w:webHidden/>
          </w:rPr>
          <w:tab/>
        </w:r>
        <w:r>
          <w:rPr>
            <w:webHidden/>
          </w:rPr>
          <w:fldChar w:fldCharType="begin"/>
        </w:r>
        <w:r>
          <w:rPr>
            <w:webHidden/>
          </w:rPr>
          <w:instrText xml:space="preserve"> PAGEREF _Toc209022740 \h </w:instrText>
        </w:r>
        <w:r>
          <w:rPr>
            <w:webHidden/>
          </w:rPr>
        </w:r>
        <w:r>
          <w:rPr>
            <w:webHidden/>
          </w:rPr>
          <w:fldChar w:fldCharType="separate"/>
        </w:r>
        <w:r w:rsidR="000F3307">
          <w:rPr>
            <w:webHidden/>
          </w:rPr>
          <w:t>3</w:t>
        </w:r>
        <w:r>
          <w:rPr>
            <w:webHidden/>
          </w:rPr>
          <w:fldChar w:fldCharType="end"/>
        </w:r>
      </w:hyperlink>
    </w:p>
    <w:p w14:paraId="669E9BF8" w14:textId="0BB86816" w:rsidR="004772B4" w:rsidRDefault="004772B4">
      <w:pPr>
        <w:pStyle w:val="Spistreci1"/>
        <w:rPr>
          <w:rFonts w:eastAsiaTheme="minorEastAsia" w:cstheme="minorBidi"/>
          <w:caps w:val="0"/>
          <w:kern w:val="2"/>
          <w:sz w:val="24"/>
          <w:szCs w:val="24"/>
          <w14:ligatures w14:val="standardContextual"/>
        </w:rPr>
      </w:pPr>
      <w:hyperlink w:anchor="_Toc209022741" w:history="1">
        <w:r w:rsidRPr="004754AF">
          <w:rPr>
            <w:rStyle w:val="Hipercze"/>
            <w:rFonts w:ascii="Arial" w:hAnsi="Arial" w:cs="Arial"/>
          </w:rPr>
          <w:t>3.</w:t>
        </w:r>
        <w:r>
          <w:rPr>
            <w:rFonts w:eastAsiaTheme="minorEastAsia" w:cstheme="minorBidi"/>
            <w:caps w:val="0"/>
            <w:kern w:val="2"/>
            <w:sz w:val="24"/>
            <w:szCs w:val="24"/>
            <w14:ligatures w14:val="standardContextual"/>
          </w:rPr>
          <w:tab/>
        </w:r>
        <w:r w:rsidRPr="004754AF">
          <w:rPr>
            <w:rStyle w:val="Hipercze"/>
          </w:rPr>
          <w:t>Cele strategiczne projektu</w:t>
        </w:r>
        <w:r>
          <w:rPr>
            <w:webHidden/>
          </w:rPr>
          <w:tab/>
        </w:r>
        <w:r>
          <w:rPr>
            <w:webHidden/>
          </w:rPr>
          <w:fldChar w:fldCharType="begin"/>
        </w:r>
        <w:r>
          <w:rPr>
            <w:webHidden/>
          </w:rPr>
          <w:instrText xml:space="preserve"> PAGEREF _Toc209022741 \h </w:instrText>
        </w:r>
        <w:r>
          <w:rPr>
            <w:webHidden/>
          </w:rPr>
        </w:r>
        <w:r>
          <w:rPr>
            <w:webHidden/>
          </w:rPr>
          <w:fldChar w:fldCharType="separate"/>
        </w:r>
        <w:r w:rsidR="000F3307">
          <w:rPr>
            <w:webHidden/>
          </w:rPr>
          <w:t>4</w:t>
        </w:r>
        <w:r>
          <w:rPr>
            <w:webHidden/>
          </w:rPr>
          <w:fldChar w:fldCharType="end"/>
        </w:r>
      </w:hyperlink>
    </w:p>
    <w:p w14:paraId="6DD27925" w14:textId="7226738A" w:rsidR="004772B4" w:rsidRDefault="004772B4">
      <w:pPr>
        <w:pStyle w:val="Spistreci1"/>
        <w:rPr>
          <w:rFonts w:eastAsiaTheme="minorEastAsia" w:cstheme="minorBidi"/>
          <w:caps w:val="0"/>
          <w:kern w:val="2"/>
          <w:sz w:val="24"/>
          <w:szCs w:val="24"/>
          <w14:ligatures w14:val="standardContextual"/>
        </w:rPr>
      </w:pPr>
      <w:hyperlink w:anchor="_Toc209022742" w:history="1">
        <w:r w:rsidRPr="004754AF">
          <w:rPr>
            <w:rStyle w:val="Hipercze"/>
            <w:rFonts w:ascii="Arial" w:hAnsi="Arial" w:cs="Arial"/>
          </w:rPr>
          <w:t>4.</w:t>
        </w:r>
        <w:r>
          <w:rPr>
            <w:rFonts w:eastAsiaTheme="minorEastAsia" w:cstheme="minorBidi"/>
            <w:caps w:val="0"/>
            <w:kern w:val="2"/>
            <w:sz w:val="24"/>
            <w:szCs w:val="24"/>
            <w14:ligatures w14:val="standardContextual"/>
          </w:rPr>
          <w:tab/>
        </w:r>
        <w:r w:rsidRPr="004754AF">
          <w:rPr>
            <w:rStyle w:val="Hipercze"/>
            <w:rFonts w:ascii="Arial" w:hAnsi="Arial" w:cs="Arial"/>
          </w:rPr>
          <w:t>Zakres Projektu PPP</w:t>
        </w:r>
        <w:r>
          <w:rPr>
            <w:webHidden/>
          </w:rPr>
          <w:tab/>
        </w:r>
        <w:r>
          <w:rPr>
            <w:webHidden/>
          </w:rPr>
          <w:fldChar w:fldCharType="begin"/>
        </w:r>
        <w:r>
          <w:rPr>
            <w:webHidden/>
          </w:rPr>
          <w:instrText xml:space="preserve"> PAGEREF _Toc209022742 \h </w:instrText>
        </w:r>
        <w:r>
          <w:rPr>
            <w:webHidden/>
          </w:rPr>
        </w:r>
        <w:r>
          <w:rPr>
            <w:webHidden/>
          </w:rPr>
          <w:fldChar w:fldCharType="separate"/>
        </w:r>
        <w:r w:rsidR="000F3307">
          <w:rPr>
            <w:webHidden/>
          </w:rPr>
          <w:t>5</w:t>
        </w:r>
        <w:r>
          <w:rPr>
            <w:webHidden/>
          </w:rPr>
          <w:fldChar w:fldCharType="end"/>
        </w:r>
      </w:hyperlink>
    </w:p>
    <w:p w14:paraId="3E7E6A8A" w14:textId="10EEA067" w:rsidR="004772B4" w:rsidRDefault="004772B4">
      <w:pPr>
        <w:pStyle w:val="Spistreci2"/>
        <w:tabs>
          <w:tab w:val="left" w:pos="1400"/>
          <w:tab w:val="right" w:leader="dot" w:pos="9062"/>
        </w:tabs>
        <w:rPr>
          <w:rFonts w:eastAsiaTheme="minorEastAsia" w:cstheme="minorBidi"/>
          <w:smallCaps w:val="0"/>
          <w:noProof/>
          <w:kern w:val="2"/>
          <w:sz w:val="24"/>
          <w:szCs w:val="24"/>
          <w14:ligatures w14:val="standardContextual"/>
        </w:rPr>
      </w:pPr>
      <w:hyperlink w:anchor="_Toc209022743" w:history="1">
        <w:r w:rsidRPr="004754AF">
          <w:rPr>
            <w:rStyle w:val="Hipercze"/>
            <w:rFonts w:eastAsiaTheme="majorEastAsia"/>
            <w:noProof/>
          </w:rPr>
          <w:t>4.1</w:t>
        </w:r>
        <w:r>
          <w:rPr>
            <w:rFonts w:eastAsiaTheme="minorEastAsia" w:cstheme="minorBidi"/>
            <w:smallCaps w:val="0"/>
            <w:noProof/>
            <w:kern w:val="2"/>
            <w:sz w:val="24"/>
            <w:szCs w:val="24"/>
            <w14:ligatures w14:val="standardContextual"/>
          </w:rPr>
          <w:tab/>
        </w:r>
        <w:r w:rsidRPr="004754AF">
          <w:rPr>
            <w:rStyle w:val="Hipercze"/>
            <w:rFonts w:eastAsiaTheme="majorEastAsia"/>
            <w:noProof/>
          </w:rPr>
          <w:t>Stan obecny</w:t>
        </w:r>
        <w:r>
          <w:rPr>
            <w:noProof/>
            <w:webHidden/>
          </w:rPr>
          <w:tab/>
        </w:r>
        <w:r>
          <w:rPr>
            <w:noProof/>
            <w:webHidden/>
          </w:rPr>
          <w:fldChar w:fldCharType="begin"/>
        </w:r>
        <w:r>
          <w:rPr>
            <w:noProof/>
            <w:webHidden/>
          </w:rPr>
          <w:instrText xml:space="preserve"> PAGEREF _Toc209022743 \h </w:instrText>
        </w:r>
        <w:r>
          <w:rPr>
            <w:noProof/>
            <w:webHidden/>
          </w:rPr>
        </w:r>
        <w:r>
          <w:rPr>
            <w:noProof/>
            <w:webHidden/>
          </w:rPr>
          <w:fldChar w:fldCharType="separate"/>
        </w:r>
        <w:r w:rsidR="000F3307">
          <w:rPr>
            <w:noProof/>
            <w:webHidden/>
          </w:rPr>
          <w:t>5</w:t>
        </w:r>
        <w:r>
          <w:rPr>
            <w:noProof/>
            <w:webHidden/>
          </w:rPr>
          <w:fldChar w:fldCharType="end"/>
        </w:r>
      </w:hyperlink>
    </w:p>
    <w:p w14:paraId="12CA11C4" w14:textId="1EEFC0B1" w:rsidR="004772B4" w:rsidRDefault="004772B4">
      <w:pPr>
        <w:pStyle w:val="Spistreci2"/>
        <w:tabs>
          <w:tab w:val="left" w:pos="1400"/>
          <w:tab w:val="right" w:leader="dot" w:pos="9062"/>
        </w:tabs>
        <w:rPr>
          <w:rFonts w:eastAsiaTheme="minorEastAsia" w:cstheme="minorBidi"/>
          <w:smallCaps w:val="0"/>
          <w:noProof/>
          <w:kern w:val="2"/>
          <w:sz w:val="24"/>
          <w:szCs w:val="24"/>
          <w14:ligatures w14:val="standardContextual"/>
        </w:rPr>
      </w:pPr>
      <w:hyperlink w:anchor="_Toc209022744" w:history="1">
        <w:r w:rsidRPr="004754AF">
          <w:rPr>
            <w:rStyle w:val="Hipercze"/>
            <w:rFonts w:eastAsiaTheme="majorEastAsia"/>
            <w:noProof/>
          </w:rPr>
          <w:t>4.2</w:t>
        </w:r>
        <w:r>
          <w:rPr>
            <w:rFonts w:eastAsiaTheme="minorEastAsia" w:cstheme="minorBidi"/>
            <w:smallCaps w:val="0"/>
            <w:noProof/>
            <w:kern w:val="2"/>
            <w:sz w:val="24"/>
            <w:szCs w:val="24"/>
            <w14:ligatures w14:val="standardContextual"/>
          </w:rPr>
          <w:tab/>
        </w:r>
        <w:r w:rsidRPr="004754AF">
          <w:rPr>
            <w:rStyle w:val="Hipercze"/>
            <w:rFonts w:eastAsiaTheme="majorEastAsia"/>
            <w:noProof/>
          </w:rPr>
          <w:t>Zakres inwestycji</w:t>
        </w:r>
        <w:r>
          <w:rPr>
            <w:noProof/>
            <w:webHidden/>
          </w:rPr>
          <w:tab/>
        </w:r>
        <w:r>
          <w:rPr>
            <w:noProof/>
            <w:webHidden/>
          </w:rPr>
          <w:fldChar w:fldCharType="begin"/>
        </w:r>
        <w:r>
          <w:rPr>
            <w:noProof/>
            <w:webHidden/>
          </w:rPr>
          <w:instrText xml:space="preserve"> PAGEREF _Toc209022744 \h </w:instrText>
        </w:r>
        <w:r>
          <w:rPr>
            <w:noProof/>
            <w:webHidden/>
          </w:rPr>
        </w:r>
        <w:r>
          <w:rPr>
            <w:noProof/>
            <w:webHidden/>
          </w:rPr>
          <w:fldChar w:fldCharType="separate"/>
        </w:r>
        <w:r w:rsidR="000F3307">
          <w:rPr>
            <w:noProof/>
            <w:webHidden/>
          </w:rPr>
          <w:t>6</w:t>
        </w:r>
        <w:r>
          <w:rPr>
            <w:noProof/>
            <w:webHidden/>
          </w:rPr>
          <w:fldChar w:fldCharType="end"/>
        </w:r>
      </w:hyperlink>
    </w:p>
    <w:p w14:paraId="6D1859AD" w14:textId="44D83473" w:rsidR="004772B4" w:rsidRDefault="004772B4">
      <w:pPr>
        <w:pStyle w:val="Spistreci2"/>
        <w:tabs>
          <w:tab w:val="left" w:pos="1400"/>
          <w:tab w:val="right" w:leader="dot" w:pos="9062"/>
        </w:tabs>
        <w:rPr>
          <w:rFonts w:eastAsiaTheme="minorEastAsia" w:cstheme="minorBidi"/>
          <w:smallCaps w:val="0"/>
          <w:noProof/>
          <w:kern w:val="2"/>
          <w:sz w:val="24"/>
          <w:szCs w:val="24"/>
          <w14:ligatures w14:val="standardContextual"/>
        </w:rPr>
      </w:pPr>
      <w:hyperlink w:anchor="_Toc209022745" w:history="1">
        <w:r w:rsidRPr="004754AF">
          <w:rPr>
            <w:rStyle w:val="Hipercze"/>
            <w:rFonts w:eastAsiaTheme="majorEastAsia"/>
            <w:noProof/>
          </w:rPr>
          <w:t>4.3</w:t>
        </w:r>
        <w:r>
          <w:rPr>
            <w:rFonts w:eastAsiaTheme="minorEastAsia" w:cstheme="minorBidi"/>
            <w:smallCaps w:val="0"/>
            <w:noProof/>
            <w:kern w:val="2"/>
            <w:sz w:val="24"/>
            <w:szCs w:val="24"/>
            <w14:ligatures w14:val="standardContextual"/>
          </w:rPr>
          <w:tab/>
        </w:r>
        <w:r w:rsidRPr="004754AF">
          <w:rPr>
            <w:rStyle w:val="Hipercze"/>
            <w:rFonts w:eastAsiaTheme="majorEastAsia"/>
            <w:noProof/>
          </w:rPr>
          <w:t>Oczekiwane standardy świadczenia usług</w:t>
        </w:r>
        <w:r>
          <w:rPr>
            <w:noProof/>
            <w:webHidden/>
          </w:rPr>
          <w:tab/>
        </w:r>
        <w:r>
          <w:rPr>
            <w:noProof/>
            <w:webHidden/>
          </w:rPr>
          <w:fldChar w:fldCharType="begin"/>
        </w:r>
        <w:r>
          <w:rPr>
            <w:noProof/>
            <w:webHidden/>
          </w:rPr>
          <w:instrText xml:space="preserve"> PAGEREF _Toc209022745 \h </w:instrText>
        </w:r>
        <w:r>
          <w:rPr>
            <w:noProof/>
            <w:webHidden/>
          </w:rPr>
        </w:r>
        <w:r>
          <w:rPr>
            <w:noProof/>
            <w:webHidden/>
          </w:rPr>
          <w:fldChar w:fldCharType="separate"/>
        </w:r>
        <w:r w:rsidR="000F3307">
          <w:rPr>
            <w:noProof/>
            <w:webHidden/>
          </w:rPr>
          <w:t>7</w:t>
        </w:r>
        <w:r>
          <w:rPr>
            <w:noProof/>
            <w:webHidden/>
          </w:rPr>
          <w:fldChar w:fldCharType="end"/>
        </w:r>
      </w:hyperlink>
    </w:p>
    <w:p w14:paraId="5A353B01" w14:textId="09DA2744" w:rsidR="004772B4" w:rsidRDefault="004772B4">
      <w:pPr>
        <w:pStyle w:val="Spistreci1"/>
        <w:rPr>
          <w:rFonts w:eastAsiaTheme="minorEastAsia" w:cstheme="minorBidi"/>
          <w:caps w:val="0"/>
          <w:kern w:val="2"/>
          <w:sz w:val="24"/>
          <w:szCs w:val="24"/>
          <w14:ligatures w14:val="standardContextual"/>
        </w:rPr>
      </w:pPr>
      <w:hyperlink w:anchor="_Toc209022746" w:history="1">
        <w:r w:rsidRPr="004754AF">
          <w:rPr>
            <w:rStyle w:val="Hipercze"/>
            <w:rFonts w:ascii="Arial" w:hAnsi="Arial" w:cs="Arial"/>
          </w:rPr>
          <w:t>5.</w:t>
        </w:r>
        <w:r>
          <w:rPr>
            <w:rFonts w:eastAsiaTheme="minorEastAsia" w:cstheme="minorBidi"/>
            <w:caps w:val="0"/>
            <w:kern w:val="2"/>
            <w:sz w:val="24"/>
            <w:szCs w:val="24"/>
            <w14:ligatures w14:val="standardContextual"/>
          </w:rPr>
          <w:tab/>
        </w:r>
        <w:r w:rsidRPr="004754AF">
          <w:rPr>
            <w:rStyle w:val="Hipercze"/>
          </w:rPr>
          <w:t>Wstępna alokacja ryzyk i podział zadań pomiędzy Podmiotem Publicznym a Partnerem Prywatnym</w:t>
        </w:r>
        <w:r>
          <w:rPr>
            <w:webHidden/>
          </w:rPr>
          <w:tab/>
        </w:r>
        <w:r>
          <w:rPr>
            <w:webHidden/>
          </w:rPr>
          <w:fldChar w:fldCharType="begin"/>
        </w:r>
        <w:r>
          <w:rPr>
            <w:webHidden/>
          </w:rPr>
          <w:instrText xml:space="preserve"> PAGEREF _Toc209022746 \h </w:instrText>
        </w:r>
        <w:r>
          <w:rPr>
            <w:webHidden/>
          </w:rPr>
        </w:r>
        <w:r>
          <w:rPr>
            <w:webHidden/>
          </w:rPr>
          <w:fldChar w:fldCharType="separate"/>
        </w:r>
        <w:r w:rsidR="000F3307">
          <w:rPr>
            <w:webHidden/>
          </w:rPr>
          <w:t>8</w:t>
        </w:r>
        <w:r>
          <w:rPr>
            <w:webHidden/>
          </w:rPr>
          <w:fldChar w:fldCharType="end"/>
        </w:r>
      </w:hyperlink>
    </w:p>
    <w:p w14:paraId="47258AA0" w14:textId="254046E9" w:rsidR="004772B4" w:rsidRDefault="004772B4">
      <w:pPr>
        <w:pStyle w:val="Spistreci2"/>
        <w:tabs>
          <w:tab w:val="left" w:pos="1400"/>
          <w:tab w:val="right" w:leader="dot" w:pos="9062"/>
        </w:tabs>
        <w:rPr>
          <w:rFonts w:eastAsiaTheme="minorEastAsia" w:cstheme="minorBidi"/>
          <w:smallCaps w:val="0"/>
          <w:noProof/>
          <w:kern w:val="2"/>
          <w:sz w:val="24"/>
          <w:szCs w:val="24"/>
          <w14:ligatures w14:val="standardContextual"/>
        </w:rPr>
      </w:pPr>
      <w:hyperlink w:anchor="_Toc209022747" w:history="1">
        <w:r w:rsidRPr="004754AF">
          <w:rPr>
            <w:rStyle w:val="Hipercze"/>
            <w:rFonts w:eastAsiaTheme="majorEastAsia"/>
            <w:noProof/>
          </w:rPr>
          <w:t>5.1</w:t>
        </w:r>
        <w:r>
          <w:rPr>
            <w:rFonts w:eastAsiaTheme="minorEastAsia" w:cstheme="minorBidi"/>
            <w:smallCaps w:val="0"/>
            <w:noProof/>
            <w:kern w:val="2"/>
            <w:sz w:val="24"/>
            <w:szCs w:val="24"/>
            <w14:ligatures w14:val="standardContextual"/>
          </w:rPr>
          <w:tab/>
        </w:r>
        <w:r w:rsidRPr="004754AF">
          <w:rPr>
            <w:rStyle w:val="Hipercze"/>
            <w:rFonts w:eastAsiaTheme="majorEastAsia"/>
            <w:noProof/>
          </w:rPr>
          <w:t>Podział zadań</w:t>
        </w:r>
        <w:r>
          <w:rPr>
            <w:noProof/>
            <w:webHidden/>
          </w:rPr>
          <w:tab/>
        </w:r>
        <w:r>
          <w:rPr>
            <w:noProof/>
            <w:webHidden/>
          </w:rPr>
          <w:fldChar w:fldCharType="begin"/>
        </w:r>
        <w:r>
          <w:rPr>
            <w:noProof/>
            <w:webHidden/>
          </w:rPr>
          <w:instrText xml:space="preserve"> PAGEREF _Toc209022747 \h </w:instrText>
        </w:r>
        <w:r>
          <w:rPr>
            <w:noProof/>
            <w:webHidden/>
          </w:rPr>
        </w:r>
        <w:r>
          <w:rPr>
            <w:noProof/>
            <w:webHidden/>
          </w:rPr>
          <w:fldChar w:fldCharType="separate"/>
        </w:r>
        <w:r w:rsidR="000F3307">
          <w:rPr>
            <w:noProof/>
            <w:webHidden/>
          </w:rPr>
          <w:t>8</w:t>
        </w:r>
        <w:r>
          <w:rPr>
            <w:noProof/>
            <w:webHidden/>
          </w:rPr>
          <w:fldChar w:fldCharType="end"/>
        </w:r>
      </w:hyperlink>
    </w:p>
    <w:p w14:paraId="0644003C" w14:textId="32FCF469" w:rsidR="004772B4" w:rsidRDefault="004772B4">
      <w:pPr>
        <w:pStyle w:val="Spistreci2"/>
        <w:tabs>
          <w:tab w:val="left" w:pos="1400"/>
          <w:tab w:val="right" w:leader="dot" w:pos="9062"/>
        </w:tabs>
        <w:rPr>
          <w:rFonts w:eastAsiaTheme="minorEastAsia" w:cstheme="minorBidi"/>
          <w:smallCaps w:val="0"/>
          <w:noProof/>
          <w:kern w:val="2"/>
          <w:sz w:val="24"/>
          <w:szCs w:val="24"/>
          <w14:ligatures w14:val="standardContextual"/>
        </w:rPr>
      </w:pPr>
      <w:hyperlink w:anchor="_Toc209022748" w:history="1">
        <w:r w:rsidRPr="004754AF">
          <w:rPr>
            <w:rStyle w:val="Hipercze"/>
            <w:rFonts w:ascii="Times New Roman" w:eastAsiaTheme="majorEastAsia" w:hAnsi="Times New Roman"/>
            <w:noProof/>
          </w:rPr>
          <w:t>5.2</w:t>
        </w:r>
        <w:r>
          <w:rPr>
            <w:rFonts w:eastAsiaTheme="minorEastAsia" w:cstheme="minorBidi"/>
            <w:smallCaps w:val="0"/>
            <w:noProof/>
            <w:kern w:val="2"/>
            <w:sz w:val="24"/>
            <w:szCs w:val="24"/>
            <w14:ligatures w14:val="standardContextual"/>
          </w:rPr>
          <w:tab/>
        </w:r>
        <w:r w:rsidRPr="004754AF">
          <w:rPr>
            <w:rStyle w:val="Hipercze"/>
            <w:rFonts w:eastAsiaTheme="majorEastAsia"/>
            <w:noProof/>
          </w:rPr>
          <w:t>Identyfikacja kluczowych ryzyk technicznych</w:t>
        </w:r>
        <w:r>
          <w:rPr>
            <w:noProof/>
            <w:webHidden/>
          </w:rPr>
          <w:tab/>
        </w:r>
        <w:r>
          <w:rPr>
            <w:noProof/>
            <w:webHidden/>
          </w:rPr>
          <w:fldChar w:fldCharType="begin"/>
        </w:r>
        <w:r>
          <w:rPr>
            <w:noProof/>
            <w:webHidden/>
          </w:rPr>
          <w:instrText xml:space="preserve"> PAGEREF _Toc209022748 \h </w:instrText>
        </w:r>
        <w:r>
          <w:rPr>
            <w:noProof/>
            <w:webHidden/>
          </w:rPr>
        </w:r>
        <w:r>
          <w:rPr>
            <w:noProof/>
            <w:webHidden/>
          </w:rPr>
          <w:fldChar w:fldCharType="separate"/>
        </w:r>
        <w:r w:rsidR="000F3307">
          <w:rPr>
            <w:noProof/>
            <w:webHidden/>
          </w:rPr>
          <w:t>9</w:t>
        </w:r>
        <w:r>
          <w:rPr>
            <w:noProof/>
            <w:webHidden/>
          </w:rPr>
          <w:fldChar w:fldCharType="end"/>
        </w:r>
      </w:hyperlink>
    </w:p>
    <w:p w14:paraId="79C9A4AE" w14:textId="56D38A7B" w:rsidR="004772B4" w:rsidRDefault="004772B4">
      <w:pPr>
        <w:pStyle w:val="Spistreci2"/>
        <w:tabs>
          <w:tab w:val="left" w:pos="1400"/>
          <w:tab w:val="right" w:leader="dot" w:pos="9062"/>
        </w:tabs>
        <w:rPr>
          <w:rFonts w:eastAsiaTheme="minorEastAsia" w:cstheme="minorBidi"/>
          <w:smallCaps w:val="0"/>
          <w:noProof/>
          <w:kern w:val="2"/>
          <w:sz w:val="24"/>
          <w:szCs w:val="24"/>
          <w14:ligatures w14:val="standardContextual"/>
        </w:rPr>
      </w:pPr>
      <w:hyperlink w:anchor="_Toc209022749" w:history="1">
        <w:r w:rsidRPr="004754AF">
          <w:rPr>
            <w:rStyle w:val="Hipercze"/>
            <w:rFonts w:eastAsiaTheme="majorEastAsia"/>
            <w:noProof/>
          </w:rPr>
          <w:t>5.3</w:t>
        </w:r>
        <w:r>
          <w:rPr>
            <w:rFonts w:eastAsiaTheme="minorEastAsia" w:cstheme="minorBidi"/>
            <w:smallCaps w:val="0"/>
            <w:noProof/>
            <w:kern w:val="2"/>
            <w:sz w:val="24"/>
            <w:szCs w:val="24"/>
            <w14:ligatures w14:val="standardContextual"/>
          </w:rPr>
          <w:tab/>
        </w:r>
        <w:r w:rsidRPr="004754AF">
          <w:rPr>
            <w:rStyle w:val="Hipercze"/>
            <w:rFonts w:eastAsiaTheme="majorEastAsia"/>
            <w:noProof/>
          </w:rPr>
          <w:t>Wstępna alokacja ryzyk</w:t>
        </w:r>
        <w:r>
          <w:rPr>
            <w:noProof/>
            <w:webHidden/>
          </w:rPr>
          <w:tab/>
        </w:r>
        <w:r>
          <w:rPr>
            <w:noProof/>
            <w:webHidden/>
          </w:rPr>
          <w:fldChar w:fldCharType="begin"/>
        </w:r>
        <w:r>
          <w:rPr>
            <w:noProof/>
            <w:webHidden/>
          </w:rPr>
          <w:instrText xml:space="preserve"> PAGEREF _Toc209022749 \h </w:instrText>
        </w:r>
        <w:r>
          <w:rPr>
            <w:noProof/>
            <w:webHidden/>
          </w:rPr>
        </w:r>
        <w:r>
          <w:rPr>
            <w:noProof/>
            <w:webHidden/>
          </w:rPr>
          <w:fldChar w:fldCharType="separate"/>
        </w:r>
        <w:r w:rsidR="000F3307">
          <w:rPr>
            <w:noProof/>
            <w:webHidden/>
          </w:rPr>
          <w:t>9</w:t>
        </w:r>
        <w:r>
          <w:rPr>
            <w:noProof/>
            <w:webHidden/>
          </w:rPr>
          <w:fldChar w:fldCharType="end"/>
        </w:r>
      </w:hyperlink>
    </w:p>
    <w:p w14:paraId="47BFB1D4" w14:textId="2C9B913C" w:rsidR="004772B4" w:rsidRDefault="004772B4">
      <w:pPr>
        <w:pStyle w:val="Spistreci1"/>
        <w:rPr>
          <w:rFonts w:eastAsiaTheme="minorEastAsia" w:cstheme="minorBidi"/>
          <w:caps w:val="0"/>
          <w:kern w:val="2"/>
          <w:sz w:val="24"/>
          <w:szCs w:val="24"/>
          <w14:ligatures w14:val="standardContextual"/>
        </w:rPr>
      </w:pPr>
      <w:hyperlink w:anchor="_Toc209022750" w:history="1">
        <w:r w:rsidRPr="004754AF">
          <w:rPr>
            <w:rStyle w:val="Hipercze"/>
            <w:rFonts w:ascii="Arial" w:hAnsi="Arial" w:cs="Arial"/>
          </w:rPr>
          <w:t>6.</w:t>
        </w:r>
        <w:r>
          <w:rPr>
            <w:rFonts w:eastAsiaTheme="minorEastAsia" w:cstheme="minorBidi"/>
            <w:caps w:val="0"/>
            <w:kern w:val="2"/>
            <w:sz w:val="24"/>
            <w:szCs w:val="24"/>
            <w14:ligatures w14:val="standardContextual"/>
          </w:rPr>
          <w:tab/>
        </w:r>
        <w:r w:rsidRPr="004754AF">
          <w:rPr>
            <w:rStyle w:val="Hipercze"/>
          </w:rPr>
          <w:t>Model finansowy projektu PPP</w:t>
        </w:r>
        <w:r>
          <w:rPr>
            <w:webHidden/>
          </w:rPr>
          <w:tab/>
        </w:r>
        <w:r>
          <w:rPr>
            <w:webHidden/>
          </w:rPr>
          <w:fldChar w:fldCharType="begin"/>
        </w:r>
        <w:r>
          <w:rPr>
            <w:webHidden/>
          </w:rPr>
          <w:instrText xml:space="preserve"> PAGEREF _Toc209022750 \h </w:instrText>
        </w:r>
        <w:r>
          <w:rPr>
            <w:webHidden/>
          </w:rPr>
        </w:r>
        <w:r>
          <w:rPr>
            <w:webHidden/>
          </w:rPr>
          <w:fldChar w:fldCharType="separate"/>
        </w:r>
        <w:r w:rsidR="000F3307">
          <w:rPr>
            <w:webHidden/>
          </w:rPr>
          <w:t>11</w:t>
        </w:r>
        <w:r>
          <w:rPr>
            <w:webHidden/>
          </w:rPr>
          <w:fldChar w:fldCharType="end"/>
        </w:r>
      </w:hyperlink>
    </w:p>
    <w:p w14:paraId="2015ED35" w14:textId="7CAAA503" w:rsidR="004772B4" w:rsidRDefault="004772B4">
      <w:pPr>
        <w:pStyle w:val="Spistreci2"/>
        <w:tabs>
          <w:tab w:val="left" w:pos="1400"/>
          <w:tab w:val="right" w:leader="dot" w:pos="9062"/>
        </w:tabs>
        <w:rPr>
          <w:rFonts w:eastAsiaTheme="minorEastAsia" w:cstheme="minorBidi"/>
          <w:smallCaps w:val="0"/>
          <w:noProof/>
          <w:kern w:val="2"/>
          <w:sz w:val="24"/>
          <w:szCs w:val="24"/>
          <w14:ligatures w14:val="standardContextual"/>
        </w:rPr>
      </w:pPr>
      <w:hyperlink w:anchor="_Toc209022751" w:history="1">
        <w:r w:rsidRPr="004754AF">
          <w:rPr>
            <w:rStyle w:val="Hipercze"/>
            <w:rFonts w:eastAsiaTheme="majorEastAsia"/>
            <w:noProof/>
          </w:rPr>
          <w:t>6.1</w:t>
        </w:r>
        <w:r>
          <w:rPr>
            <w:rFonts w:eastAsiaTheme="minorEastAsia" w:cstheme="minorBidi"/>
            <w:smallCaps w:val="0"/>
            <w:noProof/>
            <w:kern w:val="2"/>
            <w:sz w:val="24"/>
            <w:szCs w:val="24"/>
            <w14:ligatures w14:val="standardContextual"/>
          </w:rPr>
          <w:tab/>
        </w:r>
        <w:r w:rsidRPr="004754AF">
          <w:rPr>
            <w:rStyle w:val="Hipercze"/>
            <w:rFonts w:eastAsiaTheme="majorEastAsia"/>
            <w:noProof/>
          </w:rPr>
          <w:t>Nakłady inwestycyjne i koszty operacyjne</w:t>
        </w:r>
        <w:r>
          <w:rPr>
            <w:noProof/>
            <w:webHidden/>
          </w:rPr>
          <w:tab/>
        </w:r>
        <w:r>
          <w:rPr>
            <w:noProof/>
            <w:webHidden/>
          </w:rPr>
          <w:fldChar w:fldCharType="begin"/>
        </w:r>
        <w:r>
          <w:rPr>
            <w:noProof/>
            <w:webHidden/>
          </w:rPr>
          <w:instrText xml:space="preserve"> PAGEREF _Toc209022751 \h </w:instrText>
        </w:r>
        <w:r>
          <w:rPr>
            <w:noProof/>
            <w:webHidden/>
          </w:rPr>
        </w:r>
        <w:r>
          <w:rPr>
            <w:noProof/>
            <w:webHidden/>
          </w:rPr>
          <w:fldChar w:fldCharType="separate"/>
        </w:r>
        <w:r w:rsidR="000F3307">
          <w:rPr>
            <w:noProof/>
            <w:webHidden/>
          </w:rPr>
          <w:t>11</w:t>
        </w:r>
        <w:r>
          <w:rPr>
            <w:noProof/>
            <w:webHidden/>
          </w:rPr>
          <w:fldChar w:fldCharType="end"/>
        </w:r>
      </w:hyperlink>
    </w:p>
    <w:p w14:paraId="0439BFE8" w14:textId="45695477" w:rsidR="004772B4" w:rsidRDefault="004772B4">
      <w:pPr>
        <w:pStyle w:val="Spistreci2"/>
        <w:tabs>
          <w:tab w:val="left" w:pos="1400"/>
          <w:tab w:val="right" w:leader="dot" w:pos="9062"/>
        </w:tabs>
        <w:rPr>
          <w:rFonts w:eastAsiaTheme="minorEastAsia" w:cstheme="minorBidi"/>
          <w:smallCaps w:val="0"/>
          <w:noProof/>
          <w:kern w:val="2"/>
          <w:sz w:val="24"/>
          <w:szCs w:val="24"/>
          <w14:ligatures w14:val="standardContextual"/>
        </w:rPr>
      </w:pPr>
      <w:hyperlink w:anchor="_Toc209022752" w:history="1">
        <w:r w:rsidRPr="004754AF">
          <w:rPr>
            <w:rStyle w:val="Hipercze"/>
            <w:rFonts w:eastAsiaTheme="majorEastAsia"/>
            <w:noProof/>
          </w:rPr>
          <w:t>6.2</w:t>
        </w:r>
        <w:r>
          <w:rPr>
            <w:rFonts w:eastAsiaTheme="minorEastAsia" w:cstheme="minorBidi"/>
            <w:smallCaps w:val="0"/>
            <w:noProof/>
            <w:kern w:val="2"/>
            <w:sz w:val="24"/>
            <w:szCs w:val="24"/>
            <w14:ligatures w14:val="standardContextual"/>
          </w:rPr>
          <w:tab/>
        </w:r>
        <w:r w:rsidRPr="004754AF">
          <w:rPr>
            <w:rStyle w:val="Hipercze"/>
            <w:rFonts w:eastAsiaTheme="majorEastAsia"/>
            <w:noProof/>
          </w:rPr>
          <w:t>Źródła przychodów na etapie operacyjnym</w:t>
        </w:r>
        <w:r>
          <w:rPr>
            <w:noProof/>
            <w:webHidden/>
          </w:rPr>
          <w:tab/>
        </w:r>
        <w:r>
          <w:rPr>
            <w:noProof/>
            <w:webHidden/>
          </w:rPr>
          <w:fldChar w:fldCharType="begin"/>
        </w:r>
        <w:r>
          <w:rPr>
            <w:noProof/>
            <w:webHidden/>
          </w:rPr>
          <w:instrText xml:space="preserve"> PAGEREF _Toc209022752 \h </w:instrText>
        </w:r>
        <w:r>
          <w:rPr>
            <w:noProof/>
            <w:webHidden/>
          </w:rPr>
        </w:r>
        <w:r>
          <w:rPr>
            <w:noProof/>
            <w:webHidden/>
          </w:rPr>
          <w:fldChar w:fldCharType="separate"/>
        </w:r>
        <w:r w:rsidR="000F3307">
          <w:rPr>
            <w:noProof/>
            <w:webHidden/>
          </w:rPr>
          <w:t>11</w:t>
        </w:r>
        <w:r>
          <w:rPr>
            <w:noProof/>
            <w:webHidden/>
          </w:rPr>
          <w:fldChar w:fldCharType="end"/>
        </w:r>
      </w:hyperlink>
    </w:p>
    <w:p w14:paraId="3683DCDB" w14:textId="09504271" w:rsidR="004772B4" w:rsidRDefault="004772B4">
      <w:pPr>
        <w:pStyle w:val="Spistreci2"/>
        <w:tabs>
          <w:tab w:val="left" w:pos="1400"/>
          <w:tab w:val="right" w:leader="dot" w:pos="9062"/>
        </w:tabs>
        <w:rPr>
          <w:rFonts w:eastAsiaTheme="minorEastAsia" w:cstheme="minorBidi"/>
          <w:smallCaps w:val="0"/>
          <w:noProof/>
          <w:kern w:val="2"/>
          <w:sz w:val="24"/>
          <w:szCs w:val="24"/>
          <w14:ligatures w14:val="standardContextual"/>
        </w:rPr>
      </w:pPr>
      <w:hyperlink w:anchor="_Toc209022753" w:history="1">
        <w:r w:rsidRPr="004754AF">
          <w:rPr>
            <w:rStyle w:val="Hipercze"/>
            <w:rFonts w:eastAsiaTheme="majorEastAsia"/>
            <w:noProof/>
          </w:rPr>
          <w:t>6.3</w:t>
        </w:r>
        <w:r>
          <w:rPr>
            <w:rFonts w:eastAsiaTheme="minorEastAsia" w:cstheme="minorBidi"/>
            <w:smallCaps w:val="0"/>
            <w:noProof/>
            <w:kern w:val="2"/>
            <w:sz w:val="24"/>
            <w:szCs w:val="24"/>
            <w14:ligatures w14:val="standardContextual"/>
          </w:rPr>
          <w:tab/>
        </w:r>
        <w:r w:rsidRPr="004754AF">
          <w:rPr>
            <w:rStyle w:val="Hipercze"/>
            <w:rFonts w:eastAsiaTheme="majorEastAsia"/>
            <w:noProof/>
          </w:rPr>
          <w:t>Mechanizm wynagradzania Partnera Prywatnego</w:t>
        </w:r>
        <w:r>
          <w:rPr>
            <w:noProof/>
            <w:webHidden/>
          </w:rPr>
          <w:tab/>
        </w:r>
        <w:r>
          <w:rPr>
            <w:noProof/>
            <w:webHidden/>
          </w:rPr>
          <w:fldChar w:fldCharType="begin"/>
        </w:r>
        <w:r>
          <w:rPr>
            <w:noProof/>
            <w:webHidden/>
          </w:rPr>
          <w:instrText xml:space="preserve"> PAGEREF _Toc209022753 \h </w:instrText>
        </w:r>
        <w:r>
          <w:rPr>
            <w:noProof/>
            <w:webHidden/>
          </w:rPr>
        </w:r>
        <w:r>
          <w:rPr>
            <w:noProof/>
            <w:webHidden/>
          </w:rPr>
          <w:fldChar w:fldCharType="separate"/>
        </w:r>
        <w:r w:rsidR="000F3307">
          <w:rPr>
            <w:noProof/>
            <w:webHidden/>
          </w:rPr>
          <w:t>12</w:t>
        </w:r>
        <w:r>
          <w:rPr>
            <w:noProof/>
            <w:webHidden/>
          </w:rPr>
          <w:fldChar w:fldCharType="end"/>
        </w:r>
      </w:hyperlink>
    </w:p>
    <w:p w14:paraId="7BBC9286" w14:textId="2C90BE2A" w:rsidR="004772B4" w:rsidRDefault="004772B4">
      <w:pPr>
        <w:pStyle w:val="Spistreci2"/>
        <w:tabs>
          <w:tab w:val="left" w:pos="1400"/>
          <w:tab w:val="right" w:leader="dot" w:pos="9062"/>
        </w:tabs>
        <w:rPr>
          <w:rFonts w:eastAsiaTheme="minorEastAsia" w:cstheme="minorBidi"/>
          <w:smallCaps w:val="0"/>
          <w:noProof/>
          <w:kern w:val="2"/>
          <w:sz w:val="24"/>
          <w:szCs w:val="24"/>
          <w14:ligatures w14:val="standardContextual"/>
        </w:rPr>
      </w:pPr>
      <w:hyperlink w:anchor="_Toc209022754" w:history="1">
        <w:r w:rsidRPr="004754AF">
          <w:rPr>
            <w:rStyle w:val="Hipercze"/>
            <w:rFonts w:eastAsiaTheme="majorEastAsia"/>
            <w:noProof/>
          </w:rPr>
          <w:t>6.4</w:t>
        </w:r>
        <w:r>
          <w:rPr>
            <w:rFonts w:eastAsiaTheme="minorEastAsia" w:cstheme="minorBidi"/>
            <w:smallCaps w:val="0"/>
            <w:noProof/>
            <w:kern w:val="2"/>
            <w:sz w:val="24"/>
            <w:szCs w:val="24"/>
            <w14:ligatures w14:val="standardContextual"/>
          </w:rPr>
          <w:tab/>
        </w:r>
        <w:r w:rsidRPr="004754AF">
          <w:rPr>
            <w:rStyle w:val="Hipercze"/>
            <w:rFonts w:eastAsiaTheme="majorEastAsia"/>
            <w:noProof/>
          </w:rPr>
          <w:t>Struktura finansowa</w:t>
        </w:r>
        <w:r>
          <w:rPr>
            <w:noProof/>
            <w:webHidden/>
          </w:rPr>
          <w:tab/>
        </w:r>
        <w:r>
          <w:rPr>
            <w:noProof/>
            <w:webHidden/>
          </w:rPr>
          <w:fldChar w:fldCharType="begin"/>
        </w:r>
        <w:r>
          <w:rPr>
            <w:noProof/>
            <w:webHidden/>
          </w:rPr>
          <w:instrText xml:space="preserve"> PAGEREF _Toc209022754 \h </w:instrText>
        </w:r>
        <w:r>
          <w:rPr>
            <w:noProof/>
            <w:webHidden/>
          </w:rPr>
        </w:r>
        <w:r>
          <w:rPr>
            <w:noProof/>
            <w:webHidden/>
          </w:rPr>
          <w:fldChar w:fldCharType="separate"/>
        </w:r>
        <w:r w:rsidR="000F3307">
          <w:rPr>
            <w:noProof/>
            <w:webHidden/>
          </w:rPr>
          <w:t>12</w:t>
        </w:r>
        <w:r>
          <w:rPr>
            <w:noProof/>
            <w:webHidden/>
          </w:rPr>
          <w:fldChar w:fldCharType="end"/>
        </w:r>
      </w:hyperlink>
    </w:p>
    <w:p w14:paraId="0C4E1E23" w14:textId="191FCE18" w:rsidR="004772B4" w:rsidRDefault="004772B4">
      <w:pPr>
        <w:pStyle w:val="Spistreci1"/>
        <w:rPr>
          <w:rFonts w:eastAsiaTheme="minorEastAsia" w:cstheme="minorBidi"/>
          <w:caps w:val="0"/>
          <w:kern w:val="2"/>
          <w:sz w:val="24"/>
          <w:szCs w:val="24"/>
          <w14:ligatures w14:val="standardContextual"/>
        </w:rPr>
      </w:pPr>
      <w:hyperlink w:anchor="_Toc209022755" w:history="1">
        <w:r w:rsidRPr="004754AF">
          <w:rPr>
            <w:rStyle w:val="Hipercze"/>
            <w:rFonts w:ascii="Arial" w:hAnsi="Arial" w:cs="Arial"/>
          </w:rPr>
          <w:t>7.</w:t>
        </w:r>
        <w:r>
          <w:rPr>
            <w:rFonts w:eastAsiaTheme="minorEastAsia" w:cstheme="minorBidi"/>
            <w:caps w:val="0"/>
            <w:kern w:val="2"/>
            <w:sz w:val="24"/>
            <w:szCs w:val="24"/>
            <w14:ligatures w14:val="standardContextual"/>
          </w:rPr>
          <w:tab/>
        </w:r>
        <w:r w:rsidRPr="004754AF">
          <w:rPr>
            <w:rStyle w:val="Hipercze"/>
            <w:rFonts w:ascii="Arial" w:hAnsi="Arial" w:cs="Arial"/>
          </w:rPr>
          <w:t>Struktura prawna projektu PPP</w:t>
        </w:r>
        <w:r>
          <w:rPr>
            <w:webHidden/>
          </w:rPr>
          <w:tab/>
        </w:r>
        <w:r>
          <w:rPr>
            <w:webHidden/>
          </w:rPr>
          <w:fldChar w:fldCharType="begin"/>
        </w:r>
        <w:r>
          <w:rPr>
            <w:webHidden/>
          </w:rPr>
          <w:instrText xml:space="preserve"> PAGEREF _Toc209022755 \h </w:instrText>
        </w:r>
        <w:r>
          <w:rPr>
            <w:webHidden/>
          </w:rPr>
        </w:r>
        <w:r>
          <w:rPr>
            <w:webHidden/>
          </w:rPr>
          <w:fldChar w:fldCharType="separate"/>
        </w:r>
        <w:r w:rsidR="000F3307">
          <w:rPr>
            <w:webHidden/>
          </w:rPr>
          <w:t>13</w:t>
        </w:r>
        <w:r>
          <w:rPr>
            <w:webHidden/>
          </w:rPr>
          <w:fldChar w:fldCharType="end"/>
        </w:r>
      </w:hyperlink>
    </w:p>
    <w:p w14:paraId="2BE6D725" w14:textId="500DB553" w:rsidR="004772B4" w:rsidRDefault="004772B4">
      <w:pPr>
        <w:pStyle w:val="Spistreci1"/>
        <w:rPr>
          <w:rFonts w:eastAsiaTheme="minorEastAsia" w:cstheme="minorBidi"/>
          <w:caps w:val="0"/>
          <w:kern w:val="2"/>
          <w:sz w:val="24"/>
          <w:szCs w:val="24"/>
          <w14:ligatures w14:val="standardContextual"/>
        </w:rPr>
      </w:pPr>
      <w:hyperlink w:anchor="_Toc209022756" w:history="1">
        <w:r w:rsidRPr="004754AF">
          <w:rPr>
            <w:rStyle w:val="Hipercze"/>
            <w:rFonts w:ascii="Arial" w:hAnsi="Arial" w:cs="Arial"/>
          </w:rPr>
          <w:t>8.</w:t>
        </w:r>
        <w:r>
          <w:rPr>
            <w:rFonts w:eastAsiaTheme="minorEastAsia" w:cstheme="minorBidi"/>
            <w:caps w:val="0"/>
            <w:kern w:val="2"/>
            <w:sz w:val="24"/>
            <w:szCs w:val="24"/>
            <w14:ligatures w14:val="standardContextual"/>
          </w:rPr>
          <w:tab/>
        </w:r>
        <w:r w:rsidRPr="004754AF">
          <w:rPr>
            <w:rStyle w:val="Hipercze"/>
            <w:rFonts w:ascii="Arial" w:hAnsi="Arial" w:cs="Arial"/>
          </w:rPr>
          <w:t>Opis postępowania na wybór Partnera Prywatnego</w:t>
        </w:r>
        <w:r>
          <w:rPr>
            <w:webHidden/>
          </w:rPr>
          <w:tab/>
        </w:r>
        <w:r>
          <w:rPr>
            <w:webHidden/>
          </w:rPr>
          <w:fldChar w:fldCharType="begin"/>
        </w:r>
        <w:r>
          <w:rPr>
            <w:webHidden/>
          </w:rPr>
          <w:instrText xml:space="preserve"> PAGEREF _Toc209022756 \h </w:instrText>
        </w:r>
        <w:r>
          <w:rPr>
            <w:webHidden/>
          </w:rPr>
        </w:r>
        <w:r>
          <w:rPr>
            <w:webHidden/>
          </w:rPr>
          <w:fldChar w:fldCharType="separate"/>
        </w:r>
        <w:r w:rsidR="000F3307">
          <w:rPr>
            <w:webHidden/>
          </w:rPr>
          <w:t>14</w:t>
        </w:r>
        <w:r>
          <w:rPr>
            <w:webHidden/>
          </w:rPr>
          <w:fldChar w:fldCharType="end"/>
        </w:r>
      </w:hyperlink>
    </w:p>
    <w:p w14:paraId="51D86348" w14:textId="4CD26F80" w:rsidR="004772B4" w:rsidRDefault="004772B4">
      <w:pPr>
        <w:pStyle w:val="Spistreci1"/>
        <w:rPr>
          <w:rFonts w:eastAsiaTheme="minorEastAsia" w:cstheme="minorBidi"/>
          <w:caps w:val="0"/>
          <w:kern w:val="2"/>
          <w:sz w:val="24"/>
          <w:szCs w:val="24"/>
          <w14:ligatures w14:val="standardContextual"/>
        </w:rPr>
      </w:pPr>
      <w:hyperlink w:anchor="_Toc209022757" w:history="1">
        <w:r w:rsidRPr="004754AF">
          <w:rPr>
            <w:rStyle w:val="Hipercze"/>
            <w:rFonts w:ascii="Arial" w:hAnsi="Arial" w:cs="Arial"/>
          </w:rPr>
          <w:t>9.</w:t>
        </w:r>
        <w:r>
          <w:rPr>
            <w:rFonts w:eastAsiaTheme="minorEastAsia" w:cstheme="minorBidi"/>
            <w:caps w:val="0"/>
            <w:kern w:val="2"/>
            <w:sz w:val="24"/>
            <w:szCs w:val="24"/>
            <w14:ligatures w14:val="standardContextual"/>
          </w:rPr>
          <w:tab/>
        </w:r>
        <w:r w:rsidRPr="004754AF">
          <w:rPr>
            <w:rStyle w:val="Hipercze"/>
          </w:rPr>
          <w:t>Proponowany harmonogram przygotowania i realizacji Projektu PPP</w:t>
        </w:r>
        <w:r>
          <w:rPr>
            <w:webHidden/>
          </w:rPr>
          <w:tab/>
        </w:r>
        <w:r>
          <w:rPr>
            <w:webHidden/>
          </w:rPr>
          <w:fldChar w:fldCharType="begin"/>
        </w:r>
        <w:r>
          <w:rPr>
            <w:webHidden/>
          </w:rPr>
          <w:instrText xml:space="preserve"> PAGEREF _Toc209022757 \h </w:instrText>
        </w:r>
        <w:r>
          <w:rPr>
            <w:webHidden/>
          </w:rPr>
        </w:r>
        <w:r>
          <w:rPr>
            <w:webHidden/>
          </w:rPr>
          <w:fldChar w:fldCharType="separate"/>
        </w:r>
        <w:r w:rsidR="000F3307">
          <w:rPr>
            <w:webHidden/>
          </w:rPr>
          <w:t>15</w:t>
        </w:r>
        <w:r>
          <w:rPr>
            <w:webHidden/>
          </w:rPr>
          <w:fldChar w:fldCharType="end"/>
        </w:r>
      </w:hyperlink>
    </w:p>
    <w:p w14:paraId="7565ADE0" w14:textId="546DF778" w:rsidR="004772B4" w:rsidRDefault="004772B4">
      <w:pPr>
        <w:pStyle w:val="Spistreci1"/>
        <w:rPr>
          <w:rFonts w:eastAsiaTheme="minorEastAsia" w:cstheme="minorBidi"/>
          <w:caps w:val="0"/>
          <w:kern w:val="2"/>
          <w:sz w:val="24"/>
          <w:szCs w:val="24"/>
          <w14:ligatures w14:val="standardContextual"/>
        </w:rPr>
      </w:pPr>
      <w:hyperlink w:anchor="_Toc209022758" w:history="1">
        <w:r w:rsidRPr="004754AF">
          <w:rPr>
            <w:rStyle w:val="Hipercze"/>
            <w:rFonts w:ascii="Arial" w:hAnsi="Arial" w:cs="Arial"/>
          </w:rPr>
          <w:t>10.</w:t>
        </w:r>
        <w:r>
          <w:rPr>
            <w:rFonts w:eastAsiaTheme="minorEastAsia" w:cstheme="minorBidi"/>
            <w:caps w:val="0"/>
            <w:kern w:val="2"/>
            <w:sz w:val="24"/>
            <w:szCs w:val="24"/>
            <w14:ligatures w14:val="standardContextual"/>
          </w:rPr>
          <w:tab/>
        </w:r>
        <w:r w:rsidRPr="004754AF">
          <w:rPr>
            <w:rStyle w:val="Hipercze"/>
          </w:rPr>
          <w:t>Wskazanie interesariuszy i struktura organizacji Projektu PPP</w:t>
        </w:r>
        <w:r>
          <w:rPr>
            <w:webHidden/>
          </w:rPr>
          <w:tab/>
        </w:r>
        <w:r>
          <w:rPr>
            <w:webHidden/>
          </w:rPr>
          <w:fldChar w:fldCharType="begin"/>
        </w:r>
        <w:r>
          <w:rPr>
            <w:webHidden/>
          </w:rPr>
          <w:instrText xml:space="preserve"> PAGEREF _Toc209022758 \h </w:instrText>
        </w:r>
        <w:r>
          <w:rPr>
            <w:webHidden/>
          </w:rPr>
        </w:r>
        <w:r>
          <w:rPr>
            <w:webHidden/>
          </w:rPr>
          <w:fldChar w:fldCharType="separate"/>
        </w:r>
        <w:r w:rsidR="000F3307">
          <w:rPr>
            <w:webHidden/>
          </w:rPr>
          <w:t>16</w:t>
        </w:r>
        <w:r>
          <w:rPr>
            <w:webHidden/>
          </w:rPr>
          <w:fldChar w:fldCharType="end"/>
        </w:r>
      </w:hyperlink>
    </w:p>
    <w:p w14:paraId="58CC59B8" w14:textId="4FD8083D" w:rsidR="004772B4" w:rsidRDefault="004772B4">
      <w:pPr>
        <w:pStyle w:val="Spistreci1"/>
        <w:rPr>
          <w:rFonts w:eastAsiaTheme="minorEastAsia" w:cstheme="minorBidi"/>
          <w:caps w:val="0"/>
          <w:kern w:val="2"/>
          <w:sz w:val="24"/>
          <w:szCs w:val="24"/>
          <w14:ligatures w14:val="standardContextual"/>
        </w:rPr>
      </w:pPr>
      <w:hyperlink w:anchor="_Toc209022759" w:history="1">
        <w:r w:rsidRPr="004754AF">
          <w:rPr>
            <w:rStyle w:val="Hipercze"/>
            <w:rFonts w:ascii="Arial" w:hAnsi="Arial" w:cs="Arial"/>
          </w:rPr>
          <w:t>11.</w:t>
        </w:r>
        <w:r>
          <w:rPr>
            <w:rFonts w:eastAsiaTheme="minorEastAsia" w:cstheme="minorBidi"/>
            <w:caps w:val="0"/>
            <w:kern w:val="2"/>
            <w:sz w:val="24"/>
            <w:szCs w:val="24"/>
            <w14:ligatures w14:val="standardContextual"/>
          </w:rPr>
          <w:tab/>
        </w:r>
        <w:r w:rsidRPr="004754AF">
          <w:rPr>
            <w:rStyle w:val="Hipercze"/>
          </w:rPr>
          <w:t>Lista dostępnych dokumentów / analiz / pozwoleń</w:t>
        </w:r>
        <w:r>
          <w:rPr>
            <w:webHidden/>
          </w:rPr>
          <w:tab/>
        </w:r>
        <w:r>
          <w:rPr>
            <w:webHidden/>
          </w:rPr>
          <w:fldChar w:fldCharType="begin"/>
        </w:r>
        <w:r>
          <w:rPr>
            <w:webHidden/>
          </w:rPr>
          <w:instrText xml:space="preserve"> PAGEREF _Toc209022759 \h </w:instrText>
        </w:r>
        <w:r>
          <w:rPr>
            <w:webHidden/>
          </w:rPr>
        </w:r>
        <w:r>
          <w:rPr>
            <w:webHidden/>
          </w:rPr>
          <w:fldChar w:fldCharType="separate"/>
        </w:r>
        <w:r w:rsidR="000F3307">
          <w:rPr>
            <w:webHidden/>
          </w:rPr>
          <w:t>17</w:t>
        </w:r>
        <w:r>
          <w:rPr>
            <w:webHidden/>
          </w:rPr>
          <w:fldChar w:fldCharType="end"/>
        </w:r>
      </w:hyperlink>
    </w:p>
    <w:p w14:paraId="0836529E" w14:textId="1E5FAAE8" w:rsidR="00EC662A" w:rsidRPr="00CD17A9" w:rsidRDefault="00BA24BD" w:rsidP="00534407">
      <w:pPr>
        <w:spacing w:before="120" w:after="120"/>
        <w:ind w:firstLine="0"/>
        <w:rPr>
          <w:rFonts w:ascii="Arial" w:hAnsi="Arial" w:cs="Arial"/>
          <w:sz w:val="22"/>
          <w:szCs w:val="22"/>
        </w:rPr>
      </w:pPr>
      <w:r w:rsidRPr="00CD17A9">
        <w:rPr>
          <w:rFonts w:ascii="Arial" w:hAnsi="Arial" w:cs="Arial"/>
          <w:sz w:val="22"/>
          <w:szCs w:val="22"/>
        </w:rPr>
        <w:fldChar w:fldCharType="end"/>
      </w:r>
    </w:p>
    <w:p w14:paraId="6912DB53" w14:textId="19D931A7" w:rsidR="00D74D1F" w:rsidRPr="00CD17A9" w:rsidRDefault="00D74D1F" w:rsidP="00534407">
      <w:pPr>
        <w:spacing w:before="120" w:after="120"/>
        <w:ind w:firstLine="0"/>
        <w:rPr>
          <w:rFonts w:ascii="Arial" w:hAnsi="Arial" w:cs="Arial"/>
          <w:sz w:val="22"/>
          <w:szCs w:val="22"/>
        </w:rPr>
      </w:pPr>
    </w:p>
    <w:p w14:paraId="13750175" w14:textId="77777777" w:rsidR="00EC662A" w:rsidRPr="00CD17A9" w:rsidRDefault="00EC662A" w:rsidP="00534407">
      <w:pPr>
        <w:spacing w:before="120" w:after="120"/>
        <w:rPr>
          <w:rFonts w:ascii="Arial" w:hAnsi="Arial" w:cs="Arial"/>
          <w:sz w:val="22"/>
          <w:szCs w:val="22"/>
        </w:rPr>
      </w:pPr>
    </w:p>
    <w:p w14:paraId="0AC5AB1E" w14:textId="77777777" w:rsidR="005A365F" w:rsidRPr="00CD17A9" w:rsidRDefault="005A365F" w:rsidP="00534407">
      <w:pPr>
        <w:spacing w:before="120" w:after="120"/>
        <w:rPr>
          <w:rFonts w:ascii="Arial" w:hAnsi="Arial" w:cs="Arial"/>
          <w:sz w:val="22"/>
          <w:szCs w:val="22"/>
        </w:rPr>
      </w:pPr>
    </w:p>
    <w:p w14:paraId="5C42478F" w14:textId="77777777" w:rsidR="00EC662A" w:rsidRPr="00CD17A9" w:rsidRDefault="00EC662A" w:rsidP="00534407">
      <w:pPr>
        <w:spacing w:before="120" w:after="120"/>
        <w:ind w:firstLine="0"/>
        <w:jc w:val="left"/>
        <w:rPr>
          <w:rFonts w:ascii="Arial" w:eastAsiaTheme="majorEastAsia" w:hAnsi="Arial" w:cs="Arial"/>
          <w:b/>
          <w:bCs/>
          <w:color w:val="365F91" w:themeColor="accent1" w:themeShade="BF"/>
          <w:sz w:val="22"/>
          <w:szCs w:val="22"/>
        </w:rPr>
      </w:pPr>
      <w:r w:rsidRPr="00CD17A9">
        <w:rPr>
          <w:rFonts w:ascii="Arial" w:hAnsi="Arial" w:cs="Arial"/>
          <w:sz w:val="22"/>
          <w:szCs w:val="22"/>
        </w:rPr>
        <w:br w:type="page"/>
      </w:r>
    </w:p>
    <w:p w14:paraId="64922192" w14:textId="7920F18E" w:rsidR="002A2DF1" w:rsidRPr="00534407" w:rsidRDefault="005A365F" w:rsidP="00534407">
      <w:pPr>
        <w:pStyle w:val="Nagwek1"/>
      </w:pPr>
      <w:bookmarkStart w:id="5" w:name="_Toc209022739"/>
      <w:r w:rsidRPr="00534407">
        <w:lastRenderedPageBreak/>
        <w:t>Wprowadzenie</w:t>
      </w:r>
      <w:bookmarkEnd w:id="5"/>
    </w:p>
    <w:p w14:paraId="6C0A5660" w14:textId="77777777" w:rsidR="00A0162E" w:rsidRPr="00A0162E" w:rsidRDefault="00A0162E" w:rsidP="00534407">
      <w:pPr>
        <w:spacing w:before="120" w:after="120"/>
        <w:ind w:firstLine="0"/>
        <w:jc w:val="left"/>
        <w:rPr>
          <w:rFonts w:ascii="Arial" w:hAnsi="Arial" w:cs="Arial"/>
          <w:sz w:val="22"/>
          <w:szCs w:val="22"/>
        </w:rPr>
      </w:pPr>
      <w:r w:rsidRPr="00A0162E">
        <w:rPr>
          <w:rFonts w:ascii="Arial" w:hAnsi="Arial" w:cs="Arial"/>
          <w:sz w:val="22"/>
          <w:szCs w:val="22"/>
        </w:rPr>
        <w:t>Niniejsze Memorandum Informacyjne nie stanowi oferty w myśl art. 66 Kodeksu cywilnego, jak również nie jest ogłoszeniem w rozumieniu ustawy Prawo zamówień publicznych.</w:t>
      </w:r>
    </w:p>
    <w:p w14:paraId="63A0A041" w14:textId="77777777" w:rsidR="00A0162E" w:rsidRPr="00A0162E" w:rsidRDefault="00A0162E" w:rsidP="00534407">
      <w:pPr>
        <w:spacing w:before="120" w:after="120"/>
        <w:ind w:firstLine="0"/>
        <w:jc w:val="left"/>
        <w:rPr>
          <w:rFonts w:ascii="Arial" w:hAnsi="Arial" w:cs="Arial"/>
          <w:sz w:val="22"/>
          <w:szCs w:val="22"/>
        </w:rPr>
      </w:pPr>
      <w:r w:rsidRPr="00A0162E">
        <w:rPr>
          <w:rFonts w:ascii="Arial" w:hAnsi="Arial" w:cs="Arial"/>
          <w:sz w:val="22"/>
          <w:szCs w:val="22"/>
        </w:rPr>
        <w:t>„Memorandum Informacyjne” zostało sporządzone dla podmiotów zainteresowanych realizacją Przedsięwzięcia i zawarciem Umowy o partnerstwie publiczno-prywatnym („Umowa”) z Gminą i Miastem Nisko, dotyczącej realizacji Przedsięwzięcia w zakresie zaprojektowania, budowy, finansowania, a następnie utrzymania i zarządzania Cmentarzem Komunalnym przy ul. Głowackiego w Nisku („Przedsięwzięcie”).</w:t>
      </w:r>
    </w:p>
    <w:p w14:paraId="2430BAE7" w14:textId="13F950A7" w:rsidR="00A0162E" w:rsidRPr="00A0162E" w:rsidRDefault="00A0162E" w:rsidP="00534407">
      <w:pPr>
        <w:spacing w:before="120" w:after="120"/>
        <w:ind w:firstLine="0"/>
        <w:jc w:val="left"/>
        <w:rPr>
          <w:rFonts w:ascii="Arial" w:hAnsi="Arial" w:cs="Arial"/>
          <w:sz w:val="22"/>
          <w:szCs w:val="22"/>
        </w:rPr>
      </w:pPr>
      <w:r w:rsidRPr="00A0162E">
        <w:rPr>
          <w:rFonts w:ascii="Arial" w:hAnsi="Arial" w:cs="Arial"/>
          <w:sz w:val="22"/>
          <w:szCs w:val="22"/>
        </w:rPr>
        <w:t>Umowa zostanie zawarta z partnerem prywatnym („Partner Prywatny”) wyłonionym w</w:t>
      </w:r>
      <w:r w:rsidR="00C87C07" w:rsidRPr="00CD17A9">
        <w:rPr>
          <w:rFonts w:ascii="Arial" w:hAnsi="Arial" w:cs="Arial"/>
          <w:sz w:val="22"/>
          <w:szCs w:val="22"/>
        </w:rPr>
        <w:t> </w:t>
      </w:r>
      <w:r w:rsidRPr="00A0162E">
        <w:rPr>
          <w:rFonts w:ascii="Arial" w:hAnsi="Arial" w:cs="Arial"/>
          <w:sz w:val="22"/>
          <w:szCs w:val="22"/>
        </w:rPr>
        <w:t>postępowaniu prowadzonym przez Gminę i Miasto Nisko („Podmiot Publiczny”) zgodnie z</w:t>
      </w:r>
      <w:r w:rsidR="00C87C07" w:rsidRPr="00CD17A9">
        <w:rPr>
          <w:rFonts w:ascii="Arial" w:hAnsi="Arial" w:cs="Arial"/>
          <w:sz w:val="22"/>
          <w:szCs w:val="22"/>
        </w:rPr>
        <w:t> </w:t>
      </w:r>
      <w:r w:rsidRPr="00A0162E">
        <w:rPr>
          <w:rFonts w:ascii="Arial" w:hAnsi="Arial" w:cs="Arial"/>
          <w:sz w:val="22"/>
          <w:szCs w:val="22"/>
        </w:rPr>
        <w:t>przepisami ustawy z dnia 19 grudnia 2008 r. o partnerstwie publiczno-prywatnym (Dz. U. z</w:t>
      </w:r>
      <w:r w:rsidR="00C87C07" w:rsidRPr="00CD17A9">
        <w:rPr>
          <w:rFonts w:ascii="Arial" w:hAnsi="Arial" w:cs="Arial"/>
          <w:sz w:val="22"/>
          <w:szCs w:val="22"/>
        </w:rPr>
        <w:t> </w:t>
      </w:r>
      <w:r w:rsidRPr="00A0162E">
        <w:rPr>
          <w:rFonts w:ascii="Arial" w:hAnsi="Arial" w:cs="Arial"/>
          <w:sz w:val="22"/>
          <w:szCs w:val="22"/>
        </w:rPr>
        <w:t xml:space="preserve">2023 r. poz. 1637, </w:t>
      </w:r>
      <w:proofErr w:type="spellStart"/>
      <w:r w:rsidRPr="00A0162E">
        <w:rPr>
          <w:rFonts w:ascii="Arial" w:hAnsi="Arial" w:cs="Arial"/>
          <w:sz w:val="22"/>
          <w:szCs w:val="22"/>
        </w:rPr>
        <w:t>t.j</w:t>
      </w:r>
      <w:proofErr w:type="spellEnd"/>
      <w:r w:rsidRPr="00A0162E">
        <w:rPr>
          <w:rFonts w:ascii="Arial" w:hAnsi="Arial" w:cs="Arial"/>
          <w:sz w:val="22"/>
          <w:szCs w:val="22"/>
        </w:rPr>
        <w:t>.), zwanej dalej ustawą PPP, oraz – mając na uwadze charakter wynagrodzenia i rozkład ryzyka ekonomicznego – w oparciu o ustawę z dnia 21 października 2016 r. o umowie koncesji na roboty budowlane lub usługi (Dz. U. z 2023 r. poz. 140). Wynagrodzeniem Partnera Prywatnego będzie przede wszystkim prawo do czerpania pożytków z eksploatacji obiektu, co oznacza, że istotna część ryzyka ekonomicznego będzie spoczywać po stronie partnera prywatnego.</w:t>
      </w:r>
    </w:p>
    <w:p w14:paraId="7C7EE8DC" w14:textId="0420D1DA" w:rsidR="00A0162E" w:rsidRPr="00A0162E" w:rsidRDefault="00A0162E" w:rsidP="00534407">
      <w:pPr>
        <w:spacing w:before="120" w:after="120"/>
        <w:ind w:firstLine="0"/>
        <w:jc w:val="left"/>
        <w:rPr>
          <w:rFonts w:ascii="Arial" w:hAnsi="Arial" w:cs="Arial"/>
          <w:sz w:val="22"/>
          <w:szCs w:val="22"/>
        </w:rPr>
      </w:pPr>
      <w:r w:rsidRPr="00A0162E">
        <w:rPr>
          <w:rFonts w:ascii="Arial" w:hAnsi="Arial" w:cs="Arial"/>
          <w:sz w:val="22"/>
          <w:szCs w:val="22"/>
        </w:rPr>
        <w:t>Podmiot Publiczny wskazuje, iż analiza efektywności przedsięwzięcia, o której mowa w</w:t>
      </w:r>
      <w:r w:rsidR="00C87C07" w:rsidRPr="00CD17A9">
        <w:rPr>
          <w:rFonts w:ascii="Arial" w:hAnsi="Arial" w:cs="Arial"/>
          <w:sz w:val="22"/>
          <w:szCs w:val="22"/>
        </w:rPr>
        <w:t> </w:t>
      </w:r>
      <w:r w:rsidRPr="00A0162E">
        <w:rPr>
          <w:rFonts w:ascii="Arial" w:hAnsi="Arial" w:cs="Arial"/>
          <w:sz w:val="22"/>
          <w:szCs w:val="22"/>
        </w:rPr>
        <w:t xml:space="preserve">ustawie PPP, </w:t>
      </w:r>
      <w:r w:rsidRPr="00A0162E">
        <w:rPr>
          <w:rFonts w:ascii="Arial" w:hAnsi="Arial" w:cs="Arial"/>
          <w:b/>
          <w:bCs/>
          <w:sz w:val="22"/>
          <w:szCs w:val="22"/>
        </w:rPr>
        <w:t>nie została dotychczas przeprowadzona</w:t>
      </w:r>
      <w:r w:rsidRPr="00A0162E">
        <w:rPr>
          <w:rFonts w:ascii="Arial" w:hAnsi="Arial" w:cs="Arial"/>
          <w:sz w:val="22"/>
          <w:szCs w:val="22"/>
        </w:rPr>
        <w:t>. Dokument niniejszy ma charakter informacyjny i służy przede wszystkim zbadaniu zainteresowania rynkowego przed ewentualnym wszczęciem postępowania o wybór Partnera Prywatnego.</w:t>
      </w:r>
    </w:p>
    <w:p w14:paraId="2BB841ED" w14:textId="77777777" w:rsidR="00A0162E" w:rsidRPr="00A0162E" w:rsidRDefault="00A0162E" w:rsidP="00534407">
      <w:pPr>
        <w:spacing w:before="120" w:after="120"/>
        <w:ind w:firstLine="0"/>
        <w:jc w:val="left"/>
        <w:rPr>
          <w:rFonts w:ascii="Arial" w:hAnsi="Arial" w:cs="Arial"/>
          <w:sz w:val="22"/>
          <w:szCs w:val="22"/>
        </w:rPr>
      </w:pPr>
      <w:r w:rsidRPr="00A0162E">
        <w:rPr>
          <w:rFonts w:ascii="Arial" w:hAnsi="Arial" w:cs="Arial"/>
          <w:sz w:val="22"/>
          <w:szCs w:val="22"/>
        </w:rPr>
        <w:t>Realizacja Przedsięwzięcia wynika z konieczności zapewnienia Gminie i Miastu Nisko odpowiedniej liczby miejsc pochówkowych oraz stworzenia nowoczesnej infrastruktury funeralnej, w tym budynku przedpogrzebowego, kolumbarium, ossuarium i układu komunikacyjnego, jak również z potrzeby efektywnego i długoterminowego zarządzania cmentarzem komunalnym.</w:t>
      </w:r>
    </w:p>
    <w:p w14:paraId="4A563DAB" w14:textId="115F22F2" w:rsidR="00E51A76" w:rsidRPr="00534407" w:rsidRDefault="00D85703" w:rsidP="00534407">
      <w:pPr>
        <w:pStyle w:val="Nagwek1"/>
      </w:pPr>
      <w:bookmarkStart w:id="6" w:name="_Toc209022740"/>
      <w:r w:rsidRPr="00534407">
        <w:t>Prezentacja Podmiotu Publicznego</w:t>
      </w:r>
      <w:bookmarkEnd w:id="6"/>
    </w:p>
    <w:p w14:paraId="79BE553A" w14:textId="77777777" w:rsidR="00A72DDE" w:rsidRPr="00A72DDE" w:rsidRDefault="00A72DDE" w:rsidP="00534407">
      <w:pPr>
        <w:spacing w:before="120" w:after="120"/>
        <w:ind w:firstLine="0"/>
        <w:jc w:val="left"/>
        <w:rPr>
          <w:rFonts w:ascii="Arial" w:hAnsi="Arial" w:cs="Arial"/>
          <w:sz w:val="22"/>
          <w:szCs w:val="22"/>
        </w:rPr>
      </w:pPr>
      <w:bookmarkStart w:id="7" w:name="_Toc40443963"/>
      <w:r w:rsidRPr="00A72DDE">
        <w:rPr>
          <w:rFonts w:ascii="Arial" w:hAnsi="Arial" w:cs="Arial"/>
          <w:b/>
          <w:bCs/>
          <w:sz w:val="22"/>
          <w:szCs w:val="22"/>
        </w:rPr>
        <w:t>Gmina i Miasto Nisko</w:t>
      </w:r>
      <w:r w:rsidRPr="00A72DDE">
        <w:rPr>
          <w:rFonts w:ascii="Arial" w:hAnsi="Arial" w:cs="Arial"/>
          <w:sz w:val="22"/>
          <w:szCs w:val="22"/>
        </w:rPr>
        <w:t xml:space="preserve"> to jednostka samorządu terytorialnego położona w północnej części województwa podkarpackiego, w Kotlinie Sandomierskiej. Jest jedną z siedmiu gmin powiatu niżańskiego, zajmującą drugie miejsce pod względem powierzchni w powiecie – obejmuje obszar około 142 km² i liczy około 22 tysiące mieszkańców. Siedziba władz gminnych mieści się w mieście Nisko, które prawa miejskie uzyskało w 1933 roku.</w:t>
      </w:r>
    </w:p>
    <w:p w14:paraId="15D897F8" w14:textId="77777777" w:rsidR="00A72DDE" w:rsidRPr="00A72DDE" w:rsidRDefault="00A72DDE" w:rsidP="00534407">
      <w:pPr>
        <w:spacing w:before="120" w:after="120"/>
        <w:ind w:firstLine="0"/>
        <w:jc w:val="left"/>
        <w:rPr>
          <w:rFonts w:ascii="Arial" w:hAnsi="Arial" w:cs="Arial"/>
          <w:sz w:val="22"/>
          <w:szCs w:val="22"/>
        </w:rPr>
      </w:pPr>
      <w:r w:rsidRPr="00A72DDE">
        <w:rPr>
          <w:rFonts w:ascii="Arial" w:hAnsi="Arial" w:cs="Arial"/>
          <w:sz w:val="22"/>
          <w:szCs w:val="22"/>
        </w:rPr>
        <w:lastRenderedPageBreak/>
        <w:t xml:space="preserve">Gmina usytuowana jest na skrzyżowaniu ważnych szlaków komunikacyjnych Lublin–Rzeszów i Sandomierz–Przemyśl. Przez jej teren przebiega droga krajowa nr 19, droga ekspresowa S19 (Via </w:t>
      </w:r>
      <w:proofErr w:type="spellStart"/>
      <w:r w:rsidRPr="00A72DDE">
        <w:rPr>
          <w:rFonts w:ascii="Arial" w:hAnsi="Arial" w:cs="Arial"/>
          <w:sz w:val="22"/>
          <w:szCs w:val="22"/>
        </w:rPr>
        <w:t>Carpatia</w:t>
      </w:r>
      <w:proofErr w:type="spellEnd"/>
      <w:r w:rsidRPr="00A72DDE">
        <w:rPr>
          <w:rFonts w:ascii="Arial" w:hAnsi="Arial" w:cs="Arial"/>
          <w:sz w:val="22"/>
          <w:szCs w:val="22"/>
        </w:rPr>
        <w:t>), a także linia kolejowa Rozwadów–Przeworsk, zapewniająca dobre połączenia w układzie północ–południe.</w:t>
      </w:r>
    </w:p>
    <w:p w14:paraId="314ACF59" w14:textId="2A04AEAC" w:rsidR="00A72DDE" w:rsidRPr="00A72DDE" w:rsidRDefault="00A72DDE" w:rsidP="00534407">
      <w:pPr>
        <w:spacing w:before="120" w:after="120"/>
        <w:ind w:firstLine="0"/>
        <w:jc w:val="left"/>
        <w:rPr>
          <w:rFonts w:ascii="Arial" w:hAnsi="Arial" w:cs="Arial"/>
          <w:sz w:val="22"/>
          <w:szCs w:val="22"/>
        </w:rPr>
      </w:pPr>
      <w:r w:rsidRPr="00A72DDE">
        <w:rPr>
          <w:rFonts w:ascii="Arial" w:hAnsi="Arial" w:cs="Arial"/>
          <w:sz w:val="22"/>
          <w:szCs w:val="22"/>
        </w:rPr>
        <w:t xml:space="preserve">Obszar gminy położony jest na styku trzech </w:t>
      </w:r>
      <w:proofErr w:type="spellStart"/>
      <w:r w:rsidRPr="00A72DDE">
        <w:rPr>
          <w:rFonts w:ascii="Arial" w:hAnsi="Arial" w:cs="Arial"/>
          <w:sz w:val="22"/>
          <w:szCs w:val="22"/>
        </w:rPr>
        <w:t>mezoregionów</w:t>
      </w:r>
      <w:proofErr w:type="spellEnd"/>
      <w:r w:rsidRPr="00A72DDE">
        <w:rPr>
          <w:rFonts w:ascii="Arial" w:hAnsi="Arial" w:cs="Arial"/>
          <w:sz w:val="22"/>
          <w:szCs w:val="22"/>
        </w:rPr>
        <w:t>: Płaskowyżu Kolbuszowskiego, Płaskowyżu Tarnogrodzkiego i Równiny Biłgorajskiej. Teren ten cechuje się znacznym udziałem lasów – od zachodu i południa rozciąga się Puszcza Sandomierska, od północy Lasy Janowskie, a od wschodu Puszcza Solska. Przez gminę przepływa rzeka San wraz z dopływami, która od wieków kształtowała lokalne życie gospodarcze i osadnicze. Klimat regionu wyróżnia się ciepłymi latami i łagodnymi zimami, co sprzyja zarówno rolnictwu, jak i</w:t>
      </w:r>
      <w:r w:rsidR="00E960DC" w:rsidRPr="00CD17A9">
        <w:rPr>
          <w:rFonts w:ascii="Arial" w:hAnsi="Arial" w:cs="Arial"/>
          <w:sz w:val="22"/>
          <w:szCs w:val="22"/>
        </w:rPr>
        <w:t> </w:t>
      </w:r>
      <w:r w:rsidRPr="00A72DDE">
        <w:rPr>
          <w:rFonts w:ascii="Arial" w:hAnsi="Arial" w:cs="Arial"/>
          <w:sz w:val="22"/>
          <w:szCs w:val="22"/>
        </w:rPr>
        <w:t>rozwojowi funkcji rekreacyjnych.</w:t>
      </w:r>
    </w:p>
    <w:p w14:paraId="1E016366" w14:textId="7540DFA3" w:rsidR="00A72DDE" w:rsidRPr="00A72DDE" w:rsidRDefault="00A72DDE" w:rsidP="00534407">
      <w:pPr>
        <w:spacing w:before="120" w:after="120"/>
        <w:ind w:firstLine="0"/>
        <w:jc w:val="left"/>
        <w:rPr>
          <w:rFonts w:ascii="Arial" w:hAnsi="Arial" w:cs="Arial"/>
          <w:sz w:val="22"/>
          <w:szCs w:val="22"/>
        </w:rPr>
      </w:pPr>
      <w:r w:rsidRPr="00A72DDE">
        <w:rPr>
          <w:rFonts w:ascii="Arial" w:hAnsi="Arial" w:cs="Arial"/>
          <w:sz w:val="22"/>
          <w:szCs w:val="22"/>
        </w:rPr>
        <w:t>W skład gminy wchodzi miasto Nisko oraz sześć sołectw: Kończyce, Nowa Wieś, Nowosielec, Racławice, Wolina i Zarzecze. To obszar o silnych tradycjach historycznych i</w:t>
      </w:r>
      <w:r w:rsidR="00E960DC" w:rsidRPr="00CD17A9">
        <w:rPr>
          <w:rFonts w:ascii="Arial" w:hAnsi="Arial" w:cs="Arial"/>
          <w:sz w:val="22"/>
          <w:szCs w:val="22"/>
        </w:rPr>
        <w:t> </w:t>
      </w:r>
      <w:r w:rsidRPr="00A72DDE">
        <w:rPr>
          <w:rFonts w:ascii="Arial" w:hAnsi="Arial" w:cs="Arial"/>
          <w:sz w:val="22"/>
          <w:szCs w:val="22"/>
        </w:rPr>
        <w:t>kulturowych – pierwsze wzmianki o Nisku sięgają XV wieku, a archeolodzy odnaleźli ślady osadnictwa sprzed kilku tysięcy lat.</w:t>
      </w:r>
    </w:p>
    <w:p w14:paraId="364F0045" w14:textId="5817316A" w:rsidR="00A72DDE" w:rsidRPr="00A72DDE" w:rsidRDefault="00A72DDE" w:rsidP="00534407">
      <w:pPr>
        <w:spacing w:before="120" w:after="120"/>
        <w:ind w:firstLine="0"/>
        <w:jc w:val="left"/>
        <w:rPr>
          <w:rFonts w:ascii="Arial" w:hAnsi="Arial" w:cs="Arial"/>
          <w:sz w:val="22"/>
          <w:szCs w:val="22"/>
        </w:rPr>
      </w:pPr>
      <w:r w:rsidRPr="00A72DDE">
        <w:rPr>
          <w:rFonts w:ascii="Arial" w:hAnsi="Arial" w:cs="Arial"/>
          <w:sz w:val="22"/>
          <w:szCs w:val="22"/>
        </w:rPr>
        <w:t>Gmina i Miasto Nisko charakteryzuje się stabilnym zapleczem demograficznym, rozwiniętą siecią placówek edukacyjnych i kulturalnych oraz aktywnością społeczną mieszkańców. W</w:t>
      </w:r>
      <w:r w:rsidR="00E960DC" w:rsidRPr="00CD17A9">
        <w:rPr>
          <w:rFonts w:ascii="Arial" w:hAnsi="Arial" w:cs="Arial"/>
          <w:sz w:val="22"/>
          <w:szCs w:val="22"/>
        </w:rPr>
        <w:t> </w:t>
      </w:r>
      <w:r w:rsidRPr="00A72DDE">
        <w:rPr>
          <w:rFonts w:ascii="Arial" w:hAnsi="Arial" w:cs="Arial"/>
          <w:sz w:val="22"/>
          <w:szCs w:val="22"/>
        </w:rPr>
        <w:t xml:space="preserve">gospodarce lokalnej istotną rolę odgrywają mikro-, małe i średnie przedsiębiorstwa, szczególnie w branżach drzewnej, metalowej, budowlanej oraz usługowej. Dogodne położenie komunikacyjne w ramach korytarza Via </w:t>
      </w:r>
      <w:proofErr w:type="spellStart"/>
      <w:r w:rsidRPr="00A72DDE">
        <w:rPr>
          <w:rFonts w:ascii="Arial" w:hAnsi="Arial" w:cs="Arial"/>
          <w:sz w:val="22"/>
          <w:szCs w:val="22"/>
        </w:rPr>
        <w:t>Carpatia</w:t>
      </w:r>
      <w:proofErr w:type="spellEnd"/>
      <w:r w:rsidRPr="00A72DDE">
        <w:rPr>
          <w:rFonts w:ascii="Arial" w:hAnsi="Arial" w:cs="Arial"/>
          <w:sz w:val="22"/>
          <w:szCs w:val="22"/>
        </w:rPr>
        <w:t xml:space="preserve"> zwiększa atrakcyjność inwestycyjną gminy i sprzyja rozwojowi przedsiębiorczości.</w:t>
      </w:r>
    </w:p>
    <w:p w14:paraId="0FCA2419" w14:textId="77777777" w:rsidR="00A72DDE" w:rsidRPr="00A72DDE" w:rsidRDefault="00A72DDE" w:rsidP="00534407">
      <w:pPr>
        <w:spacing w:before="120" w:after="120"/>
        <w:ind w:firstLine="0"/>
        <w:jc w:val="left"/>
        <w:rPr>
          <w:rFonts w:ascii="Arial" w:hAnsi="Arial" w:cs="Arial"/>
          <w:sz w:val="22"/>
          <w:szCs w:val="22"/>
        </w:rPr>
      </w:pPr>
      <w:r w:rsidRPr="00A72DDE">
        <w:rPr>
          <w:rFonts w:ascii="Arial" w:hAnsi="Arial" w:cs="Arial"/>
          <w:sz w:val="22"/>
          <w:szCs w:val="22"/>
        </w:rPr>
        <w:t>Nisko pełni funkcję administracyjnego, gospodarczego i usługowego centrum północnej części województwa podkarpackiego. Jest siedzibą powiatu niżańskiego, a dzięki swojemu potencjałowi rozwojowemu stanowi wiarygodnego partnera dla długoterminowych przedsięwzięć inwestycyjnych, w tym realizowanych w formule partnerstwa publiczno-prywatnego.</w:t>
      </w:r>
    </w:p>
    <w:p w14:paraId="246C751F" w14:textId="77777777" w:rsidR="00CD17A9" w:rsidRPr="00534407" w:rsidRDefault="00CD17A9" w:rsidP="00534407">
      <w:pPr>
        <w:pStyle w:val="Nagwek1"/>
      </w:pPr>
      <w:bookmarkStart w:id="8" w:name="_Toc209022741"/>
      <w:r w:rsidRPr="00534407">
        <w:t>Cele strategiczne projektu</w:t>
      </w:r>
      <w:bookmarkEnd w:id="8"/>
    </w:p>
    <w:p w14:paraId="6FD5E114" w14:textId="77777777" w:rsidR="00CD17A9" w:rsidRPr="00CD17A9" w:rsidRDefault="00CD17A9" w:rsidP="00534407">
      <w:pPr>
        <w:pStyle w:val="NormalnyWeb"/>
        <w:spacing w:before="120" w:beforeAutospacing="0" w:after="120" w:afterAutospacing="0"/>
        <w:rPr>
          <w:rFonts w:ascii="Arial" w:hAnsi="Arial" w:cs="Arial"/>
          <w:sz w:val="22"/>
          <w:szCs w:val="22"/>
        </w:rPr>
      </w:pPr>
      <w:r w:rsidRPr="00CD17A9">
        <w:rPr>
          <w:rFonts w:ascii="Arial" w:hAnsi="Arial" w:cs="Arial"/>
          <w:sz w:val="22"/>
          <w:szCs w:val="22"/>
        </w:rPr>
        <w:t xml:space="preserve">Strategicznym celem Przedsięwzięcia jest </w:t>
      </w:r>
      <w:r w:rsidRPr="00CD17A9">
        <w:rPr>
          <w:rStyle w:val="Pogrubienie"/>
          <w:rFonts w:ascii="Arial" w:eastAsiaTheme="majorEastAsia" w:hAnsi="Arial" w:cs="Arial"/>
          <w:b w:val="0"/>
          <w:bCs w:val="0"/>
          <w:sz w:val="22"/>
          <w:szCs w:val="22"/>
        </w:rPr>
        <w:t>zapewnienie mieszkańcom Gminy i Miasta Nisko odpowiedniej i nowoczesnej infrastruktury cmentarnej</w:t>
      </w:r>
      <w:r w:rsidRPr="00CD17A9">
        <w:rPr>
          <w:rFonts w:ascii="Arial" w:hAnsi="Arial" w:cs="Arial"/>
          <w:sz w:val="22"/>
          <w:szCs w:val="22"/>
        </w:rPr>
        <w:t>, odpowiadającej aktualnym potrzebom i przewidywanemu rozwojowi demograficznemu.</w:t>
      </w:r>
    </w:p>
    <w:p w14:paraId="7B28ACA8" w14:textId="77777777" w:rsidR="00CD17A9" w:rsidRPr="00CD17A9" w:rsidRDefault="00CD17A9" w:rsidP="00534407">
      <w:pPr>
        <w:pStyle w:val="NormalnyWeb"/>
        <w:spacing w:before="120" w:beforeAutospacing="0" w:after="120" w:afterAutospacing="0"/>
        <w:rPr>
          <w:rFonts w:ascii="Arial" w:hAnsi="Arial" w:cs="Arial"/>
          <w:sz w:val="22"/>
          <w:szCs w:val="22"/>
        </w:rPr>
      </w:pPr>
      <w:r w:rsidRPr="00CD17A9">
        <w:rPr>
          <w:rFonts w:ascii="Arial" w:hAnsi="Arial" w:cs="Arial"/>
          <w:sz w:val="22"/>
          <w:szCs w:val="22"/>
        </w:rPr>
        <w:t>Do kluczowych celów należą:</w:t>
      </w:r>
    </w:p>
    <w:p w14:paraId="6274948D" w14:textId="77777777" w:rsidR="00CD17A9" w:rsidRPr="00CD17A9" w:rsidRDefault="00CD17A9" w:rsidP="004772B4">
      <w:pPr>
        <w:pStyle w:val="NormalnyWeb"/>
        <w:numPr>
          <w:ilvl w:val="0"/>
          <w:numId w:val="3"/>
        </w:numPr>
        <w:spacing w:before="120" w:beforeAutospacing="0" w:after="120" w:afterAutospacing="0"/>
        <w:jc w:val="left"/>
        <w:rPr>
          <w:rFonts w:ascii="Arial" w:hAnsi="Arial" w:cs="Arial"/>
          <w:sz w:val="22"/>
          <w:szCs w:val="22"/>
        </w:rPr>
      </w:pPr>
      <w:r w:rsidRPr="00CD17A9">
        <w:rPr>
          <w:rStyle w:val="Pogrubienie"/>
          <w:rFonts w:ascii="Arial" w:eastAsiaTheme="majorEastAsia" w:hAnsi="Arial" w:cs="Arial"/>
          <w:b w:val="0"/>
          <w:bCs w:val="0"/>
          <w:sz w:val="22"/>
          <w:szCs w:val="22"/>
        </w:rPr>
        <w:lastRenderedPageBreak/>
        <w:t>Rozbudowa bazy pochówkowej</w:t>
      </w:r>
      <w:r w:rsidRPr="00CD17A9">
        <w:rPr>
          <w:rFonts w:ascii="Arial" w:hAnsi="Arial" w:cs="Arial"/>
          <w:sz w:val="22"/>
          <w:szCs w:val="22"/>
        </w:rPr>
        <w:t xml:space="preserve"> – poszerzenie istniejącego Cmentarza Komunalnego o nowe miejsca grzebalne, kolumbarium i ossuarium, w odpowiedzi na wyczerpujące się zasoby obecnego terenu.</w:t>
      </w:r>
    </w:p>
    <w:p w14:paraId="2D73D83D" w14:textId="77777777" w:rsidR="00CD17A9" w:rsidRPr="00CD17A9" w:rsidRDefault="00CD17A9" w:rsidP="004772B4">
      <w:pPr>
        <w:pStyle w:val="NormalnyWeb"/>
        <w:numPr>
          <w:ilvl w:val="0"/>
          <w:numId w:val="3"/>
        </w:numPr>
        <w:spacing w:before="120" w:beforeAutospacing="0" w:after="120" w:afterAutospacing="0"/>
        <w:jc w:val="left"/>
        <w:rPr>
          <w:rFonts w:ascii="Arial" w:hAnsi="Arial" w:cs="Arial"/>
          <w:sz w:val="22"/>
          <w:szCs w:val="22"/>
        </w:rPr>
      </w:pPr>
      <w:r w:rsidRPr="00CD17A9">
        <w:rPr>
          <w:rStyle w:val="Pogrubienie"/>
          <w:rFonts w:ascii="Arial" w:eastAsiaTheme="majorEastAsia" w:hAnsi="Arial" w:cs="Arial"/>
          <w:b w:val="0"/>
          <w:bCs w:val="0"/>
          <w:sz w:val="22"/>
          <w:szCs w:val="22"/>
        </w:rPr>
        <w:t>Budowa nowoczesnego zaplecza funeralnego</w:t>
      </w:r>
      <w:r w:rsidRPr="00CD17A9">
        <w:rPr>
          <w:rFonts w:ascii="Arial" w:hAnsi="Arial" w:cs="Arial"/>
          <w:sz w:val="22"/>
          <w:szCs w:val="22"/>
        </w:rPr>
        <w:t xml:space="preserve"> – stworzenie budynku przedpogrzebowego z kaplicą, chłodnią, pomieszczeniami administracyjnymi i przestrzenią handlową, co podniesie standard obsługi mieszkańców oraz zwiększy dostępność usług.</w:t>
      </w:r>
    </w:p>
    <w:p w14:paraId="503B6F08" w14:textId="77777777" w:rsidR="00CD17A9" w:rsidRPr="00CD17A9" w:rsidRDefault="00CD17A9" w:rsidP="004772B4">
      <w:pPr>
        <w:pStyle w:val="NormalnyWeb"/>
        <w:numPr>
          <w:ilvl w:val="0"/>
          <w:numId w:val="3"/>
        </w:numPr>
        <w:spacing w:before="120" w:beforeAutospacing="0" w:after="120" w:afterAutospacing="0"/>
        <w:jc w:val="left"/>
        <w:rPr>
          <w:rFonts w:ascii="Arial" w:hAnsi="Arial" w:cs="Arial"/>
          <w:sz w:val="22"/>
          <w:szCs w:val="22"/>
        </w:rPr>
      </w:pPr>
      <w:r w:rsidRPr="00CD17A9">
        <w:rPr>
          <w:rStyle w:val="Pogrubienie"/>
          <w:rFonts w:ascii="Arial" w:eastAsiaTheme="majorEastAsia" w:hAnsi="Arial" w:cs="Arial"/>
          <w:b w:val="0"/>
          <w:bCs w:val="0"/>
          <w:sz w:val="22"/>
          <w:szCs w:val="22"/>
        </w:rPr>
        <w:t>Efektywne i profesjonalne zarządzanie</w:t>
      </w:r>
      <w:r w:rsidRPr="00CD17A9">
        <w:rPr>
          <w:rFonts w:ascii="Arial" w:hAnsi="Arial" w:cs="Arial"/>
          <w:sz w:val="22"/>
          <w:szCs w:val="22"/>
        </w:rPr>
        <w:t xml:space="preserve"> – przekazanie partnerowi prywatnemu zadań związanych z administracją, bieżącym utrzymaniem oraz organizacją usług, aby zapewnić wysoką jakość i ciągłość świadczenia usług komunalnych.</w:t>
      </w:r>
    </w:p>
    <w:p w14:paraId="131F5BB4" w14:textId="77777777" w:rsidR="00CD17A9" w:rsidRPr="00CD17A9" w:rsidRDefault="00CD17A9" w:rsidP="004772B4">
      <w:pPr>
        <w:pStyle w:val="NormalnyWeb"/>
        <w:numPr>
          <w:ilvl w:val="0"/>
          <w:numId w:val="3"/>
        </w:numPr>
        <w:spacing w:before="120" w:beforeAutospacing="0" w:after="120" w:afterAutospacing="0"/>
        <w:jc w:val="left"/>
        <w:rPr>
          <w:rFonts w:ascii="Arial" w:hAnsi="Arial" w:cs="Arial"/>
          <w:sz w:val="22"/>
          <w:szCs w:val="22"/>
        </w:rPr>
      </w:pPr>
      <w:r w:rsidRPr="00CD17A9">
        <w:rPr>
          <w:rStyle w:val="Pogrubienie"/>
          <w:rFonts w:ascii="Arial" w:eastAsiaTheme="majorEastAsia" w:hAnsi="Arial" w:cs="Arial"/>
          <w:b w:val="0"/>
          <w:bCs w:val="0"/>
          <w:sz w:val="22"/>
          <w:szCs w:val="22"/>
        </w:rPr>
        <w:t>Długoterminowe bezpieczeństwo finansowe i organizacyjne</w:t>
      </w:r>
      <w:r w:rsidRPr="00CD17A9">
        <w:rPr>
          <w:rFonts w:ascii="Arial" w:hAnsi="Arial" w:cs="Arial"/>
          <w:sz w:val="22"/>
          <w:szCs w:val="22"/>
        </w:rPr>
        <w:t xml:space="preserve"> – ograniczenie obciążeń budżetu gminy poprzez przeniesienie na partnera prywatnego obowiązków inwestycyjnych i eksploatacyjnych, przy jednoczesnym zachowaniu wpływów z opłat cmentarnych do budżetu Gminy.</w:t>
      </w:r>
    </w:p>
    <w:p w14:paraId="350DBB0B" w14:textId="77777777" w:rsidR="00CD17A9" w:rsidRPr="00CD17A9" w:rsidRDefault="00CD17A9" w:rsidP="004772B4">
      <w:pPr>
        <w:pStyle w:val="NormalnyWeb"/>
        <w:numPr>
          <w:ilvl w:val="0"/>
          <w:numId w:val="3"/>
        </w:numPr>
        <w:spacing w:before="120" w:beforeAutospacing="0" w:after="120" w:afterAutospacing="0"/>
        <w:jc w:val="left"/>
        <w:rPr>
          <w:rFonts w:ascii="Arial" w:hAnsi="Arial" w:cs="Arial"/>
          <w:sz w:val="22"/>
          <w:szCs w:val="22"/>
        </w:rPr>
      </w:pPr>
      <w:r w:rsidRPr="00CD17A9">
        <w:rPr>
          <w:rStyle w:val="Pogrubienie"/>
          <w:rFonts w:ascii="Arial" w:eastAsiaTheme="majorEastAsia" w:hAnsi="Arial" w:cs="Arial"/>
          <w:b w:val="0"/>
          <w:bCs w:val="0"/>
          <w:sz w:val="22"/>
          <w:szCs w:val="22"/>
        </w:rPr>
        <w:t>Nowoczesne rozwiązania środowiskowe</w:t>
      </w:r>
      <w:r w:rsidRPr="00CD17A9">
        <w:rPr>
          <w:rFonts w:ascii="Arial" w:hAnsi="Arial" w:cs="Arial"/>
          <w:sz w:val="22"/>
          <w:szCs w:val="22"/>
        </w:rPr>
        <w:t xml:space="preserve"> – zastosowanie energooszczędnych technologii, w tym instalacji fotowoltaicznej z magazynem energii, a także rozwiązań w zakresie segregacji odpadów i gospodarki zielenią.</w:t>
      </w:r>
    </w:p>
    <w:p w14:paraId="00CAEE7B" w14:textId="1FFB0C23" w:rsidR="00D74D1F" w:rsidRPr="00357239" w:rsidRDefault="00CD17A9" w:rsidP="004772B4">
      <w:pPr>
        <w:pStyle w:val="NormalnyWeb"/>
        <w:numPr>
          <w:ilvl w:val="0"/>
          <w:numId w:val="3"/>
        </w:numPr>
        <w:spacing w:before="120" w:beforeAutospacing="0" w:after="120" w:afterAutospacing="0"/>
        <w:jc w:val="left"/>
        <w:rPr>
          <w:rFonts w:ascii="Arial" w:hAnsi="Arial" w:cs="Arial"/>
          <w:sz w:val="22"/>
          <w:szCs w:val="22"/>
        </w:rPr>
      </w:pPr>
      <w:r w:rsidRPr="00CD17A9">
        <w:rPr>
          <w:rStyle w:val="Pogrubienie"/>
          <w:rFonts w:ascii="Arial" w:eastAsiaTheme="majorEastAsia" w:hAnsi="Arial" w:cs="Arial"/>
          <w:b w:val="0"/>
          <w:bCs w:val="0"/>
          <w:sz w:val="22"/>
          <w:szCs w:val="22"/>
        </w:rPr>
        <w:t>Dbałość o dziedzictwo i pamięć</w:t>
      </w:r>
      <w:r w:rsidRPr="00CD17A9">
        <w:rPr>
          <w:rFonts w:ascii="Arial" w:hAnsi="Arial" w:cs="Arial"/>
          <w:sz w:val="22"/>
          <w:szCs w:val="22"/>
        </w:rPr>
        <w:t xml:space="preserve"> – zapewnienie właściwego utrzymania mogił żołnierskich oraz miejsc pamięci narodowej na terenie gminy.</w:t>
      </w:r>
      <w:bookmarkEnd w:id="7"/>
    </w:p>
    <w:p w14:paraId="48509BBC" w14:textId="74D509F9" w:rsidR="00357239" w:rsidRPr="00357239" w:rsidRDefault="00357239" w:rsidP="00357239">
      <w:pPr>
        <w:pStyle w:val="Nagwek1"/>
        <w:spacing w:before="120" w:after="120"/>
        <w:rPr>
          <w:rFonts w:ascii="Arial" w:hAnsi="Arial" w:cs="Arial"/>
        </w:rPr>
      </w:pPr>
      <w:bookmarkStart w:id="9" w:name="_Toc209022742"/>
      <w:r w:rsidRPr="00357239">
        <w:rPr>
          <w:rFonts w:ascii="Arial" w:hAnsi="Arial" w:cs="Arial"/>
        </w:rPr>
        <w:t>Zakres Projektu PPP</w:t>
      </w:r>
      <w:bookmarkEnd w:id="9"/>
    </w:p>
    <w:p w14:paraId="5773616C" w14:textId="7A14EE8E" w:rsidR="00357239" w:rsidRPr="00357239" w:rsidRDefault="00357239" w:rsidP="00357239">
      <w:pPr>
        <w:pStyle w:val="Nagwek2"/>
      </w:pPr>
      <w:bookmarkStart w:id="10" w:name="_Toc209022743"/>
      <w:r w:rsidRPr="00357239">
        <w:t>Stan obecny</w:t>
      </w:r>
      <w:bookmarkEnd w:id="10"/>
    </w:p>
    <w:p w14:paraId="006D5C2E" w14:textId="13B62EBF" w:rsidR="00357239" w:rsidRPr="00F02B4A" w:rsidRDefault="00357239" w:rsidP="00F02B4A">
      <w:pPr>
        <w:pStyle w:val="NormalnyWeb"/>
        <w:jc w:val="left"/>
        <w:rPr>
          <w:rFonts w:ascii="Arial" w:hAnsi="Arial" w:cs="Arial"/>
          <w:sz w:val="22"/>
          <w:szCs w:val="22"/>
        </w:rPr>
      </w:pPr>
      <w:r w:rsidRPr="00F02B4A">
        <w:rPr>
          <w:rFonts w:ascii="Arial" w:hAnsi="Arial" w:cs="Arial"/>
          <w:sz w:val="22"/>
          <w:szCs w:val="22"/>
        </w:rPr>
        <w:t>Cmentarz Komunalny w Nisku, położony przy ulicy Głowackiego, zajmuje powierzchnię 2,57 ha i obejmuje 3899 grobów, w których pochowanych jest 3886 osób. Część miejsc została wykupiona z wyprzedzeniem, a na terenie nekropolii znajdują się także grobowce pozostające puste do czasu przyszłych pochówków. Cmentarz sąsiaduje bezpośrednio z</w:t>
      </w:r>
      <w:r w:rsidR="001B21BE">
        <w:rPr>
          <w:rFonts w:ascii="Arial" w:hAnsi="Arial" w:cs="Arial"/>
          <w:sz w:val="22"/>
          <w:szCs w:val="22"/>
        </w:rPr>
        <w:t> </w:t>
      </w:r>
      <w:r w:rsidRPr="00F02B4A">
        <w:rPr>
          <w:rFonts w:ascii="Arial" w:hAnsi="Arial" w:cs="Arial"/>
          <w:sz w:val="22"/>
          <w:szCs w:val="22"/>
        </w:rPr>
        <w:t>cmentarzem parafialnym, a granica między nimi przebiega wzdłuż alejek, bez fizycznego ogrodzenia. Zarządzanie obiektem sprawuje obecnie podmiot prywatny wybierany w trybie zamówień publicznych.</w:t>
      </w:r>
    </w:p>
    <w:p w14:paraId="7E76126B" w14:textId="4F2C18AC" w:rsidR="00357239" w:rsidRPr="00F02B4A" w:rsidRDefault="00357239" w:rsidP="00F02B4A">
      <w:pPr>
        <w:pStyle w:val="NormalnyWeb"/>
        <w:jc w:val="left"/>
        <w:rPr>
          <w:rFonts w:ascii="Arial" w:hAnsi="Arial" w:cs="Arial"/>
          <w:sz w:val="22"/>
          <w:szCs w:val="22"/>
        </w:rPr>
      </w:pPr>
      <w:r w:rsidRPr="00F02B4A">
        <w:rPr>
          <w:rFonts w:ascii="Arial" w:hAnsi="Arial" w:cs="Arial"/>
          <w:sz w:val="22"/>
          <w:szCs w:val="22"/>
        </w:rPr>
        <w:t xml:space="preserve">Na przestrzeni ostatnich lat liczba pochówków na Cmentarzu Komunalnym kształtowała się na stosunkowo stabilnym poziomie: w 2020 roku odnotowano 115 pochówków, w 2021 roku – 118, w 2022 roku – 125, a w latach 2023 i 2024 po 111 pochówków. Dochody Gminy i </w:t>
      </w:r>
      <w:r w:rsidR="001B21BE">
        <w:rPr>
          <w:rFonts w:ascii="Arial" w:hAnsi="Arial" w:cs="Arial"/>
          <w:sz w:val="22"/>
          <w:szCs w:val="22"/>
        </w:rPr>
        <w:t> </w:t>
      </w:r>
      <w:r w:rsidRPr="00F02B4A">
        <w:rPr>
          <w:rFonts w:ascii="Arial" w:hAnsi="Arial" w:cs="Arial"/>
          <w:sz w:val="22"/>
          <w:szCs w:val="22"/>
        </w:rPr>
        <w:t xml:space="preserve">Miasta Nisko z tytułu opłat cmentarnych wynosiły odpowiednio: 72,1 tys. zł w 2020 roku, </w:t>
      </w:r>
      <w:r w:rsidRPr="00F02B4A">
        <w:rPr>
          <w:rFonts w:ascii="Arial" w:hAnsi="Arial" w:cs="Arial"/>
          <w:sz w:val="22"/>
          <w:szCs w:val="22"/>
        </w:rPr>
        <w:lastRenderedPageBreak/>
        <w:t>96,1 tys. zł w 2021 roku, 117,1 tys. zł w 2022 roku, 101,9 tys. zł w 2023 roku oraz 101,1 tys. zł w2024 roku.</w:t>
      </w:r>
    </w:p>
    <w:p w14:paraId="12AD9E8B" w14:textId="3389F8FC" w:rsidR="00357239" w:rsidRPr="00F02B4A" w:rsidRDefault="00357239" w:rsidP="00F02B4A">
      <w:pPr>
        <w:pStyle w:val="NormalnyWeb"/>
        <w:jc w:val="left"/>
        <w:rPr>
          <w:rFonts w:ascii="Arial" w:hAnsi="Arial" w:cs="Arial"/>
          <w:sz w:val="22"/>
          <w:szCs w:val="22"/>
        </w:rPr>
      </w:pPr>
      <w:r w:rsidRPr="00F02B4A">
        <w:rPr>
          <w:rFonts w:ascii="Arial" w:hAnsi="Arial" w:cs="Arial"/>
          <w:sz w:val="22"/>
          <w:szCs w:val="22"/>
        </w:rPr>
        <w:t>Koszty zarządzania cmentarzem w tym okresie wykazywały tendencję wzrostową: od 25,5 tys. zł w 2020 roku, poprzez 86,2 tys. zł w latach 2021 i 2022, 80,3 tys. zł w 2023 roku, aż</w:t>
      </w:r>
      <w:r w:rsidR="001B21BE">
        <w:rPr>
          <w:rFonts w:ascii="Arial" w:hAnsi="Arial" w:cs="Arial"/>
          <w:sz w:val="22"/>
          <w:szCs w:val="22"/>
        </w:rPr>
        <w:t> </w:t>
      </w:r>
      <w:r w:rsidRPr="00F02B4A">
        <w:rPr>
          <w:rFonts w:ascii="Arial" w:hAnsi="Arial" w:cs="Arial"/>
          <w:sz w:val="22"/>
          <w:szCs w:val="22"/>
        </w:rPr>
        <w:t>do</w:t>
      </w:r>
      <w:r w:rsidR="001B21BE">
        <w:rPr>
          <w:rFonts w:ascii="Arial" w:hAnsi="Arial" w:cs="Arial"/>
          <w:sz w:val="22"/>
          <w:szCs w:val="22"/>
        </w:rPr>
        <w:t> </w:t>
      </w:r>
      <w:r w:rsidRPr="00F02B4A">
        <w:rPr>
          <w:rFonts w:ascii="Arial" w:hAnsi="Arial" w:cs="Arial"/>
          <w:sz w:val="22"/>
          <w:szCs w:val="22"/>
        </w:rPr>
        <w:t>134,0 tys. zł w 2024 roku. Dane te wskazują, że obecny model zarządzania generuje coraz wyższe wydatki budżetowe przy jednoczesnym ograniczonym potencjale dochodowym i kończących się zasobach miejsc grzebalnych. Sytuacja ta stanowi bezpośrednie uzasadnienie dla podjęcia decyzji o rozbudowie nekropolii i wdrożeniu nowego modelu zarządzania w formule partnerstwa publiczno-prywatnego.</w:t>
      </w:r>
    </w:p>
    <w:p w14:paraId="29A7E954" w14:textId="4A321C0E" w:rsidR="00357239" w:rsidRDefault="00357239" w:rsidP="00357239">
      <w:pPr>
        <w:pStyle w:val="Nagwek2"/>
      </w:pPr>
      <w:bookmarkStart w:id="11" w:name="_Toc209022744"/>
      <w:r>
        <w:t>Zakres inwestycji</w:t>
      </w:r>
      <w:bookmarkEnd w:id="11"/>
    </w:p>
    <w:p w14:paraId="29AF0326" w14:textId="77777777" w:rsidR="00357239" w:rsidRPr="00F02B4A" w:rsidRDefault="00357239" w:rsidP="00F02B4A">
      <w:pPr>
        <w:pStyle w:val="NormalnyWeb"/>
        <w:spacing w:before="120" w:beforeAutospacing="0" w:after="120" w:afterAutospacing="0"/>
        <w:rPr>
          <w:rFonts w:ascii="Arial" w:hAnsi="Arial" w:cs="Arial"/>
        </w:rPr>
      </w:pPr>
      <w:r w:rsidRPr="00F02B4A">
        <w:rPr>
          <w:rFonts w:ascii="Arial" w:hAnsi="Arial" w:cs="Arial"/>
        </w:rPr>
        <w:t>Projekt przewiduje powiększenie Cmentarza Komunalnego o działki o łącznej powierzchni ponad 2 ha, które zostały już przygotowane pod inwestycję poprzez wylesienie i ogrodzenie oraz dla których uzyskano pozwolenie na budowę.</w:t>
      </w:r>
    </w:p>
    <w:p w14:paraId="3A189528" w14:textId="77777777" w:rsidR="00357239" w:rsidRPr="00F02B4A" w:rsidRDefault="00357239" w:rsidP="00F02B4A">
      <w:pPr>
        <w:pStyle w:val="NormalnyWeb"/>
        <w:spacing w:before="120" w:beforeAutospacing="0" w:after="120" w:afterAutospacing="0"/>
        <w:rPr>
          <w:rFonts w:ascii="Arial" w:hAnsi="Arial" w:cs="Arial"/>
        </w:rPr>
      </w:pPr>
      <w:r w:rsidRPr="00F02B4A">
        <w:rPr>
          <w:rFonts w:ascii="Arial" w:hAnsi="Arial" w:cs="Arial"/>
        </w:rPr>
        <w:t>W ramach przedsięwzięcia Partner Prywatny będzie zobowiązany do realizacji następujących elementów:</w:t>
      </w:r>
    </w:p>
    <w:p w14:paraId="5C1EFCE4" w14:textId="2A5BBF9B" w:rsidR="00357239" w:rsidRPr="00F02B4A" w:rsidRDefault="00357239" w:rsidP="004772B4">
      <w:pPr>
        <w:pStyle w:val="NormalnyWeb"/>
        <w:numPr>
          <w:ilvl w:val="0"/>
          <w:numId w:val="4"/>
        </w:numPr>
        <w:spacing w:before="120" w:beforeAutospacing="0" w:after="120" w:afterAutospacing="0"/>
        <w:jc w:val="left"/>
        <w:rPr>
          <w:rFonts w:ascii="Arial" w:hAnsi="Arial" w:cs="Arial"/>
        </w:rPr>
      </w:pPr>
      <w:r w:rsidRPr="00F02B4A">
        <w:rPr>
          <w:rFonts w:ascii="Arial" w:hAnsi="Arial" w:cs="Arial"/>
        </w:rPr>
        <w:t xml:space="preserve">budowy </w:t>
      </w:r>
      <w:r w:rsidRPr="00F02B4A">
        <w:rPr>
          <w:rStyle w:val="Pogrubienie"/>
          <w:rFonts w:ascii="Arial" w:eastAsiaTheme="majorEastAsia" w:hAnsi="Arial" w:cs="Arial"/>
        </w:rPr>
        <w:t>budynku usługowo-administracyjnego</w:t>
      </w:r>
      <w:r w:rsidRPr="00F02B4A">
        <w:rPr>
          <w:rFonts w:ascii="Arial" w:hAnsi="Arial" w:cs="Arial"/>
        </w:rPr>
        <w:t xml:space="preserve"> o powierzchni użytkowej ok.</w:t>
      </w:r>
      <w:r w:rsidR="00606C61">
        <w:rPr>
          <w:rFonts w:ascii="Arial" w:hAnsi="Arial" w:cs="Arial"/>
        </w:rPr>
        <w:t> </w:t>
      </w:r>
      <w:r w:rsidRPr="00F02B4A">
        <w:rPr>
          <w:rFonts w:ascii="Arial" w:hAnsi="Arial" w:cs="Arial"/>
        </w:rPr>
        <w:t>195 m², obejmującego kaplicę, chłodnię, pomieszczenia przygotowania zwłok, zaplecze administracyjne, pomieszczenia dla administratora oraz punkt sprzedaży kwiatów i zniczy,</w:t>
      </w:r>
    </w:p>
    <w:p w14:paraId="2BD89D1B" w14:textId="50FB20EF" w:rsidR="00357239" w:rsidRPr="00F02B4A" w:rsidRDefault="00357239" w:rsidP="004772B4">
      <w:pPr>
        <w:pStyle w:val="NormalnyWeb"/>
        <w:numPr>
          <w:ilvl w:val="0"/>
          <w:numId w:val="4"/>
        </w:numPr>
        <w:spacing w:before="120" w:beforeAutospacing="0" w:after="120" w:afterAutospacing="0"/>
        <w:jc w:val="left"/>
        <w:rPr>
          <w:rFonts w:ascii="Arial" w:hAnsi="Arial" w:cs="Arial"/>
        </w:rPr>
      </w:pPr>
      <w:r w:rsidRPr="00F02B4A">
        <w:rPr>
          <w:rFonts w:ascii="Arial" w:hAnsi="Arial" w:cs="Arial"/>
        </w:rPr>
        <w:t xml:space="preserve">budowy </w:t>
      </w:r>
      <w:r w:rsidRPr="00F02B4A">
        <w:rPr>
          <w:rStyle w:val="Pogrubienie"/>
          <w:rFonts w:ascii="Arial" w:eastAsiaTheme="majorEastAsia" w:hAnsi="Arial" w:cs="Arial"/>
        </w:rPr>
        <w:t>kolumbarium i ossuarium</w:t>
      </w:r>
      <w:r w:rsidRPr="00F02B4A">
        <w:rPr>
          <w:rFonts w:ascii="Arial" w:hAnsi="Arial" w:cs="Arial"/>
        </w:rPr>
        <w:t>, umożliwiających pochówek urnowy i</w:t>
      </w:r>
      <w:r w:rsidR="00606C61">
        <w:rPr>
          <w:rFonts w:ascii="Arial" w:hAnsi="Arial" w:cs="Arial"/>
        </w:rPr>
        <w:t> </w:t>
      </w:r>
      <w:r w:rsidRPr="00F02B4A">
        <w:rPr>
          <w:rFonts w:ascii="Arial" w:hAnsi="Arial" w:cs="Arial"/>
        </w:rPr>
        <w:t>przechowywanie prochów,</w:t>
      </w:r>
    </w:p>
    <w:p w14:paraId="300FEC53" w14:textId="77777777" w:rsidR="00357239" w:rsidRPr="00F02B4A" w:rsidRDefault="00357239" w:rsidP="004772B4">
      <w:pPr>
        <w:pStyle w:val="NormalnyWeb"/>
        <w:numPr>
          <w:ilvl w:val="0"/>
          <w:numId w:val="4"/>
        </w:numPr>
        <w:spacing w:before="120" w:beforeAutospacing="0" w:after="120" w:afterAutospacing="0"/>
        <w:jc w:val="left"/>
        <w:rPr>
          <w:rFonts w:ascii="Arial" w:hAnsi="Arial" w:cs="Arial"/>
        </w:rPr>
      </w:pPr>
      <w:r w:rsidRPr="00F02B4A">
        <w:rPr>
          <w:rFonts w:ascii="Arial" w:hAnsi="Arial" w:cs="Arial"/>
        </w:rPr>
        <w:t xml:space="preserve">wykonania </w:t>
      </w:r>
      <w:r w:rsidRPr="00F02B4A">
        <w:rPr>
          <w:rStyle w:val="Pogrubienie"/>
          <w:rFonts w:ascii="Arial" w:eastAsiaTheme="majorEastAsia" w:hAnsi="Arial" w:cs="Arial"/>
        </w:rPr>
        <w:t>nowych sektorów grzebalnych</w:t>
      </w:r>
      <w:r w:rsidRPr="00F02B4A">
        <w:rPr>
          <w:rFonts w:ascii="Arial" w:hAnsi="Arial" w:cs="Arial"/>
        </w:rPr>
        <w:t xml:space="preserve"> wraz z utwardzonymi alejkami pieszymi i pieszo-jezdnymi,</w:t>
      </w:r>
    </w:p>
    <w:p w14:paraId="6DEA0BFC" w14:textId="77777777" w:rsidR="00357239" w:rsidRPr="00F02B4A" w:rsidRDefault="00357239" w:rsidP="004772B4">
      <w:pPr>
        <w:pStyle w:val="NormalnyWeb"/>
        <w:numPr>
          <w:ilvl w:val="0"/>
          <w:numId w:val="4"/>
        </w:numPr>
        <w:spacing w:before="120" w:beforeAutospacing="0" w:after="120" w:afterAutospacing="0"/>
        <w:jc w:val="left"/>
        <w:rPr>
          <w:rFonts w:ascii="Arial" w:hAnsi="Arial" w:cs="Arial"/>
        </w:rPr>
      </w:pPr>
      <w:r w:rsidRPr="00F02B4A">
        <w:rPr>
          <w:rFonts w:ascii="Arial" w:hAnsi="Arial" w:cs="Arial"/>
        </w:rPr>
        <w:t xml:space="preserve">realizacji </w:t>
      </w:r>
      <w:r w:rsidRPr="00F02B4A">
        <w:rPr>
          <w:rStyle w:val="Pogrubienie"/>
          <w:rFonts w:ascii="Arial" w:eastAsiaTheme="majorEastAsia" w:hAnsi="Arial" w:cs="Arial"/>
        </w:rPr>
        <w:t>pełnego uzbrojenia terenu</w:t>
      </w:r>
      <w:r w:rsidRPr="00F02B4A">
        <w:rPr>
          <w:rFonts w:ascii="Arial" w:hAnsi="Arial" w:cs="Arial"/>
        </w:rPr>
        <w:t xml:space="preserve"> w sieci wodociągową, kanalizacyjną (wewnętrzną), energetyczną i telekomunikacyjną,</w:t>
      </w:r>
    </w:p>
    <w:p w14:paraId="46DAA899" w14:textId="77777777" w:rsidR="00357239" w:rsidRPr="00F02B4A" w:rsidRDefault="00357239" w:rsidP="004772B4">
      <w:pPr>
        <w:pStyle w:val="NormalnyWeb"/>
        <w:numPr>
          <w:ilvl w:val="0"/>
          <w:numId w:val="4"/>
        </w:numPr>
        <w:spacing w:before="120" w:beforeAutospacing="0" w:after="120" w:afterAutospacing="0"/>
        <w:jc w:val="left"/>
        <w:rPr>
          <w:rFonts w:ascii="Arial" w:hAnsi="Arial" w:cs="Arial"/>
        </w:rPr>
      </w:pPr>
      <w:r w:rsidRPr="00F02B4A">
        <w:rPr>
          <w:rFonts w:ascii="Arial" w:hAnsi="Arial" w:cs="Arial"/>
        </w:rPr>
        <w:t xml:space="preserve">budowy </w:t>
      </w:r>
      <w:r w:rsidRPr="00F02B4A">
        <w:rPr>
          <w:rStyle w:val="Pogrubienie"/>
          <w:rFonts w:ascii="Arial" w:eastAsiaTheme="majorEastAsia" w:hAnsi="Arial" w:cs="Arial"/>
        </w:rPr>
        <w:t>oświetlenia energooszczędnego</w:t>
      </w:r>
      <w:r w:rsidRPr="00F02B4A">
        <w:rPr>
          <w:rFonts w:ascii="Arial" w:hAnsi="Arial" w:cs="Arial"/>
        </w:rPr>
        <w:t xml:space="preserve"> na terenie cmentarza,</w:t>
      </w:r>
    </w:p>
    <w:p w14:paraId="4D82DE8E" w14:textId="77777777" w:rsidR="00357239" w:rsidRPr="00F02B4A" w:rsidRDefault="00357239" w:rsidP="004772B4">
      <w:pPr>
        <w:pStyle w:val="NormalnyWeb"/>
        <w:numPr>
          <w:ilvl w:val="0"/>
          <w:numId w:val="4"/>
        </w:numPr>
        <w:spacing w:before="120" w:beforeAutospacing="0" w:after="120" w:afterAutospacing="0"/>
        <w:jc w:val="left"/>
        <w:rPr>
          <w:rFonts w:ascii="Arial" w:hAnsi="Arial" w:cs="Arial"/>
        </w:rPr>
      </w:pPr>
      <w:r w:rsidRPr="00F02B4A">
        <w:rPr>
          <w:rFonts w:ascii="Arial" w:hAnsi="Arial" w:cs="Arial"/>
        </w:rPr>
        <w:t>zagospodarowania terenu w zakresie zieleni urządzonej i małej architektury (ławki, tablice informacyjne, ogrodzenie),</w:t>
      </w:r>
    </w:p>
    <w:p w14:paraId="30A0D9C9" w14:textId="77777777" w:rsidR="00357239" w:rsidRPr="00F02B4A" w:rsidRDefault="00357239" w:rsidP="004772B4">
      <w:pPr>
        <w:pStyle w:val="NormalnyWeb"/>
        <w:numPr>
          <w:ilvl w:val="0"/>
          <w:numId w:val="4"/>
        </w:numPr>
        <w:spacing w:before="120" w:beforeAutospacing="0" w:after="120" w:afterAutospacing="0"/>
        <w:jc w:val="left"/>
        <w:rPr>
          <w:rFonts w:ascii="Arial" w:hAnsi="Arial" w:cs="Arial"/>
        </w:rPr>
      </w:pPr>
      <w:r w:rsidRPr="00F02B4A">
        <w:rPr>
          <w:rFonts w:ascii="Arial" w:hAnsi="Arial" w:cs="Arial"/>
        </w:rPr>
        <w:t>wyposażenia obiektów w instalację fotowoltaiczną z magazynem energii.</w:t>
      </w:r>
    </w:p>
    <w:p w14:paraId="25CFB296" w14:textId="77777777" w:rsidR="00357239" w:rsidRPr="00F02B4A" w:rsidRDefault="00357239" w:rsidP="00F02B4A">
      <w:pPr>
        <w:pStyle w:val="NormalnyWeb"/>
        <w:spacing w:before="120" w:beforeAutospacing="0" w:after="120" w:afterAutospacing="0"/>
        <w:rPr>
          <w:rFonts w:ascii="Arial" w:hAnsi="Arial" w:cs="Arial"/>
        </w:rPr>
      </w:pPr>
      <w:r w:rsidRPr="00F02B4A">
        <w:rPr>
          <w:rFonts w:ascii="Arial" w:hAnsi="Arial" w:cs="Arial"/>
        </w:rPr>
        <w:lastRenderedPageBreak/>
        <w:t>Po stronie Gminy i Miasta Nisko pozostaną:</w:t>
      </w:r>
    </w:p>
    <w:p w14:paraId="2C02F1AB" w14:textId="77777777" w:rsidR="00357239" w:rsidRPr="00F02B4A" w:rsidRDefault="00357239" w:rsidP="004772B4">
      <w:pPr>
        <w:pStyle w:val="NormalnyWeb"/>
        <w:numPr>
          <w:ilvl w:val="0"/>
          <w:numId w:val="5"/>
        </w:numPr>
        <w:spacing w:before="120" w:beforeAutospacing="0" w:after="120" w:afterAutospacing="0"/>
        <w:jc w:val="left"/>
        <w:rPr>
          <w:rFonts w:ascii="Arial" w:hAnsi="Arial" w:cs="Arial"/>
        </w:rPr>
      </w:pPr>
      <w:r w:rsidRPr="00F02B4A">
        <w:rPr>
          <w:rFonts w:ascii="Arial" w:hAnsi="Arial" w:cs="Arial"/>
        </w:rPr>
        <w:t xml:space="preserve">budowa </w:t>
      </w:r>
      <w:r w:rsidRPr="00F02B4A">
        <w:rPr>
          <w:rStyle w:val="Pogrubienie"/>
          <w:rFonts w:ascii="Arial" w:eastAsiaTheme="majorEastAsia" w:hAnsi="Arial" w:cs="Arial"/>
        </w:rPr>
        <w:t>odcinka kanalizacji sanitarnej</w:t>
      </w:r>
      <w:r w:rsidRPr="00F02B4A">
        <w:rPr>
          <w:rFonts w:ascii="Arial" w:hAnsi="Arial" w:cs="Arial"/>
        </w:rPr>
        <w:t>, łączącego budynek przedpogrzebowy z istniejącą siecią w ul. Głowackiego,</w:t>
      </w:r>
    </w:p>
    <w:p w14:paraId="07FE0A69" w14:textId="77777777" w:rsidR="00357239" w:rsidRPr="00F02B4A" w:rsidRDefault="00357239" w:rsidP="004772B4">
      <w:pPr>
        <w:pStyle w:val="NormalnyWeb"/>
        <w:numPr>
          <w:ilvl w:val="0"/>
          <w:numId w:val="5"/>
        </w:numPr>
        <w:spacing w:before="120" w:beforeAutospacing="0" w:after="120" w:afterAutospacing="0"/>
        <w:jc w:val="left"/>
        <w:rPr>
          <w:rFonts w:ascii="Arial" w:hAnsi="Arial" w:cs="Arial"/>
        </w:rPr>
      </w:pPr>
      <w:r w:rsidRPr="00F02B4A">
        <w:rPr>
          <w:rFonts w:ascii="Arial" w:hAnsi="Arial" w:cs="Arial"/>
        </w:rPr>
        <w:t xml:space="preserve">budowa </w:t>
      </w:r>
      <w:r w:rsidRPr="00F02B4A">
        <w:rPr>
          <w:rStyle w:val="Pogrubienie"/>
          <w:rFonts w:ascii="Arial" w:eastAsiaTheme="majorEastAsia" w:hAnsi="Arial" w:cs="Arial"/>
        </w:rPr>
        <w:t>parkingu</w:t>
      </w:r>
      <w:r w:rsidRPr="00F02B4A">
        <w:rPr>
          <w:rFonts w:ascii="Arial" w:hAnsi="Arial" w:cs="Arial"/>
        </w:rPr>
        <w:t xml:space="preserve"> na 161 miejsc postojowych (koszt inwestorski: 1,35 mln zł brutto),</w:t>
      </w:r>
    </w:p>
    <w:p w14:paraId="37E21717" w14:textId="77777777" w:rsidR="00357239" w:rsidRPr="00F02B4A" w:rsidRDefault="00357239" w:rsidP="004772B4">
      <w:pPr>
        <w:pStyle w:val="NormalnyWeb"/>
        <w:numPr>
          <w:ilvl w:val="0"/>
          <w:numId w:val="5"/>
        </w:numPr>
        <w:spacing w:before="120" w:beforeAutospacing="0" w:after="120" w:afterAutospacing="0"/>
        <w:jc w:val="left"/>
        <w:rPr>
          <w:rFonts w:ascii="Arial" w:hAnsi="Arial" w:cs="Arial"/>
        </w:rPr>
      </w:pPr>
      <w:r w:rsidRPr="00F02B4A">
        <w:rPr>
          <w:rFonts w:ascii="Arial" w:hAnsi="Arial" w:cs="Arial"/>
        </w:rPr>
        <w:t xml:space="preserve">ewentualne </w:t>
      </w:r>
      <w:r w:rsidRPr="00F02B4A">
        <w:rPr>
          <w:rStyle w:val="Pogrubienie"/>
          <w:rFonts w:ascii="Arial" w:eastAsiaTheme="majorEastAsia" w:hAnsi="Arial" w:cs="Arial"/>
        </w:rPr>
        <w:t>wylesienie i zmiana klasyfikacji gruntów</w:t>
      </w:r>
      <w:r w:rsidRPr="00F02B4A">
        <w:rPr>
          <w:rFonts w:ascii="Arial" w:hAnsi="Arial" w:cs="Arial"/>
        </w:rPr>
        <w:t xml:space="preserve"> w ramach przyszłego II etapu rozbudowy.</w:t>
      </w:r>
    </w:p>
    <w:p w14:paraId="779CA8FD" w14:textId="3B063B14" w:rsidR="00357239" w:rsidRPr="00F02B4A" w:rsidRDefault="00F02B4A" w:rsidP="00F02B4A">
      <w:pPr>
        <w:pStyle w:val="NormalnyWeb"/>
        <w:spacing w:before="120" w:beforeAutospacing="0" w:after="120" w:afterAutospacing="0"/>
        <w:rPr>
          <w:rFonts w:ascii="Arial" w:hAnsi="Arial" w:cs="Arial"/>
        </w:rPr>
      </w:pPr>
      <w:r w:rsidRPr="00F02B4A">
        <w:rPr>
          <w:rFonts w:ascii="Arial" w:hAnsi="Arial" w:cs="Arial"/>
        </w:rPr>
        <w:t>Łączne nakłady inwestycyjne wynikające z kosztorysu inwestorskiego wynoszą 7,58 mln zł brutto. Po odjęciu kosztu budowy parkingu, który należy do obowiązków gminy, koszty inwestycyjne po stronie Partnera Prywatnego wyniosą 7,31 mln zł brutto (w tym 5,69 mln zł brutto na zagospodarowanie terenu oraz 1,89 mln zł brutto na budynek usługowo-administracyjny).</w:t>
      </w:r>
    </w:p>
    <w:p w14:paraId="500BF7BB" w14:textId="7B18A097" w:rsidR="00357239" w:rsidRDefault="00357239" w:rsidP="00357239">
      <w:pPr>
        <w:pStyle w:val="Nagwek2"/>
      </w:pPr>
      <w:bookmarkStart w:id="12" w:name="_Toc209022745"/>
      <w:r>
        <w:t>Oczekiwane standardy świadczenia usług</w:t>
      </w:r>
      <w:bookmarkEnd w:id="12"/>
    </w:p>
    <w:p w14:paraId="762BAA81" w14:textId="77777777" w:rsidR="00357239" w:rsidRPr="00606C61" w:rsidRDefault="00357239" w:rsidP="00357239">
      <w:pPr>
        <w:pStyle w:val="NormalnyWeb"/>
        <w:rPr>
          <w:rFonts w:ascii="Arial" w:hAnsi="Arial" w:cs="Arial"/>
          <w:sz w:val="22"/>
          <w:szCs w:val="22"/>
        </w:rPr>
      </w:pPr>
      <w:r w:rsidRPr="00606C61">
        <w:rPr>
          <w:rFonts w:ascii="Arial" w:hAnsi="Arial" w:cs="Arial"/>
          <w:sz w:val="22"/>
          <w:szCs w:val="22"/>
        </w:rPr>
        <w:t>Partner Prywatny będzie odpowiedzialny nie tylko za etap inwestycyjny, lecz także za bieżące administrowanie i utrzymanie cmentarza przez okres co najmniej 30 lat. Oczekiwanym standardem świadczenia usług będzie kompleksowa obsługa dokumentacyjna w formie tradycyjnej i elektronicznej, zgodna z wymogami ochrony danych osobowych, bieżąca aktualizacja ewidencji pochówków, prowadzenie ksiąg cmentarnych oraz obsługa interesantów.</w:t>
      </w:r>
    </w:p>
    <w:p w14:paraId="04391472" w14:textId="77777777" w:rsidR="00357239" w:rsidRPr="00606C61" w:rsidRDefault="00357239" w:rsidP="00357239">
      <w:pPr>
        <w:pStyle w:val="NormalnyWeb"/>
        <w:rPr>
          <w:rFonts w:ascii="Arial" w:hAnsi="Arial" w:cs="Arial"/>
          <w:sz w:val="22"/>
          <w:szCs w:val="22"/>
        </w:rPr>
      </w:pPr>
      <w:r w:rsidRPr="00606C61">
        <w:rPr>
          <w:rFonts w:ascii="Arial" w:hAnsi="Arial" w:cs="Arial"/>
          <w:sz w:val="22"/>
          <w:szCs w:val="22"/>
        </w:rPr>
        <w:t>Partner zostanie zobowiązany do utrzymywania porządku i czystości na terenie cmentarza, zapewnienia dostępności usług na odpowiednim poziomie jakościowym, pielęgnacji zieleni, segregacji i odbioru odpadów, a także do należytego utrzymywania infrastruktury technicznej, w tym sanitariatów i obiektów gospodarczych. Standard obsługi obejmować będzie także wyznaczanie i przygotowywanie miejsc pochówku zgodnie z planem zagospodarowania, nadzór nad podmiotami świadczącymi usługi pogrzebowe i kamieniarskie, a także zapewnienie przejrzystego systemu opłat zgodnego z uchwałami Rady Miejskiej. Ważnym elementem będzie również odpowiednia dostępność administracyjna – obecność zarządcy na terenie cmentarza w dni robocze oraz pełna dostępność telefoniczna poza godzinami urzędowania.</w:t>
      </w:r>
    </w:p>
    <w:p w14:paraId="1CD21D60" w14:textId="77777777" w:rsidR="00357239" w:rsidRDefault="00357239" w:rsidP="00357239">
      <w:pPr>
        <w:pStyle w:val="NormalnyWeb"/>
      </w:pPr>
      <w:r w:rsidRPr="00606C61">
        <w:rPr>
          <w:rFonts w:ascii="Arial" w:hAnsi="Arial" w:cs="Arial"/>
          <w:sz w:val="22"/>
          <w:szCs w:val="22"/>
        </w:rPr>
        <w:t xml:space="preserve">Po zakończeniu inwestycji Cmentarz Komunalny w Nisku stanie się nowoczesnym kompleksem o wysokim standardzie funkcjonalnym, zapewniającym godne warunki </w:t>
      </w:r>
      <w:r w:rsidRPr="00606C61">
        <w:rPr>
          <w:rFonts w:ascii="Arial" w:hAnsi="Arial" w:cs="Arial"/>
          <w:sz w:val="22"/>
          <w:szCs w:val="22"/>
        </w:rPr>
        <w:lastRenderedPageBreak/>
        <w:t>pochówku, obsługę zgodną z oczekiwaniami mieszkańców i stabilne zarządzanie infrastrukturą w długiej perspektywie czasowej.</w:t>
      </w:r>
    </w:p>
    <w:p w14:paraId="2E5B5C5B" w14:textId="4F96BB11" w:rsidR="00952606" w:rsidRDefault="00952606" w:rsidP="00952606">
      <w:pPr>
        <w:pStyle w:val="Nagwek1"/>
        <w:spacing w:before="120" w:after="120"/>
        <w:rPr>
          <w:rFonts w:ascii="Times New Roman" w:hAnsi="Times New Roman"/>
          <w:szCs w:val="27"/>
        </w:rPr>
      </w:pPr>
      <w:bookmarkStart w:id="13" w:name="_Toc209022746"/>
      <w:r>
        <w:t xml:space="preserve">Wstępna alokacja </w:t>
      </w:r>
      <w:proofErr w:type="spellStart"/>
      <w:r>
        <w:t>ryzyk</w:t>
      </w:r>
      <w:proofErr w:type="spellEnd"/>
      <w:r>
        <w:t xml:space="preserve"> i podział zadań pomiędzy Podmiotem Publicznym a Partnerem Prywatnym</w:t>
      </w:r>
      <w:bookmarkEnd w:id="13"/>
    </w:p>
    <w:p w14:paraId="01F2CAC8" w14:textId="2740E3FB" w:rsidR="00952606" w:rsidRDefault="00952606" w:rsidP="00952606">
      <w:pPr>
        <w:pStyle w:val="Nagwek2"/>
      </w:pPr>
      <w:bookmarkStart w:id="14" w:name="_Toc209022747"/>
      <w:r>
        <w:t>Podział zadań</w:t>
      </w:r>
      <w:bookmarkEnd w:id="14"/>
    </w:p>
    <w:p w14:paraId="5A5A0537" w14:textId="77777777" w:rsidR="00952606" w:rsidRPr="0063180D" w:rsidRDefault="00952606" w:rsidP="0063180D">
      <w:pPr>
        <w:pStyle w:val="NormalnyWeb"/>
        <w:spacing w:before="120" w:beforeAutospacing="0" w:after="120" w:afterAutospacing="0"/>
        <w:rPr>
          <w:rFonts w:ascii="Arial" w:hAnsi="Arial" w:cs="Arial"/>
          <w:sz w:val="22"/>
          <w:szCs w:val="22"/>
        </w:rPr>
      </w:pPr>
      <w:r w:rsidRPr="0063180D">
        <w:rPr>
          <w:rStyle w:val="Pogrubienie"/>
          <w:rFonts w:ascii="Arial" w:eastAsiaTheme="majorEastAsia" w:hAnsi="Arial" w:cs="Arial"/>
          <w:sz w:val="22"/>
          <w:szCs w:val="22"/>
        </w:rPr>
        <w:t>Podmiot Publiczny (Gmina i Miasto Nisko):</w:t>
      </w:r>
    </w:p>
    <w:p w14:paraId="4A86EF6A" w14:textId="77777777" w:rsidR="00952606" w:rsidRPr="0063180D" w:rsidRDefault="00952606" w:rsidP="004772B4">
      <w:pPr>
        <w:pStyle w:val="NormalnyWeb"/>
        <w:numPr>
          <w:ilvl w:val="0"/>
          <w:numId w:val="6"/>
        </w:numPr>
        <w:spacing w:before="120" w:beforeAutospacing="0" w:after="120" w:afterAutospacing="0"/>
        <w:jc w:val="left"/>
        <w:rPr>
          <w:rFonts w:ascii="Arial" w:hAnsi="Arial" w:cs="Arial"/>
          <w:sz w:val="22"/>
          <w:szCs w:val="22"/>
        </w:rPr>
      </w:pPr>
      <w:r w:rsidRPr="0063180D">
        <w:rPr>
          <w:rFonts w:ascii="Arial" w:hAnsi="Arial" w:cs="Arial"/>
          <w:sz w:val="22"/>
          <w:szCs w:val="22"/>
        </w:rPr>
        <w:t>wniesienie nieruchomości przeznaczonych pod rozbudowę cmentarza,</w:t>
      </w:r>
    </w:p>
    <w:p w14:paraId="359B9D96" w14:textId="77777777" w:rsidR="00952606" w:rsidRPr="0063180D" w:rsidRDefault="00952606" w:rsidP="004772B4">
      <w:pPr>
        <w:pStyle w:val="NormalnyWeb"/>
        <w:numPr>
          <w:ilvl w:val="0"/>
          <w:numId w:val="6"/>
        </w:numPr>
        <w:spacing w:before="120" w:beforeAutospacing="0" w:after="120" w:afterAutospacing="0"/>
        <w:jc w:val="left"/>
        <w:rPr>
          <w:rFonts w:ascii="Arial" w:hAnsi="Arial" w:cs="Arial"/>
          <w:sz w:val="22"/>
          <w:szCs w:val="22"/>
        </w:rPr>
      </w:pPr>
      <w:r w:rsidRPr="0063180D">
        <w:rPr>
          <w:rFonts w:ascii="Arial" w:hAnsi="Arial" w:cs="Arial"/>
          <w:sz w:val="22"/>
          <w:szCs w:val="22"/>
        </w:rPr>
        <w:t>przygotowanie projektu budowlanego oraz uzyskanie pozwolenia na budowę (zrealizowane przed wyborem Partnera Prywatnego),</w:t>
      </w:r>
    </w:p>
    <w:p w14:paraId="2DF9426F" w14:textId="77777777" w:rsidR="00952606" w:rsidRPr="0063180D" w:rsidRDefault="00952606" w:rsidP="004772B4">
      <w:pPr>
        <w:pStyle w:val="NormalnyWeb"/>
        <w:numPr>
          <w:ilvl w:val="0"/>
          <w:numId w:val="6"/>
        </w:numPr>
        <w:spacing w:before="120" w:beforeAutospacing="0" w:after="120" w:afterAutospacing="0"/>
        <w:jc w:val="left"/>
        <w:rPr>
          <w:rFonts w:ascii="Arial" w:hAnsi="Arial" w:cs="Arial"/>
          <w:sz w:val="22"/>
          <w:szCs w:val="22"/>
        </w:rPr>
      </w:pPr>
      <w:r w:rsidRPr="0063180D">
        <w:rPr>
          <w:rFonts w:ascii="Arial" w:hAnsi="Arial" w:cs="Arial"/>
          <w:sz w:val="22"/>
          <w:szCs w:val="22"/>
        </w:rPr>
        <w:t>finansowanie inwestycji w zakresie budowy parkingu i odcinka kanalizacji sanitarnej,</w:t>
      </w:r>
    </w:p>
    <w:p w14:paraId="4E7665FA" w14:textId="7945A5E2" w:rsidR="00952606" w:rsidRPr="0063180D" w:rsidRDefault="00952606" w:rsidP="004772B4">
      <w:pPr>
        <w:pStyle w:val="NormalnyWeb"/>
        <w:numPr>
          <w:ilvl w:val="0"/>
          <w:numId w:val="6"/>
        </w:numPr>
        <w:spacing w:before="120" w:beforeAutospacing="0" w:after="120" w:afterAutospacing="0"/>
        <w:jc w:val="left"/>
        <w:rPr>
          <w:rFonts w:ascii="Arial" w:hAnsi="Arial" w:cs="Arial"/>
          <w:sz w:val="22"/>
          <w:szCs w:val="22"/>
        </w:rPr>
      </w:pPr>
      <w:r w:rsidRPr="0063180D">
        <w:rPr>
          <w:rFonts w:ascii="Arial" w:hAnsi="Arial" w:cs="Arial"/>
          <w:sz w:val="22"/>
          <w:szCs w:val="22"/>
        </w:rPr>
        <w:t>budowa odcinka kanalizacji sanitarnej łączącego budynek przedpogrzebowy z</w:t>
      </w:r>
      <w:r w:rsidR="0063180D">
        <w:rPr>
          <w:rFonts w:ascii="Arial" w:hAnsi="Arial" w:cs="Arial"/>
          <w:sz w:val="22"/>
          <w:szCs w:val="22"/>
        </w:rPr>
        <w:t> </w:t>
      </w:r>
      <w:r w:rsidRPr="0063180D">
        <w:rPr>
          <w:rFonts w:ascii="Arial" w:hAnsi="Arial" w:cs="Arial"/>
          <w:sz w:val="22"/>
          <w:szCs w:val="22"/>
        </w:rPr>
        <w:t>istniejącą siecią w ul. Głowackiego,</w:t>
      </w:r>
    </w:p>
    <w:p w14:paraId="2F3316DE" w14:textId="77777777" w:rsidR="00952606" w:rsidRPr="0063180D" w:rsidRDefault="00952606" w:rsidP="004772B4">
      <w:pPr>
        <w:pStyle w:val="NormalnyWeb"/>
        <w:numPr>
          <w:ilvl w:val="0"/>
          <w:numId w:val="6"/>
        </w:numPr>
        <w:spacing w:before="120" w:beforeAutospacing="0" w:after="120" w:afterAutospacing="0"/>
        <w:jc w:val="left"/>
        <w:rPr>
          <w:rFonts w:ascii="Arial" w:hAnsi="Arial" w:cs="Arial"/>
          <w:sz w:val="22"/>
          <w:szCs w:val="22"/>
        </w:rPr>
      </w:pPr>
      <w:r w:rsidRPr="0063180D">
        <w:rPr>
          <w:rFonts w:ascii="Arial" w:hAnsi="Arial" w:cs="Arial"/>
          <w:sz w:val="22"/>
          <w:szCs w:val="22"/>
        </w:rPr>
        <w:t>budowa parkingu (161 miejsc postojowych),</w:t>
      </w:r>
    </w:p>
    <w:p w14:paraId="5600FD77" w14:textId="77777777" w:rsidR="00952606" w:rsidRPr="0063180D" w:rsidRDefault="00952606" w:rsidP="004772B4">
      <w:pPr>
        <w:pStyle w:val="NormalnyWeb"/>
        <w:numPr>
          <w:ilvl w:val="0"/>
          <w:numId w:val="6"/>
        </w:numPr>
        <w:spacing w:before="120" w:beforeAutospacing="0" w:after="120" w:afterAutospacing="0"/>
        <w:jc w:val="left"/>
        <w:rPr>
          <w:rFonts w:ascii="Arial" w:hAnsi="Arial" w:cs="Arial"/>
          <w:sz w:val="22"/>
          <w:szCs w:val="22"/>
        </w:rPr>
      </w:pPr>
      <w:r w:rsidRPr="0063180D">
        <w:rPr>
          <w:rFonts w:ascii="Arial" w:hAnsi="Arial" w:cs="Arial"/>
          <w:sz w:val="22"/>
          <w:szCs w:val="22"/>
        </w:rPr>
        <w:t>ewentualne wylesienie i zmiana klasyfikacji gruntów w ramach II etapu rozbudowy,</w:t>
      </w:r>
    </w:p>
    <w:p w14:paraId="7F08AE9F" w14:textId="77777777" w:rsidR="00952606" w:rsidRPr="0063180D" w:rsidRDefault="00952606" w:rsidP="004772B4">
      <w:pPr>
        <w:pStyle w:val="NormalnyWeb"/>
        <w:numPr>
          <w:ilvl w:val="0"/>
          <w:numId w:val="6"/>
        </w:numPr>
        <w:spacing w:before="120" w:beforeAutospacing="0" w:after="120" w:afterAutospacing="0"/>
        <w:jc w:val="left"/>
        <w:rPr>
          <w:rFonts w:ascii="Arial" w:hAnsi="Arial" w:cs="Arial"/>
          <w:sz w:val="22"/>
          <w:szCs w:val="22"/>
        </w:rPr>
      </w:pPr>
      <w:r w:rsidRPr="0063180D">
        <w:rPr>
          <w:rFonts w:ascii="Arial" w:hAnsi="Arial" w:cs="Arial"/>
          <w:sz w:val="22"/>
          <w:szCs w:val="22"/>
        </w:rPr>
        <w:t>uchwalanie i aktualizowanie stawek opłat cmentarnych,</w:t>
      </w:r>
    </w:p>
    <w:p w14:paraId="0B1FF54A" w14:textId="77777777" w:rsidR="00952606" w:rsidRPr="0063180D" w:rsidRDefault="00952606" w:rsidP="004772B4">
      <w:pPr>
        <w:pStyle w:val="NormalnyWeb"/>
        <w:numPr>
          <w:ilvl w:val="0"/>
          <w:numId w:val="6"/>
        </w:numPr>
        <w:spacing w:before="120" w:beforeAutospacing="0" w:after="120" w:afterAutospacing="0"/>
        <w:jc w:val="left"/>
        <w:rPr>
          <w:rFonts w:ascii="Arial" w:hAnsi="Arial" w:cs="Arial"/>
          <w:sz w:val="22"/>
          <w:szCs w:val="22"/>
        </w:rPr>
      </w:pPr>
      <w:r w:rsidRPr="0063180D">
        <w:rPr>
          <w:rFonts w:ascii="Arial" w:hAnsi="Arial" w:cs="Arial"/>
          <w:sz w:val="22"/>
          <w:szCs w:val="22"/>
        </w:rPr>
        <w:t>nadzór nad realizacją umowy PPP.</w:t>
      </w:r>
    </w:p>
    <w:p w14:paraId="6411BE2B" w14:textId="77777777" w:rsidR="00952606" w:rsidRPr="0063180D" w:rsidRDefault="00952606" w:rsidP="0063180D">
      <w:pPr>
        <w:pStyle w:val="NormalnyWeb"/>
        <w:spacing w:before="120" w:beforeAutospacing="0" w:after="120" w:afterAutospacing="0"/>
        <w:rPr>
          <w:rFonts w:ascii="Arial" w:hAnsi="Arial" w:cs="Arial"/>
          <w:sz w:val="22"/>
          <w:szCs w:val="22"/>
        </w:rPr>
      </w:pPr>
      <w:r w:rsidRPr="0063180D">
        <w:rPr>
          <w:rStyle w:val="Pogrubienie"/>
          <w:rFonts w:ascii="Arial" w:eastAsiaTheme="majorEastAsia" w:hAnsi="Arial" w:cs="Arial"/>
          <w:sz w:val="22"/>
          <w:szCs w:val="22"/>
        </w:rPr>
        <w:t>Partner Prywatny:</w:t>
      </w:r>
    </w:p>
    <w:p w14:paraId="17B970DC" w14:textId="77777777" w:rsidR="00952606" w:rsidRPr="0063180D" w:rsidRDefault="00952606" w:rsidP="004772B4">
      <w:pPr>
        <w:pStyle w:val="NormalnyWeb"/>
        <w:numPr>
          <w:ilvl w:val="0"/>
          <w:numId w:val="7"/>
        </w:numPr>
        <w:spacing w:before="120" w:beforeAutospacing="0" w:after="120" w:afterAutospacing="0"/>
        <w:jc w:val="left"/>
        <w:rPr>
          <w:rFonts w:ascii="Arial" w:hAnsi="Arial" w:cs="Arial"/>
          <w:sz w:val="22"/>
          <w:szCs w:val="22"/>
        </w:rPr>
      </w:pPr>
      <w:r w:rsidRPr="0063180D">
        <w:rPr>
          <w:rFonts w:ascii="Arial" w:hAnsi="Arial" w:cs="Arial"/>
          <w:sz w:val="22"/>
          <w:szCs w:val="22"/>
        </w:rPr>
        <w:t>przygotowanie dokumentacji projektowej wykonawczej i dokumentacji powykonawczej,</w:t>
      </w:r>
    </w:p>
    <w:p w14:paraId="402B575A" w14:textId="77777777" w:rsidR="00952606" w:rsidRPr="0063180D" w:rsidRDefault="00952606" w:rsidP="004772B4">
      <w:pPr>
        <w:pStyle w:val="NormalnyWeb"/>
        <w:numPr>
          <w:ilvl w:val="0"/>
          <w:numId w:val="7"/>
        </w:numPr>
        <w:spacing w:before="120" w:beforeAutospacing="0" w:after="120" w:afterAutospacing="0"/>
        <w:jc w:val="left"/>
        <w:rPr>
          <w:rFonts w:ascii="Arial" w:hAnsi="Arial" w:cs="Arial"/>
          <w:sz w:val="22"/>
          <w:szCs w:val="22"/>
        </w:rPr>
      </w:pPr>
      <w:r w:rsidRPr="0063180D">
        <w:rPr>
          <w:rFonts w:ascii="Arial" w:hAnsi="Arial" w:cs="Arial"/>
          <w:sz w:val="22"/>
          <w:szCs w:val="22"/>
        </w:rPr>
        <w:t>finansowanie i realizacja inwestycji w zakresie budynku przedpogrzebowego, kolumbarium, ossuarium, alejek, sieci wewnętrznych, oświetlenia i zagospodarowania zieleni,</w:t>
      </w:r>
    </w:p>
    <w:p w14:paraId="59C2F0B5" w14:textId="77777777" w:rsidR="00952606" w:rsidRPr="0063180D" w:rsidRDefault="00952606" w:rsidP="004772B4">
      <w:pPr>
        <w:pStyle w:val="NormalnyWeb"/>
        <w:numPr>
          <w:ilvl w:val="0"/>
          <w:numId w:val="7"/>
        </w:numPr>
        <w:spacing w:before="120" w:beforeAutospacing="0" w:after="120" w:afterAutospacing="0"/>
        <w:jc w:val="left"/>
        <w:rPr>
          <w:rFonts w:ascii="Arial" w:hAnsi="Arial" w:cs="Arial"/>
          <w:sz w:val="22"/>
          <w:szCs w:val="22"/>
        </w:rPr>
      </w:pPr>
      <w:r w:rsidRPr="0063180D">
        <w:rPr>
          <w:rFonts w:ascii="Arial" w:hAnsi="Arial" w:cs="Arial"/>
          <w:sz w:val="22"/>
          <w:szCs w:val="22"/>
        </w:rPr>
        <w:t>wyposażenie budynków w instalacje energooszczędne (</w:t>
      </w:r>
      <w:proofErr w:type="spellStart"/>
      <w:r w:rsidRPr="0063180D">
        <w:rPr>
          <w:rFonts w:ascii="Arial" w:hAnsi="Arial" w:cs="Arial"/>
          <w:sz w:val="22"/>
          <w:szCs w:val="22"/>
        </w:rPr>
        <w:t>fotowoltaika</w:t>
      </w:r>
      <w:proofErr w:type="spellEnd"/>
      <w:r w:rsidRPr="0063180D">
        <w:rPr>
          <w:rFonts w:ascii="Arial" w:hAnsi="Arial" w:cs="Arial"/>
          <w:sz w:val="22"/>
          <w:szCs w:val="22"/>
        </w:rPr>
        <w:t>, magazyn energii),</w:t>
      </w:r>
    </w:p>
    <w:p w14:paraId="269947DE" w14:textId="77777777" w:rsidR="00952606" w:rsidRPr="0063180D" w:rsidRDefault="00952606" w:rsidP="004772B4">
      <w:pPr>
        <w:pStyle w:val="NormalnyWeb"/>
        <w:numPr>
          <w:ilvl w:val="0"/>
          <w:numId w:val="7"/>
        </w:numPr>
        <w:spacing w:before="120" w:beforeAutospacing="0" w:after="120" w:afterAutospacing="0"/>
        <w:jc w:val="left"/>
        <w:rPr>
          <w:rFonts w:ascii="Arial" w:hAnsi="Arial" w:cs="Arial"/>
          <w:sz w:val="22"/>
          <w:szCs w:val="22"/>
        </w:rPr>
      </w:pPr>
      <w:r w:rsidRPr="0063180D">
        <w:rPr>
          <w:rFonts w:ascii="Arial" w:hAnsi="Arial" w:cs="Arial"/>
          <w:sz w:val="22"/>
          <w:szCs w:val="22"/>
        </w:rPr>
        <w:t>bieżące utrzymanie i administrowanie całością obiektu,</w:t>
      </w:r>
    </w:p>
    <w:p w14:paraId="6166C9A4" w14:textId="77777777" w:rsidR="00952606" w:rsidRPr="0063180D" w:rsidRDefault="00952606" w:rsidP="004772B4">
      <w:pPr>
        <w:pStyle w:val="NormalnyWeb"/>
        <w:numPr>
          <w:ilvl w:val="0"/>
          <w:numId w:val="7"/>
        </w:numPr>
        <w:spacing w:before="120" w:beforeAutospacing="0" w:after="120" w:afterAutospacing="0"/>
        <w:jc w:val="left"/>
        <w:rPr>
          <w:rFonts w:ascii="Arial" w:hAnsi="Arial" w:cs="Arial"/>
          <w:sz w:val="22"/>
          <w:szCs w:val="22"/>
        </w:rPr>
      </w:pPr>
      <w:r w:rsidRPr="0063180D">
        <w:rPr>
          <w:rFonts w:ascii="Arial" w:hAnsi="Arial" w:cs="Arial"/>
          <w:sz w:val="22"/>
          <w:szCs w:val="22"/>
        </w:rPr>
        <w:t>świadczenie usług cmentarnych i funeralnych zgodnie ze standardami określonymi przez Podmiot Publiczny,</w:t>
      </w:r>
    </w:p>
    <w:p w14:paraId="3F52890C" w14:textId="77777777" w:rsidR="00952606" w:rsidRPr="0063180D" w:rsidRDefault="00952606" w:rsidP="004772B4">
      <w:pPr>
        <w:pStyle w:val="NormalnyWeb"/>
        <w:numPr>
          <w:ilvl w:val="0"/>
          <w:numId w:val="7"/>
        </w:numPr>
        <w:spacing w:before="120" w:beforeAutospacing="0" w:after="120" w:afterAutospacing="0"/>
        <w:jc w:val="left"/>
        <w:rPr>
          <w:rFonts w:ascii="Arial" w:hAnsi="Arial" w:cs="Arial"/>
          <w:sz w:val="22"/>
          <w:szCs w:val="22"/>
        </w:rPr>
      </w:pPr>
      <w:r w:rsidRPr="0063180D">
        <w:rPr>
          <w:rFonts w:ascii="Arial" w:hAnsi="Arial" w:cs="Arial"/>
          <w:sz w:val="22"/>
          <w:szCs w:val="22"/>
        </w:rPr>
        <w:t>prowadzenie pełnej dokumentacji cmentarnej w formie papierowej i elektronicznej,</w:t>
      </w:r>
    </w:p>
    <w:p w14:paraId="5C605D7C" w14:textId="77777777" w:rsidR="00952606" w:rsidRPr="0063180D" w:rsidRDefault="00952606" w:rsidP="004772B4">
      <w:pPr>
        <w:pStyle w:val="NormalnyWeb"/>
        <w:numPr>
          <w:ilvl w:val="0"/>
          <w:numId w:val="7"/>
        </w:numPr>
        <w:spacing w:before="120" w:beforeAutospacing="0" w:after="120" w:afterAutospacing="0"/>
        <w:jc w:val="left"/>
        <w:rPr>
          <w:rFonts w:ascii="Arial" w:hAnsi="Arial" w:cs="Arial"/>
          <w:sz w:val="22"/>
          <w:szCs w:val="22"/>
        </w:rPr>
      </w:pPr>
      <w:r w:rsidRPr="0063180D">
        <w:rPr>
          <w:rFonts w:ascii="Arial" w:hAnsi="Arial" w:cs="Arial"/>
          <w:sz w:val="22"/>
          <w:szCs w:val="22"/>
        </w:rPr>
        <w:lastRenderedPageBreak/>
        <w:t>pobieranie pożytków związanych z eksploatacją obiektu (dochody własne i opłaty wskazane w umowie).</w:t>
      </w:r>
    </w:p>
    <w:p w14:paraId="77EF4CDD" w14:textId="77777777" w:rsidR="00952606" w:rsidRDefault="00000000" w:rsidP="00952606">
      <w:r>
        <w:rPr>
          <w:noProof/>
        </w:rPr>
        <w:pict w14:anchorId="03D21AD0">
          <v:rect id="_x0000_i1025" alt="" style="width:453.6pt;height:.05pt;mso-width-percent:0;mso-height-percent:0;mso-width-percent:0;mso-height-percent:0" o:hralign="center" o:hrstd="t" o:hr="t" fillcolor="#a0a0a0" stroked="f"/>
        </w:pict>
      </w:r>
    </w:p>
    <w:p w14:paraId="1BF962D1" w14:textId="47A1A158" w:rsidR="00F6095B" w:rsidRDefault="00F6095B" w:rsidP="00F6095B">
      <w:pPr>
        <w:pStyle w:val="Nagwek2"/>
        <w:rPr>
          <w:rFonts w:ascii="Times New Roman" w:hAnsi="Times New Roman"/>
          <w:szCs w:val="24"/>
        </w:rPr>
      </w:pPr>
      <w:bookmarkStart w:id="15" w:name="_Toc209022748"/>
      <w:r>
        <w:rPr>
          <w:rStyle w:val="Pogrubienie"/>
          <w:b/>
          <w:bCs/>
        </w:rPr>
        <w:t xml:space="preserve">Identyfikacja kluczowych </w:t>
      </w:r>
      <w:proofErr w:type="spellStart"/>
      <w:r>
        <w:rPr>
          <w:rStyle w:val="Pogrubienie"/>
          <w:b/>
          <w:bCs/>
        </w:rPr>
        <w:t>ryzyk</w:t>
      </w:r>
      <w:proofErr w:type="spellEnd"/>
      <w:r>
        <w:rPr>
          <w:rStyle w:val="Pogrubienie"/>
          <w:b/>
          <w:bCs/>
        </w:rPr>
        <w:t xml:space="preserve"> technicznych</w:t>
      </w:r>
      <w:bookmarkEnd w:id="15"/>
    </w:p>
    <w:p w14:paraId="4950A625" w14:textId="4F13DB60" w:rsidR="00F6095B" w:rsidRPr="00F6095B" w:rsidRDefault="00F6095B" w:rsidP="00F6095B">
      <w:pPr>
        <w:pStyle w:val="NormalnyWeb"/>
        <w:spacing w:before="120" w:beforeAutospacing="0" w:after="120" w:afterAutospacing="0"/>
        <w:rPr>
          <w:rFonts w:ascii="Arial" w:hAnsi="Arial" w:cs="Arial"/>
          <w:sz w:val="22"/>
          <w:szCs w:val="22"/>
        </w:rPr>
      </w:pPr>
      <w:r w:rsidRPr="00F6095B">
        <w:rPr>
          <w:rFonts w:ascii="Arial" w:hAnsi="Arial" w:cs="Arial"/>
          <w:sz w:val="22"/>
          <w:szCs w:val="22"/>
        </w:rPr>
        <w:t xml:space="preserve">Realizacja przedsięwzięcia wiąże się z szeregiem </w:t>
      </w:r>
      <w:proofErr w:type="spellStart"/>
      <w:r w:rsidRPr="00F6095B">
        <w:rPr>
          <w:rStyle w:val="Pogrubienie"/>
          <w:rFonts w:ascii="Arial" w:hAnsi="Arial" w:cs="Arial"/>
          <w:sz w:val="22"/>
          <w:szCs w:val="22"/>
        </w:rPr>
        <w:t>ryzyk</w:t>
      </w:r>
      <w:proofErr w:type="spellEnd"/>
      <w:r w:rsidRPr="00F6095B">
        <w:rPr>
          <w:rStyle w:val="Pogrubienie"/>
          <w:rFonts w:ascii="Arial" w:hAnsi="Arial" w:cs="Arial"/>
          <w:sz w:val="22"/>
          <w:szCs w:val="22"/>
        </w:rPr>
        <w:t xml:space="preserve"> technicznych</w:t>
      </w:r>
      <w:r w:rsidRPr="00F6095B">
        <w:rPr>
          <w:rFonts w:ascii="Arial" w:hAnsi="Arial" w:cs="Arial"/>
          <w:sz w:val="22"/>
          <w:szCs w:val="22"/>
        </w:rPr>
        <w:t>, które mogą mieć wpływ zarówno na terminowość i koszty budowy, jak i późniejszą eksploatację cmentarza. Do</w:t>
      </w:r>
      <w:r w:rsidR="00FD5833">
        <w:rPr>
          <w:rFonts w:ascii="Arial" w:hAnsi="Arial" w:cs="Arial"/>
          <w:sz w:val="22"/>
          <w:szCs w:val="22"/>
        </w:rPr>
        <w:t> </w:t>
      </w:r>
      <w:r w:rsidRPr="00F6095B">
        <w:rPr>
          <w:rFonts w:ascii="Arial" w:hAnsi="Arial" w:cs="Arial"/>
          <w:sz w:val="22"/>
          <w:szCs w:val="22"/>
        </w:rPr>
        <w:t>najważniejszych należą:</w:t>
      </w:r>
    </w:p>
    <w:p w14:paraId="3602B874" w14:textId="693B2BE2" w:rsidR="00F6095B" w:rsidRPr="00F6095B" w:rsidRDefault="00F6095B" w:rsidP="004772B4">
      <w:pPr>
        <w:pStyle w:val="NormalnyWeb"/>
        <w:numPr>
          <w:ilvl w:val="0"/>
          <w:numId w:val="8"/>
        </w:numPr>
        <w:spacing w:before="120" w:beforeAutospacing="0" w:after="120" w:afterAutospacing="0"/>
        <w:jc w:val="left"/>
        <w:rPr>
          <w:rFonts w:ascii="Arial" w:hAnsi="Arial" w:cs="Arial"/>
          <w:sz w:val="22"/>
          <w:szCs w:val="22"/>
        </w:rPr>
      </w:pPr>
      <w:r w:rsidRPr="00F6095B">
        <w:rPr>
          <w:rStyle w:val="Pogrubienie"/>
          <w:rFonts w:ascii="Arial" w:hAnsi="Arial" w:cs="Arial"/>
          <w:sz w:val="22"/>
          <w:szCs w:val="22"/>
        </w:rPr>
        <w:t>Ryzyka związane z przygotowaniem terenu inwestycji</w:t>
      </w:r>
      <w:r w:rsidRPr="00F6095B">
        <w:rPr>
          <w:rFonts w:ascii="Arial" w:hAnsi="Arial" w:cs="Arial"/>
          <w:sz w:val="22"/>
          <w:szCs w:val="22"/>
        </w:rPr>
        <w:t xml:space="preserve"> – możliwość konieczności dodatkowych prac ziemnych, związanych z warunkami geologicznymi i</w:t>
      </w:r>
      <w:r w:rsidR="00FD5833">
        <w:rPr>
          <w:rFonts w:ascii="Arial" w:hAnsi="Arial" w:cs="Arial"/>
          <w:sz w:val="22"/>
          <w:szCs w:val="22"/>
        </w:rPr>
        <w:t> </w:t>
      </w:r>
      <w:r w:rsidRPr="00F6095B">
        <w:rPr>
          <w:rFonts w:ascii="Arial" w:hAnsi="Arial" w:cs="Arial"/>
          <w:sz w:val="22"/>
          <w:szCs w:val="22"/>
        </w:rPr>
        <w:t>hydrologicznymi (np. wysoki poziom wód gruntowych).</w:t>
      </w:r>
    </w:p>
    <w:p w14:paraId="216AF9E8" w14:textId="77777777" w:rsidR="00F6095B" w:rsidRPr="00F6095B" w:rsidRDefault="00F6095B" w:rsidP="004772B4">
      <w:pPr>
        <w:pStyle w:val="NormalnyWeb"/>
        <w:numPr>
          <w:ilvl w:val="0"/>
          <w:numId w:val="8"/>
        </w:numPr>
        <w:spacing w:before="120" w:beforeAutospacing="0" w:after="120" w:afterAutospacing="0"/>
        <w:jc w:val="left"/>
        <w:rPr>
          <w:rFonts w:ascii="Arial" w:hAnsi="Arial" w:cs="Arial"/>
          <w:sz w:val="22"/>
          <w:szCs w:val="22"/>
        </w:rPr>
      </w:pPr>
      <w:r w:rsidRPr="00F6095B">
        <w:rPr>
          <w:rStyle w:val="Pogrubienie"/>
          <w:rFonts w:ascii="Arial" w:hAnsi="Arial" w:cs="Arial"/>
          <w:sz w:val="22"/>
          <w:szCs w:val="22"/>
        </w:rPr>
        <w:t>Ryzyka infrastrukturalne</w:t>
      </w:r>
      <w:r w:rsidRPr="00F6095B">
        <w:rPr>
          <w:rFonts w:ascii="Arial" w:hAnsi="Arial" w:cs="Arial"/>
          <w:sz w:val="22"/>
          <w:szCs w:val="22"/>
        </w:rPr>
        <w:t xml:space="preserve"> – potencjalne kolizje z istniejącymi sieciami uzbrojenia terenu lub konieczność wykonania dodatkowych przyłączy (woda, kanalizacja, energia elektryczna, telekomunikacja).</w:t>
      </w:r>
    </w:p>
    <w:p w14:paraId="200202DD" w14:textId="77777777" w:rsidR="00F6095B" w:rsidRPr="00F6095B" w:rsidRDefault="00F6095B" w:rsidP="004772B4">
      <w:pPr>
        <w:pStyle w:val="NormalnyWeb"/>
        <w:numPr>
          <w:ilvl w:val="0"/>
          <w:numId w:val="8"/>
        </w:numPr>
        <w:spacing w:before="120" w:beforeAutospacing="0" w:after="120" w:afterAutospacing="0"/>
        <w:jc w:val="left"/>
        <w:rPr>
          <w:rFonts w:ascii="Arial" w:hAnsi="Arial" w:cs="Arial"/>
          <w:sz w:val="22"/>
          <w:szCs w:val="22"/>
        </w:rPr>
      </w:pPr>
      <w:r w:rsidRPr="00F6095B">
        <w:rPr>
          <w:rStyle w:val="Pogrubienie"/>
          <w:rFonts w:ascii="Arial" w:hAnsi="Arial" w:cs="Arial"/>
          <w:sz w:val="22"/>
          <w:szCs w:val="22"/>
        </w:rPr>
        <w:t>Ryzyka projektowe</w:t>
      </w:r>
      <w:r w:rsidRPr="00F6095B">
        <w:rPr>
          <w:rFonts w:ascii="Arial" w:hAnsi="Arial" w:cs="Arial"/>
          <w:sz w:val="22"/>
          <w:szCs w:val="22"/>
        </w:rPr>
        <w:t xml:space="preserve"> – konieczność dostosowania dokumentacji wykonawczej do już uzyskanego projektu budowlanego i decyzji administracyjnych; możliwość wystąpienia rozbieżności wymagających dodatkowych uzgodnień.</w:t>
      </w:r>
    </w:p>
    <w:p w14:paraId="08349A00" w14:textId="643BE845" w:rsidR="00F6095B" w:rsidRPr="00F6095B" w:rsidRDefault="00F6095B" w:rsidP="004772B4">
      <w:pPr>
        <w:pStyle w:val="NormalnyWeb"/>
        <w:numPr>
          <w:ilvl w:val="0"/>
          <w:numId w:val="8"/>
        </w:numPr>
        <w:spacing w:before="120" w:beforeAutospacing="0" w:after="120" w:afterAutospacing="0"/>
        <w:jc w:val="left"/>
        <w:rPr>
          <w:rFonts w:ascii="Arial" w:hAnsi="Arial" w:cs="Arial"/>
          <w:sz w:val="22"/>
          <w:szCs w:val="22"/>
        </w:rPr>
      </w:pPr>
      <w:r w:rsidRPr="00F6095B">
        <w:rPr>
          <w:rStyle w:val="Pogrubienie"/>
          <w:rFonts w:ascii="Arial" w:hAnsi="Arial" w:cs="Arial"/>
          <w:sz w:val="22"/>
          <w:szCs w:val="22"/>
        </w:rPr>
        <w:t>Ryzyka budowlane</w:t>
      </w:r>
      <w:r w:rsidRPr="00F6095B">
        <w:rPr>
          <w:rFonts w:ascii="Arial" w:hAnsi="Arial" w:cs="Arial"/>
          <w:sz w:val="22"/>
          <w:szCs w:val="22"/>
        </w:rPr>
        <w:t xml:space="preserve"> – związane z terminowością realizacji robót, dostępnością wykonawców i materiałów budowlanych, a także z utrzymaniem kosztów w</w:t>
      </w:r>
      <w:r w:rsidR="00FD5833">
        <w:rPr>
          <w:rFonts w:ascii="Arial" w:hAnsi="Arial" w:cs="Arial"/>
          <w:sz w:val="22"/>
          <w:szCs w:val="22"/>
        </w:rPr>
        <w:t> </w:t>
      </w:r>
      <w:r w:rsidRPr="00F6095B">
        <w:rPr>
          <w:rFonts w:ascii="Arial" w:hAnsi="Arial" w:cs="Arial"/>
          <w:sz w:val="22"/>
          <w:szCs w:val="22"/>
        </w:rPr>
        <w:t>warunkach zmiennych cen rynkowych.</w:t>
      </w:r>
    </w:p>
    <w:p w14:paraId="6504B0F0" w14:textId="77777777" w:rsidR="00F6095B" w:rsidRPr="00F6095B" w:rsidRDefault="00F6095B" w:rsidP="004772B4">
      <w:pPr>
        <w:pStyle w:val="NormalnyWeb"/>
        <w:numPr>
          <w:ilvl w:val="0"/>
          <w:numId w:val="8"/>
        </w:numPr>
        <w:spacing w:before="120" w:beforeAutospacing="0" w:after="120" w:afterAutospacing="0"/>
        <w:jc w:val="left"/>
        <w:rPr>
          <w:rFonts w:ascii="Arial" w:hAnsi="Arial" w:cs="Arial"/>
          <w:sz w:val="22"/>
          <w:szCs w:val="22"/>
        </w:rPr>
      </w:pPr>
      <w:r w:rsidRPr="00F6095B">
        <w:rPr>
          <w:rStyle w:val="Pogrubienie"/>
          <w:rFonts w:ascii="Arial" w:hAnsi="Arial" w:cs="Arial"/>
          <w:sz w:val="22"/>
          <w:szCs w:val="22"/>
        </w:rPr>
        <w:t>Ryzyka technologiczne</w:t>
      </w:r>
      <w:r w:rsidRPr="00F6095B">
        <w:rPr>
          <w:rFonts w:ascii="Arial" w:hAnsi="Arial" w:cs="Arial"/>
          <w:sz w:val="22"/>
          <w:szCs w:val="22"/>
        </w:rPr>
        <w:t xml:space="preserve"> – awarie lub ograniczona efektywność instalacji energooszczędnych (np. instalacji fotowoltaicznej i magazynu energii), a także konieczność zapewnienia ciągłości działania urządzeń chłodniczych w budynku przedpogrzebowym.</w:t>
      </w:r>
    </w:p>
    <w:p w14:paraId="71399EB2" w14:textId="2CDCCCB8" w:rsidR="00F6095B" w:rsidRPr="00F6095B" w:rsidRDefault="00F6095B" w:rsidP="004772B4">
      <w:pPr>
        <w:pStyle w:val="NormalnyWeb"/>
        <w:numPr>
          <w:ilvl w:val="0"/>
          <w:numId w:val="8"/>
        </w:numPr>
        <w:spacing w:before="120" w:beforeAutospacing="0" w:after="120" w:afterAutospacing="0"/>
        <w:jc w:val="left"/>
        <w:rPr>
          <w:rFonts w:ascii="Arial" w:hAnsi="Arial" w:cs="Arial"/>
          <w:sz w:val="22"/>
          <w:szCs w:val="22"/>
        </w:rPr>
      </w:pPr>
      <w:r w:rsidRPr="00F6095B">
        <w:rPr>
          <w:rStyle w:val="Pogrubienie"/>
          <w:rFonts w:ascii="Arial" w:hAnsi="Arial" w:cs="Arial"/>
          <w:sz w:val="22"/>
          <w:szCs w:val="22"/>
        </w:rPr>
        <w:t>Ryzyka eksploatacyjne</w:t>
      </w:r>
      <w:r w:rsidRPr="00F6095B">
        <w:rPr>
          <w:rFonts w:ascii="Arial" w:hAnsi="Arial" w:cs="Arial"/>
          <w:sz w:val="22"/>
          <w:szCs w:val="22"/>
        </w:rPr>
        <w:t xml:space="preserve"> – zużycie i degradacja elementów infrastruktury (alejek, sieci, wyposażenia obiektów), wymagające dodatkowych nakładów na bieżące utrzymanie; konieczność zapewnienia właściwego standardu sanitarnego i</w:t>
      </w:r>
      <w:r w:rsidR="00FD5833">
        <w:rPr>
          <w:rFonts w:ascii="Arial" w:hAnsi="Arial" w:cs="Arial"/>
          <w:sz w:val="22"/>
          <w:szCs w:val="22"/>
        </w:rPr>
        <w:t> </w:t>
      </w:r>
      <w:r w:rsidRPr="00F6095B">
        <w:rPr>
          <w:rFonts w:ascii="Arial" w:hAnsi="Arial" w:cs="Arial"/>
          <w:sz w:val="22"/>
          <w:szCs w:val="22"/>
        </w:rPr>
        <w:t>technicznego obiektu przez cały okres obowiązywania umowy PPP.</w:t>
      </w:r>
    </w:p>
    <w:p w14:paraId="3264ACED" w14:textId="27974E46" w:rsidR="00952606" w:rsidRDefault="00952606" w:rsidP="00E60A78">
      <w:pPr>
        <w:pStyle w:val="Nagwek2"/>
      </w:pPr>
      <w:bookmarkStart w:id="16" w:name="_Toc209022749"/>
      <w:r>
        <w:t xml:space="preserve">Wstępna alokacja </w:t>
      </w:r>
      <w:proofErr w:type="spellStart"/>
      <w:r>
        <w:t>ryzyk</w:t>
      </w:r>
      <w:bookmarkEnd w:id="16"/>
      <w:proofErr w:type="spellEnd"/>
    </w:p>
    <w:tbl>
      <w:tblPr>
        <w:tblStyle w:val="Tabelalisty7kolorowa"/>
        <w:tblW w:w="0" w:type="auto"/>
        <w:tblLook w:val="04A0" w:firstRow="1" w:lastRow="0" w:firstColumn="1" w:lastColumn="0" w:noHBand="0" w:noVBand="1"/>
      </w:tblPr>
      <w:tblGrid>
        <w:gridCol w:w="2235"/>
        <w:gridCol w:w="4100"/>
        <w:gridCol w:w="1404"/>
        <w:gridCol w:w="1333"/>
      </w:tblGrid>
      <w:tr w:rsidR="00865F61" w:rsidRPr="00F6095B" w14:paraId="4B3918A9" w14:textId="77777777" w:rsidTr="00865F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B4AD67D" w14:textId="77777777" w:rsidR="00952606" w:rsidRPr="00F6095B" w:rsidRDefault="00952606" w:rsidP="007C1473">
            <w:pPr>
              <w:ind w:firstLine="0"/>
              <w:jc w:val="center"/>
              <w:rPr>
                <w:rFonts w:ascii="Arial" w:hAnsi="Arial" w:cs="Arial"/>
                <w:b/>
                <w:bCs/>
                <w:i w:val="0"/>
                <w:iCs w:val="0"/>
                <w:sz w:val="21"/>
                <w:szCs w:val="21"/>
              </w:rPr>
            </w:pPr>
            <w:r w:rsidRPr="00F6095B">
              <w:rPr>
                <w:rFonts w:ascii="Arial" w:hAnsi="Arial" w:cs="Arial"/>
                <w:b/>
                <w:bCs/>
                <w:i w:val="0"/>
                <w:iCs w:val="0"/>
                <w:sz w:val="21"/>
                <w:szCs w:val="21"/>
              </w:rPr>
              <w:t>Kategoria ryzyka</w:t>
            </w:r>
          </w:p>
        </w:tc>
        <w:tc>
          <w:tcPr>
            <w:tcW w:w="0" w:type="auto"/>
            <w:hideMark/>
          </w:tcPr>
          <w:p w14:paraId="611363CE" w14:textId="77777777" w:rsidR="00952606" w:rsidRPr="00F6095B" w:rsidRDefault="00952606" w:rsidP="007C1473">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1"/>
                <w:szCs w:val="21"/>
              </w:rPr>
            </w:pPr>
            <w:r w:rsidRPr="00F6095B">
              <w:rPr>
                <w:rFonts w:ascii="Arial" w:hAnsi="Arial" w:cs="Arial"/>
                <w:b/>
                <w:bCs/>
                <w:i w:val="0"/>
                <w:iCs w:val="0"/>
                <w:sz w:val="21"/>
                <w:szCs w:val="21"/>
              </w:rPr>
              <w:t>Zakres ryzyka</w:t>
            </w:r>
          </w:p>
        </w:tc>
        <w:tc>
          <w:tcPr>
            <w:tcW w:w="0" w:type="auto"/>
            <w:hideMark/>
          </w:tcPr>
          <w:p w14:paraId="3FE8D357" w14:textId="77777777" w:rsidR="00952606" w:rsidRPr="00F6095B" w:rsidRDefault="00952606" w:rsidP="007C1473">
            <w:pPr>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1"/>
                <w:szCs w:val="21"/>
              </w:rPr>
            </w:pPr>
            <w:r w:rsidRPr="00F6095B">
              <w:rPr>
                <w:rFonts w:ascii="Arial" w:hAnsi="Arial" w:cs="Arial"/>
                <w:b/>
                <w:bCs/>
                <w:i w:val="0"/>
                <w:iCs w:val="0"/>
                <w:sz w:val="21"/>
                <w:szCs w:val="21"/>
              </w:rPr>
              <w:t>Podmiot Publiczny</w:t>
            </w:r>
          </w:p>
        </w:tc>
        <w:tc>
          <w:tcPr>
            <w:tcW w:w="0" w:type="auto"/>
            <w:hideMark/>
          </w:tcPr>
          <w:p w14:paraId="620093F5" w14:textId="77777777" w:rsidR="00952606" w:rsidRPr="00F6095B" w:rsidRDefault="00952606" w:rsidP="007C1473">
            <w:pPr>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1"/>
                <w:szCs w:val="21"/>
              </w:rPr>
            </w:pPr>
            <w:r w:rsidRPr="00F6095B">
              <w:rPr>
                <w:rFonts w:ascii="Arial" w:hAnsi="Arial" w:cs="Arial"/>
                <w:b/>
                <w:bCs/>
                <w:i w:val="0"/>
                <w:iCs w:val="0"/>
                <w:sz w:val="21"/>
                <w:szCs w:val="21"/>
              </w:rPr>
              <w:t>Partner Prywatny</w:t>
            </w:r>
          </w:p>
        </w:tc>
      </w:tr>
      <w:tr w:rsidR="007C1473" w:rsidRPr="00F6095B" w14:paraId="02E28100" w14:textId="77777777" w:rsidTr="00865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873F27E" w14:textId="77777777" w:rsidR="007C1473" w:rsidRPr="00F6095B" w:rsidRDefault="007C1473" w:rsidP="007C1473">
            <w:pPr>
              <w:ind w:firstLine="0"/>
              <w:jc w:val="left"/>
              <w:rPr>
                <w:rFonts w:ascii="Arial" w:hAnsi="Arial" w:cs="Arial"/>
                <w:i w:val="0"/>
                <w:iCs w:val="0"/>
                <w:sz w:val="21"/>
                <w:szCs w:val="21"/>
              </w:rPr>
            </w:pPr>
            <w:r w:rsidRPr="00F6095B">
              <w:rPr>
                <w:rStyle w:val="Pogrubienie"/>
                <w:rFonts w:ascii="Arial" w:eastAsiaTheme="majorEastAsia" w:hAnsi="Arial" w:cs="Arial"/>
                <w:i w:val="0"/>
                <w:iCs w:val="0"/>
                <w:sz w:val="21"/>
                <w:szCs w:val="21"/>
              </w:rPr>
              <w:t>Ryzyka projektowania</w:t>
            </w:r>
          </w:p>
        </w:tc>
        <w:tc>
          <w:tcPr>
            <w:tcW w:w="0" w:type="auto"/>
            <w:hideMark/>
          </w:tcPr>
          <w:p w14:paraId="432AC994" w14:textId="77777777" w:rsidR="007C1473" w:rsidRPr="00F6095B" w:rsidRDefault="007C1473" w:rsidP="00865F61">
            <w:pPr>
              <w:ind w:firstLine="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projekt budowlany i uzyskanie pozwolenia na budowę</w:t>
            </w:r>
          </w:p>
        </w:tc>
        <w:tc>
          <w:tcPr>
            <w:tcW w:w="0" w:type="auto"/>
            <w:hideMark/>
          </w:tcPr>
          <w:p w14:paraId="5B840BA1" w14:textId="77777777" w:rsidR="007C1473" w:rsidRPr="00F6095B" w:rsidRDefault="007C1473"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c>
          <w:tcPr>
            <w:tcW w:w="0" w:type="auto"/>
            <w:hideMark/>
          </w:tcPr>
          <w:p w14:paraId="73BF09A9" w14:textId="77777777" w:rsidR="007C1473" w:rsidRPr="00F6095B" w:rsidRDefault="007C1473"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7C1473" w:rsidRPr="00F6095B" w14:paraId="2ACE3F8E" w14:textId="77777777" w:rsidTr="00865F61">
        <w:tc>
          <w:tcPr>
            <w:cnfStyle w:val="001000000000" w:firstRow="0" w:lastRow="0" w:firstColumn="1" w:lastColumn="0" w:oddVBand="0" w:evenVBand="0" w:oddHBand="0" w:evenHBand="0" w:firstRowFirstColumn="0" w:firstRowLastColumn="0" w:lastRowFirstColumn="0" w:lastRowLastColumn="0"/>
            <w:tcW w:w="0" w:type="auto"/>
            <w:vMerge/>
            <w:hideMark/>
          </w:tcPr>
          <w:p w14:paraId="467B7FFE" w14:textId="77777777" w:rsidR="007C1473" w:rsidRPr="00F6095B" w:rsidRDefault="007C1473">
            <w:pPr>
              <w:rPr>
                <w:rFonts w:ascii="Arial" w:hAnsi="Arial" w:cs="Arial"/>
                <w:i w:val="0"/>
                <w:iCs w:val="0"/>
                <w:sz w:val="21"/>
                <w:szCs w:val="21"/>
              </w:rPr>
            </w:pPr>
          </w:p>
        </w:tc>
        <w:tc>
          <w:tcPr>
            <w:tcW w:w="0" w:type="auto"/>
            <w:hideMark/>
          </w:tcPr>
          <w:p w14:paraId="0AEA0673" w14:textId="77777777" w:rsidR="007C1473" w:rsidRPr="00F6095B" w:rsidRDefault="007C1473" w:rsidP="00865F61">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dokumentacja wykonawcza</w:t>
            </w:r>
          </w:p>
        </w:tc>
        <w:tc>
          <w:tcPr>
            <w:tcW w:w="0" w:type="auto"/>
            <w:hideMark/>
          </w:tcPr>
          <w:p w14:paraId="4F0625B8" w14:textId="77777777" w:rsidR="007C1473" w:rsidRPr="00F6095B" w:rsidRDefault="007C1473"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0" w:type="auto"/>
            <w:hideMark/>
          </w:tcPr>
          <w:p w14:paraId="39E1E9AC" w14:textId="77777777" w:rsidR="007C1473" w:rsidRPr="00F6095B" w:rsidRDefault="007C1473"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r>
      <w:tr w:rsidR="007C1473" w:rsidRPr="00F6095B" w14:paraId="63E2F70C" w14:textId="77777777" w:rsidTr="00865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568FCC8" w14:textId="77777777" w:rsidR="007C1473" w:rsidRPr="00F6095B" w:rsidRDefault="007C1473">
            <w:pPr>
              <w:rPr>
                <w:rFonts w:ascii="Arial" w:hAnsi="Arial" w:cs="Arial"/>
                <w:i w:val="0"/>
                <w:iCs w:val="0"/>
                <w:sz w:val="21"/>
                <w:szCs w:val="21"/>
              </w:rPr>
            </w:pPr>
          </w:p>
        </w:tc>
        <w:tc>
          <w:tcPr>
            <w:tcW w:w="0" w:type="auto"/>
            <w:hideMark/>
          </w:tcPr>
          <w:p w14:paraId="67B66875" w14:textId="77777777" w:rsidR="007C1473" w:rsidRPr="00F6095B" w:rsidRDefault="007C1473" w:rsidP="00865F61">
            <w:pPr>
              <w:ind w:firstLine="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dokumentacja powykonawcza</w:t>
            </w:r>
          </w:p>
        </w:tc>
        <w:tc>
          <w:tcPr>
            <w:tcW w:w="0" w:type="auto"/>
            <w:hideMark/>
          </w:tcPr>
          <w:p w14:paraId="5BD24E9B" w14:textId="77777777" w:rsidR="007C1473" w:rsidRPr="00F6095B" w:rsidRDefault="007C1473"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0" w:type="auto"/>
            <w:hideMark/>
          </w:tcPr>
          <w:p w14:paraId="2E1E850C" w14:textId="77777777" w:rsidR="007C1473" w:rsidRPr="00F6095B" w:rsidRDefault="007C1473"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r>
      <w:tr w:rsidR="007C1473" w:rsidRPr="00F6095B" w14:paraId="6AE1BD68" w14:textId="77777777" w:rsidTr="00865F61">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52C7176" w14:textId="77777777" w:rsidR="007C1473" w:rsidRPr="00F6095B" w:rsidRDefault="007C1473" w:rsidP="007C1473">
            <w:pPr>
              <w:ind w:firstLine="0"/>
              <w:rPr>
                <w:rFonts w:ascii="Arial" w:hAnsi="Arial" w:cs="Arial"/>
                <w:i w:val="0"/>
                <w:iCs w:val="0"/>
                <w:sz w:val="21"/>
                <w:szCs w:val="21"/>
              </w:rPr>
            </w:pPr>
            <w:r w:rsidRPr="00F6095B">
              <w:rPr>
                <w:rStyle w:val="Pogrubienie"/>
                <w:rFonts w:ascii="Arial" w:eastAsiaTheme="majorEastAsia" w:hAnsi="Arial" w:cs="Arial"/>
                <w:i w:val="0"/>
                <w:iCs w:val="0"/>
                <w:sz w:val="21"/>
                <w:szCs w:val="21"/>
              </w:rPr>
              <w:t>Ryzyka budowy</w:t>
            </w:r>
          </w:p>
        </w:tc>
        <w:tc>
          <w:tcPr>
            <w:tcW w:w="0" w:type="auto"/>
            <w:hideMark/>
          </w:tcPr>
          <w:p w14:paraId="65097722" w14:textId="25CDCDF0" w:rsidR="007C1473" w:rsidRPr="00F6095B" w:rsidRDefault="007C1473" w:rsidP="00865F61">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terminowość realizacji robót</w:t>
            </w:r>
            <w:r w:rsidR="00080F3F">
              <w:rPr>
                <w:rFonts w:ascii="Arial" w:hAnsi="Arial" w:cs="Arial"/>
                <w:sz w:val="21"/>
                <w:szCs w:val="21"/>
              </w:rPr>
              <w:t xml:space="preserve"> (</w:t>
            </w:r>
            <w:r w:rsidR="00080F3F" w:rsidRPr="00080F3F">
              <w:rPr>
                <w:rFonts w:ascii="Arial" w:hAnsi="Arial" w:cs="Arial"/>
                <w:sz w:val="21"/>
                <w:szCs w:val="21"/>
              </w:rPr>
              <w:t>w tym potencjalne opóźnienia wynikające z warunków gruntowych lub dostępności materiałów)</w:t>
            </w:r>
          </w:p>
        </w:tc>
        <w:tc>
          <w:tcPr>
            <w:tcW w:w="0" w:type="auto"/>
            <w:hideMark/>
          </w:tcPr>
          <w:p w14:paraId="372C4731" w14:textId="77777777" w:rsidR="007C1473" w:rsidRPr="00F6095B" w:rsidRDefault="007C1473"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0" w:type="auto"/>
            <w:hideMark/>
          </w:tcPr>
          <w:p w14:paraId="38B3F599" w14:textId="77777777" w:rsidR="007C1473" w:rsidRPr="00F6095B" w:rsidRDefault="007C1473"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r>
      <w:tr w:rsidR="007C1473" w:rsidRPr="00F6095B" w14:paraId="23D41FD6" w14:textId="77777777" w:rsidTr="00865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12C1BEA" w14:textId="77777777" w:rsidR="007C1473" w:rsidRPr="00F6095B" w:rsidRDefault="007C1473">
            <w:pPr>
              <w:rPr>
                <w:rFonts w:ascii="Arial" w:hAnsi="Arial" w:cs="Arial"/>
                <w:i w:val="0"/>
                <w:iCs w:val="0"/>
                <w:sz w:val="21"/>
                <w:szCs w:val="21"/>
              </w:rPr>
            </w:pPr>
          </w:p>
        </w:tc>
        <w:tc>
          <w:tcPr>
            <w:tcW w:w="0" w:type="auto"/>
            <w:hideMark/>
          </w:tcPr>
          <w:p w14:paraId="4437D7D1" w14:textId="3E540CEA" w:rsidR="007C1473" w:rsidRPr="00F6095B" w:rsidRDefault="007C1473" w:rsidP="00865F61">
            <w:pPr>
              <w:ind w:firstLine="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jakość robót budowlanych</w:t>
            </w:r>
            <w:r w:rsidR="00211318">
              <w:rPr>
                <w:rFonts w:ascii="Arial" w:hAnsi="Arial" w:cs="Arial"/>
                <w:sz w:val="21"/>
                <w:szCs w:val="21"/>
              </w:rPr>
              <w:t xml:space="preserve"> i</w:t>
            </w:r>
            <w:r w:rsidR="00211318">
              <w:t xml:space="preserve"> </w:t>
            </w:r>
            <w:r w:rsidR="00211318" w:rsidRPr="00211318">
              <w:rPr>
                <w:rFonts w:ascii="Arial" w:hAnsi="Arial" w:cs="Arial"/>
                <w:sz w:val="21"/>
                <w:szCs w:val="21"/>
              </w:rPr>
              <w:t>zgodność z dokumentacją</w:t>
            </w:r>
            <w:r w:rsidR="00211318">
              <w:rPr>
                <w:rFonts w:ascii="Arial" w:hAnsi="Arial" w:cs="Arial"/>
                <w:sz w:val="21"/>
                <w:szCs w:val="21"/>
              </w:rPr>
              <w:t xml:space="preserve"> projektową</w:t>
            </w:r>
          </w:p>
        </w:tc>
        <w:tc>
          <w:tcPr>
            <w:tcW w:w="0" w:type="auto"/>
            <w:hideMark/>
          </w:tcPr>
          <w:p w14:paraId="2D5F57DA" w14:textId="77777777" w:rsidR="007C1473" w:rsidRPr="00F6095B" w:rsidRDefault="007C1473"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0" w:type="auto"/>
            <w:hideMark/>
          </w:tcPr>
          <w:p w14:paraId="3DBA0164" w14:textId="77777777" w:rsidR="007C1473" w:rsidRPr="00F6095B" w:rsidRDefault="007C1473"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r>
      <w:tr w:rsidR="007C1473" w:rsidRPr="00F6095B" w14:paraId="198D90F5" w14:textId="77777777" w:rsidTr="00865F61">
        <w:tc>
          <w:tcPr>
            <w:cnfStyle w:val="001000000000" w:firstRow="0" w:lastRow="0" w:firstColumn="1" w:lastColumn="0" w:oddVBand="0" w:evenVBand="0" w:oddHBand="0" w:evenHBand="0" w:firstRowFirstColumn="0" w:firstRowLastColumn="0" w:lastRowFirstColumn="0" w:lastRowLastColumn="0"/>
            <w:tcW w:w="0" w:type="auto"/>
            <w:vMerge/>
            <w:hideMark/>
          </w:tcPr>
          <w:p w14:paraId="1BD62BA9" w14:textId="77777777" w:rsidR="007C1473" w:rsidRPr="00F6095B" w:rsidRDefault="007C1473">
            <w:pPr>
              <w:rPr>
                <w:rFonts w:ascii="Arial" w:hAnsi="Arial" w:cs="Arial"/>
                <w:i w:val="0"/>
                <w:iCs w:val="0"/>
                <w:sz w:val="21"/>
                <w:szCs w:val="21"/>
              </w:rPr>
            </w:pPr>
          </w:p>
        </w:tc>
        <w:tc>
          <w:tcPr>
            <w:tcW w:w="0" w:type="auto"/>
            <w:hideMark/>
          </w:tcPr>
          <w:p w14:paraId="0255C0D9" w14:textId="77777777" w:rsidR="007C1473" w:rsidRPr="00F6095B" w:rsidRDefault="007C1473" w:rsidP="00865F61">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przekroczenie kosztów budowy</w:t>
            </w:r>
          </w:p>
        </w:tc>
        <w:tc>
          <w:tcPr>
            <w:tcW w:w="0" w:type="auto"/>
            <w:hideMark/>
          </w:tcPr>
          <w:p w14:paraId="2ED3FF21" w14:textId="77777777" w:rsidR="007C1473" w:rsidRPr="00F6095B" w:rsidRDefault="007C1473"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0" w:type="auto"/>
            <w:hideMark/>
          </w:tcPr>
          <w:p w14:paraId="15EF549C" w14:textId="77777777" w:rsidR="007C1473" w:rsidRPr="00F6095B" w:rsidRDefault="007C1473"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r>
      <w:tr w:rsidR="007C1473" w:rsidRPr="00F6095B" w14:paraId="6AA8A12A" w14:textId="77777777" w:rsidTr="00865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6FEC7E4" w14:textId="77777777" w:rsidR="007C1473" w:rsidRPr="00F6095B" w:rsidRDefault="007C1473" w:rsidP="007C1473">
            <w:pPr>
              <w:ind w:firstLine="0"/>
              <w:rPr>
                <w:rFonts w:ascii="Arial" w:hAnsi="Arial" w:cs="Arial"/>
                <w:i w:val="0"/>
                <w:iCs w:val="0"/>
                <w:sz w:val="21"/>
                <w:szCs w:val="21"/>
              </w:rPr>
            </w:pPr>
            <w:r w:rsidRPr="00F6095B">
              <w:rPr>
                <w:rStyle w:val="Pogrubienie"/>
                <w:rFonts w:ascii="Arial" w:eastAsiaTheme="majorEastAsia" w:hAnsi="Arial" w:cs="Arial"/>
                <w:i w:val="0"/>
                <w:iCs w:val="0"/>
                <w:sz w:val="21"/>
                <w:szCs w:val="21"/>
              </w:rPr>
              <w:t>Ryzyka finansowania</w:t>
            </w:r>
          </w:p>
        </w:tc>
        <w:tc>
          <w:tcPr>
            <w:tcW w:w="0" w:type="auto"/>
            <w:hideMark/>
          </w:tcPr>
          <w:p w14:paraId="57475B34" w14:textId="77777777" w:rsidR="007C1473" w:rsidRPr="00F6095B" w:rsidRDefault="007C1473" w:rsidP="00865F61">
            <w:pPr>
              <w:ind w:firstLine="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pozyskanie i obsługa finansowania inwestycji po stronie Partnera Prywatnego</w:t>
            </w:r>
          </w:p>
        </w:tc>
        <w:tc>
          <w:tcPr>
            <w:tcW w:w="0" w:type="auto"/>
            <w:hideMark/>
          </w:tcPr>
          <w:p w14:paraId="6782D0E0" w14:textId="77777777" w:rsidR="007C1473" w:rsidRPr="00F6095B" w:rsidRDefault="007C1473"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0" w:type="auto"/>
            <w:hideMark/>
          </w:tcPr>
          <w:p w14:paraId="20940C4D" w14:textId="77777777" w:rsidR="007C1473" w:rsidRPr="00F6095B" w:rsidRDefault="007C1473"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r>
      <w:tr w:rsidR="007C1473" w:rsidRPr="00F6095B" w14:paraId="0C7163D6" w14:textId="77777777" w:rsidTr="00865F61">
        <w:tc>
          <w:tcPr>
            <w:cnfStyle w:val="001000000000" w:firstRow="0" w:lastRow="0" w:firstColumn="1" w:lastColumn="0" w:oddVBand="0" w:evenVBand="0" w:oddHBand="0" w:evenHBand="0" w:firstRowFirstColumn="0" w:firstRowLastColumn="0" w:lastRowFirstColumn="0" w:lastRowLastColumn="0"/>
            <w:tcW w:w="0" w:type="auto"/>
            <w:vMerge/>
            <w:hideMark/>
          </w:tcPr>
          <w:p w14:paraId="623BB520" w14:textId="77777777" w:rsidR="007C1473" w:rsidRPr="00F6095B" w:rsidRDefault="007C1473">
            <w:pPr>
              <w:rPr>
                <w:rFonts w:ascii="Arial" w:hAnsi="Arial" w:cs="Arial"/>
                <w:i w:val="0"/>
                <w:iCs w:val="0"/>
                <w:sz w:val="21"/>
                <w:szCs w:val="21"/>
              </w:rPr>
            </w:pPr>
          </w:p>
        </w:tc>
        <w:tc>
          <w:tcPr>
            <w:tcW w:w="0" w:type="auto"/>
            <w:hideMark/>
          </w:tcPr>
          <w:p w14:paraId="27A089E8" w14:textId="77777777" w:rsidR="007C1473" w:rsidRPr="00F6095B" w:rsidRDefault="007C1473" w:rsidP="00865F61">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finansowanie budowy parkingu i kanalizacji</w:t>
            </w:r>
          </w:p>
        </w:tc>
        <w:tc>
          <w:tcPr>
            <w:tcW w:w="0" w:type="auto"/>
            <w:hideMark/>
          </w:tcPr>
          <w:p w14:paraId="54D757BB" w14:textId="77777777" w:rsidR="007C1473" w:rsidRPr="00F6095B" w:rsidRDefault="007C1473"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c>
          <w:tcPr>
            <w:tcW w:w="0" w:type="auto"/>
            <w:hideMark/>
          </w:tcPr>
          <w:p w14:paraId="644D8197" w14:textId="77777777" w:rsidR="007C1473" w:rsidRPr="00F6095B" w:rsidRDefault="007C1473"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7C1473" w:rsidRPr="00F6095B" w14:paraId="2AAC7D66" w14:textId="77777777" w:rsidTr="00865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50FC462" w14:textId="77777777" w:rsidR="007C1473" w:rsidRPr="00F6095B" w:rsidRDefault="007C1473">
            <w:pPr>
              <w:rPr>
                <w:rFonts w:ascii="Arial" w:hAnsi="Arial" w:cs="Arial"/>
                <w:i w:val="0"/>
                <w:iCs w:val="0"/>
                <w:sz w:val="21"/>
                <w:szCs w:val="21"/>
              </w:rPr>
            </w:pPr>
          </w:p>
        </w:tc>
        <w:tc>
          <w:tcPr>
            <w:tcW w:w="0" w:type="auto"/>
            <w:hideMark/>
          </w:tcPr>
          <w:p w14:paraId="78EDD3EA" w14:textId="77777777" w:rsidR="007C1473" w:rsidRPr="00F6095B" w:rsidRDefault="007C1473" w:rsidP="00865F61">
            <w:pPr>
              <w:ind w:firstLine="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wzrost kosztów kapitału (dla inwestycji Partnera Prywatnego)</w:t>
            </w:r>
          </w:p>
        </w:tc>
        <w:tc>
          <w:tcPr>
            <w:tcW w:w="0" w:type="auto"/>
            <w:hideMark/>
          </w:tcPr>
          <w:p w14:paraId="56E7C300" w14:textId="77777777" w:rsidR="007C1473" w:rsidRPr="00F6095B" w:rsidRDefault="007C1473"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0" w:type="auto"/>
            <w:hideMark/>
          </w:tcPr>
          <w:p w14:paraId="1430AEBE" w14:textId="77777777" w:rsidR="007C1473" w:rsidRPr="00F6095B" w:rsidRDefault="007C1473"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r>
      <w:tr w:rsidR="00865F61" w:rsidRPr="00F6095B" w14:paraId="71B0F8EA" w14:textId="77777777" w:rsidTr="00865F61">
        <w:tc>
          <w:tcPr>
            <w:cnfStyle w:val="001000000000" w:firstRow="0" w:lastRow="0" w:firstColumn="1" w:lastColumn="0" w:oddVBand="0" w:evenVBand="0" w:oddHBand="0" w:evenHBand="0" w:firstRowFirstColumn="0" w:firstRowLastColumn="0" w:lastRowFirstColumn="0" w:lastRowLastColumn="0"/>
            <w:tcW w:w="0" w:type="auto"/>
            <w:hideMark/>
          </w:tcPr>
          <w:p w14:paraId="36538BBF" w14:textId="77777777" w:rsidR="00952606" w:rsidRPr="00F6095B" w:rsidRDefault="00952606" w:rsidP="007C1473">
            <w:pPr>
              <w:ind w:firstLine="0"/>
              <w:rPr>
                <w:rFonts w:ascii="Arial" w:hAnsi="Arial" w:cs="Arial"/>
                <w:i w:val="0"/>
                <w:iCs w:val="0"/>
                <w:sz w:val="21"/>
                <w:szCs w:val="21"/>
              </w:rPr>
            </w:pPr>
            <w:r w:rsidRPr="00F6095B">
              <w:rPr>
                <w:rStyle w:val="Pogrubienie"/>
                <w:rFonts w:ascii="Arial" w:eastAsiaTheme="majorEastAsia" w:hAnsi="Arial" w:cs="Arial"/>
                <w:i w:val="0"/>
                <w:iCs w:val="0"/>
                <w:sz w:val="21"/>
                <w:szCs w:val="21"/>
              </w:rPr>
              <w:t>Ryzyka prawno-regulacyjne</w:t>
            </w:r>
          </w:p>
        </w:tc>
        <w:tc>
          <w:tcPr>
            <w:tcW w:w="0" w:type="auto"/>
            <w:hideMark/>
          </w:tcPr>
          <w:p w14:paraId="3E24E21F" w14:textId="60C32C2B" w:rsidR="00952606" w:rsidRPr="00F6095B" w:rsidRDefault="00952606" w:rsidP="00865F61">
            <w:pPr>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zmiana przepisów prawa mających wpływ</w:t>
            </w:r>
            <w:r w:rsidR="00865F61" w:rsidRPr="00F6095B">
              <w:rPr>
                <w:rFonts w:ascii="Arial" w:hAnsi="Arial" w:cs="Arial"/>
                <w:sz w:val="21"/>
                <w:szCs w:val="21"/>
              </w:rPr>
              <w:t xml:space="preserve"> </w:t>
            </w:r>
            <w:r w:rsidRPr="00F6095B">
              <w:rPr>
                <w:rFonts w:ascii="Arial" w:hAnsi="Arial" w:cs="Arial"/>
                <w:sz w:val="21"/>
                <w:szCs w:val="21"/>
              </w:rPr>
              <w:t>na realizację i eksploatację</w:t>
            </w:r>
            <w:r w:rsidR="00865F61" w:rsidRPr="00F6095B">
              <w:rPr>
                <w:rFonts w:ascii="Arial" w:hAnsi="Arial" w:cs="Arial"/>
                <w:sz w:val="21"/>
                <w:szCs w:val="21"/>
              </w:rPr>
              <w:t xml:space="preserve"> </w:t>
            </w:r>
            <w:r w:rsidRPr="00F6095B">
              <w:rPr>
                <w:rFonts w:ascii="Arial" w:hAnsi="Arial" w:cs="Arial"/>
                <w:sz w:val="21"/>
                <w:szCs w:val="21"/>
              </w:rPr>
              <w:t>przedsięwzięcia</w:t>
            </w:r>
          </w:p>
        </w:tc>
        <w:tc>
          <w:tcPr>
            <w:tcW w:w="0" w:type="auto"/>
            <w:hideMark/>
          </w:tcPr>
          <w:p w14:paraId="2803A0E5" w14:textId="77777777" w:rsidR="00952606" w:rsidRPr="00F6095B" w:rsidRDefault="00952606"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c>
          <w:tcPr>
            <w:tcW w:w="0" w:type="auto"/>
            <w:hideMark/>
          </w:tcPr>
          <w:p w14:paraId="2E403EAB" w14:textId="77777777" w:rsidR="00952606" w:rsidRPr="00F6095B" w:rsidRDefault="00952606"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276C1A" w:rsidRPr="00F6095B" w14:paraId="73D9028A" w14:textId="77777777" w:rsidTr="00865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D4A1E32" w14:textId="77777777" w:rsidR="00276C1A" w:rsidRPr="00F6095B" w:rsidRDefault="00276C1A" w:rsidP="007C1473">
            <w:pPr>
              <w:ind w:firstLine="0"/>
              <w:rPr>
                <w:rFonts w:ascii="Arial" w:hAnsi="Arial" w:cs="Arial"/>
                <w:i w:val="0"/>
                <w:iCs w:val="0"/>
                <w:sz w:val="21"/>
                <w:szCs w:val="21"/>
              </w:rPr>
            </w:pPr>
            <w:r w:rsidRPr="00F6095B">
              <w:rPr>
                <w:rStyle w:val="Pogrubienie"/>
                <w:rFonts w:ascii="Arial" w:eastAsiaTheme="majorEastAsia" w:hAnsi="Arial" w:cs="Arial"/>
                <w:i w:val="0"/>
                <w:iCs w:val="0"/>
                <w:sz w:val="21"/>
                <w:szCs w:val="21"/>
              </w:rPr>
              <w:t>Ryzyka zarządzania i utrzymania obiektu</w:t>
            </w:r>
          </w:p>
        </w:tc>
        <w:tc>
          <w:tcPr>
            <w:tcW w:w="0" w:type="auto"/>
            <w:hideMark/>
          </w:tcPr>
          <w:p w14:paraId="0F75414E" w14:textId="3EB89236" w:rsidR="00276C1A" w:rsidRPr="00F6095B" w:rsidRDefault="00276C1A" w:rsidP="00865F61">
            <w:pPr>
              <w:ind w:firstLine="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bieżące utrzymanie infrastruktury</w:t>
            </w:r>
            <w:r w:rsidR="00424F99">
              <w:rPr>
                <w:rFonts w:ascii="Arial" w:hAnsi="Arial" w:cs="Arial"/>
                <w:sz w:val="21"/>
                <w:szCs w:val="21"/>
              </w:rPr>
              <w:t xml:space="preserve"> </w:t>
            </w:r>
            <w:r w:rsidR="00424F99" w:rsidRPr="00424F99">
              <w:rPr>
                <w:rFonts w:ascii="Arial" w:hAnsi="Arial" w:cs="Arial"/>
                <w:sz w:val="21"/>
                <w:szCs w:val="21"/>
              </w:rPr>
              <w:t>(w tym trwałość instalacji fotowoltaicznych, urządzeń chłodniczych, alejek i sieci)</w:t>
            </w:r>
          </w:p>
        </w:tc>
        <w:tc>
          <w:tcPr>
            <w:tcW w:w="0" w:type="auto"/>
            <w:hideMark/>
          </w:tcPr>
          <w:p w14:paraId="2056F859" w14:textId="77777777" w:rsidR="00276C1A" w:rsidRPr="00F6095B" w:rsidRDefault="00276C1A"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0" w:type="auto"/>
            <w:hideMark/>
          </w:tcPr>
          <w:p w14:paraId="43822BD9" w14:textId="77777777" w:rsidR="00276C1A" w:rsidRPr="00F6095B" w:rsidRDefault="00276C1A"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r>
      <w:tr w:rsidR="00276C1A" w:rsidRPr="00F6095B" w14:paraId="73B46A5C" w14:textId="77777777" w:rsidTr="00865F61">
        <w:tc>
          <w:tcPr>
            <w:cnfStyle w:val="001000000000" w:firstRow="0" w:lastRow="0" w:firstColumn="1" w:lastColumn="0" w:oddVBand="0" w:evenVBand="0" w:oddHBand="0" w:evenHBand="0" w:firstRowFirstColumn="0" w:firstRowLastColumn="0" w:lastRowFirstColumn="0" w:lastRowLastColumn="0"/>
            <w:tcW w:w="0" w:type="auto"/>
            <w:vMerge/>
            <w:hideMark/>
          </w:tcPr>
          <w:p w14:paraId="674358BF" w14:textId="77777777" w:rsidR="00276C1A" w:rsidRPr="00F6095B" w:rsidRDefault="00276C1A">
            <w:pPr>
              <w:rPr>
                <w:rFonts w:ascii="Arial" w:hAnsi="Arial" w:cs="Arial"/>
                <w:i w:val="0"/>
                <w:iCs w:val="0"/>
                <w:sz w:val="21"/>
                <w:szCs w:val="21"/>
              </w:rPr>
            </w:pPr>
          </w:p>
        </w:tc>
        <w:tc>
          <w:tcPr>
            <w:tcW w:w="0" w:type="auto"/>
            <w:hideMark/>
          </w:tcPr>
          <w:p w14:paraId="1DB097E4" w14:textId="77777777" w:rsidR="00276C1A" w:rsidRPr="00F6095B" w:rsidRDefault="00276C1A" w:rsidP="00865F61">
            <w:pPr>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utrzymanie jakości usług i obsługi mieszkańców</w:t>
            </w:r>
          </w:p>
        </w:tc>
        <w:tc>
          <w:tcPr>
            <w:tcW w:w="0" w:type="auto"/>
            <w:hideMark/>
          </w:tcPr>
          <w:p w14:paraId="1ABFCD03" w14:textId="77777777" w:rsidR="00276C1A" w:rsidRPr="00F6095B" w:rsidRDefault="00276C1A"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0" w:type="auto"/>
            <w:hideMark/>
          </w:tcPr>
          <w:p w14:paraId="4B28B4FF" w14:textId="77777777" w:rsidR="00276C1A" w:rsidRPr="00F6095B" w:rsidRDefault="00276C1A"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r>
      <w:tr w:rsidR="00276C1A" w:rsidRPr="00F6095B" w14:paraId="6986D3AC" w14:textId="77777777" w:rsidTr="00865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B612F73" w14:textId="77777777" w:rsidR="00276C1A" w:rsidRPr="00F6095B" w:rsidRDefault="00276C1A">
            <w:pPr>
              <w:rPr>
                <w:rFonts w:ascii="Arial" w:hAnsi="Arial" w:cs="Arial"/>
                <w:i w:val="0"/>
                <w:iCs w:val="0"/>
                <w:sz w:val="21"/>
                <w:szCs w:val="21"/>
              </w:rPr>
            </w:pPr>
          </w:p>
        </w:tc>
        <w:tc>
          <w:tcPr>
            <w:tcW w:w="0" w:type="auto"/>
            <w:hideMark/>
          </w:tcPr>
          <w:p w14:paraId="0A663B80" w14:textId="77777777" w:rsidR="00276C1A" w:rsidRPr="00F6095B" w:rsidRDefault="00276C1A" w:rsidP="00865F61">
            <w:pPr>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gospodarka odpadami i utrzymanie czystości</w:t>
            </w:r>
          </w:p>
        </w:tc>
        <w:tc>
          <w:tcPr>
            <w:tcW w:w="0" w:type="auto"/>
            <w:hideMark/>
          </w:tcPr>
          <w:p w14:paraId="0F05668F" w14:textId="77777777" w:rsidR="00276C1A" w:rsidRPr="00F6095B" w:rsidRDefault="00276C1A"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0" w:type="auto"/>
            <w:hideMark/>
          </w:tcPr>
          <w:p w14:paraId="5D3C333F" w14:textId="77777777" w:rsidR="00276C1A" w:rsidRPr="00F6095B" w:rsidRDefault="00276C1A"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r>
      <w:tr w:rsidR="00276C1A" w:rsidRPr="00F6095B" w14:paraId="2045EBA9" w14:textId="77777777" w:rsidTr="00865F61">
        <w:tc>
          <w:tcPr>
            <w:cnfStyle w:val="001000000000" w:firstRow="0" w:lastRow="0" w:firstColumn="1" w:lastColumn="0" w:oddVBand="0" w:evenVBand="0" w:oddHBand="0" w:evenHBand="0" w:firstRowFirstColumn="0" w:firstRowLastColumn="0" w:lastRowFirstColumn="0" w:lastRowLastColumn="0"/>
            <w:tcW w:w="0" w:type="auto"/>
            <w:vMerge/>
            <w:hideMark/>
          </w:tcPr>
          <w:p w14:paraId="74735AE0" w14:textId="77777777" w:rsidR="00276C1A" w:rsidRPr="00F6095B" w:rsidRDefault="00276C1A">
            <w:pPr>
              <w:rPr>
                <w:rFonts w:ascii="Arial" w:hAnsi="Arial" w:cs="Arial"/>
                <w:i w:val="0"/>
                <w:iCs w:val="0"/>
                <w:sz w:val="21"/>
                <w:szCs w:val="21"/>
              </w:rPr>
            </w:pPr>
          </w:p>
        </w:tc>
        <w:tc>
          <w:tcPr>
            <w:tcW w:w="0" w:type="auto"/>
            <w:hideMark/>
          </w:tcPr>
          <w:p w14:paraId="08724B13" w14:textId="77777777" w:rsidR="00276C1A" w:rsidRPr="00F6095B" w:rsidRDefault="00276C1A" w:rsidP="00865F61">
            <w:pPr>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popyt na usługi cmentarne (ilość pochówków, korzystanie z obiektów dodatkowych)</w:t>
            </w:r>
          </w:p>
        </w:tc>
        <w:tc>
          <w:tcPr>
            <w:tcW w:w="0" w:type="auto"/>
            <w:hideMark/>
          </w:tcPr>
          <w:p w14:paraId="23B6C995" w14:textId="77777777" w:rsidR="00276C1A" w:rsidRPr="00F6095B" w:rsidRDefault="00276C1A"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0" w:type="auto"/>
            <w:hideMark/>
          </w:tcPr>
          <w:p w14:paraId="36601D04" w14:textId="77777777" w:rsidR="00276C1A" w:rsidRPr="00F6095B" w:rsidRDefault="00276C1A"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r>
      <w:tr w:rsidR="00276C1A" w:rsidRPr="00F6095B" w14:paraId="60B99535" w14:textId="77777777" w:rsidTr="00865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56E77A1" w14:textId="77777777" w:rsidR="00276C1A" w:rsidRPr="00F6095B" w:rsidRDefault="00276C1A">
            <w:pPr>
              <w:rPr>
                <w:rFonts w:ascii="Arial" w:hAnsi="Arial" w:cs="Arial"/>
                <w:i w:val="0"/>
                <w:iCs w:val="0"/>
                <w:sz w:val="21"/>
                <w:szCs w:val="21"/>
              </w:rPr>
            </w:pPr>
          </w:p>
        </w:tc>
        <w:tc>
          <w:tcPr>
            <w:tcW w:w="0" w:type="auto"/>
            <w:hideMark/>
          </w:tcPr>
          <w:p w14:paraId="69F02F08" w14:textId="77777777" w:rsidR="00276C1A" w:rsidRPr="00F6095B" w:rsidRDefault="00276C1A" w:rsidP="00865F61">
            <w:pPr>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ryzyko wizerunkowe związane z jakością usług i reakcją społeczności</w:t>
            </w:r>
          </w:p>
        </w:tc>
        <w:tc>
          <w:tcPr>
            <w:tcW w:w="0" w:type="auto"/>
            <w:hideMark/>
          </w:tcPr>
          <w:p w14:paraId="3E49340D" w14:textId="77777777" w:rsidR="00276C1A" w:rsidRPr="00F6095B" w:rsidRDefault="00276C1A"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c>
          <w:tcPr>
            <w:tcW w:w="0" w:type="auto"/>
            <w:hideMark/>
          </w:tcPr>
          <w:p w14:paraId="195EB104" w14:textId="77777777" w:rsidR="00276C1A" w:rsidRPr="00F6095B" w:rsidRDefault="00276C1A" w:rsidP="00865F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r>
      <w:tr w:rsidR="00276C1A" w:rsidRPr="00F6095B" w14:paraId="72D3C73B" w14:textId="77777777" w:rsidTr="00865F61">
        <w:tc>
          <w:tcPr>
            <w:cnfStyle w:val="001000000000" w:firstRow="0" w:lastRow="0" w:firstColumn="1" w:lastColumn="0" w:oddVBand="0" w:evenVBand="0" w:oddHBand="0" w:evenHBand="0" w:firstRowFirstColumn="0" w:firstRowLastColumn="0" w:lastRowFirstColumn="0" w:lastRowLastColumn="0"/>
            <w:tcW w:w="0" w:type="auto"/>
            <w:vMerge/>
            <w:hideMark/>
          </w:tcPr>
          <w:p w14:paraId="4A9DF948" w14:textId="77777777" w:rsidR="00276C1A" w:rsidRPr="00F6095B" w:rsidRDefault="00276C1A">
            <w:pPr>
              <w:rPr>
                <w:rFonts w:ascii="Arial" w:hAnsi="Arial" w:cs="Arial"/>
                <w:i w:val="0"/>
                <w:iCs w:val="0"/>
                <w:sz w:val="21"/>
                <w:szCs w:val="21"/>
              </w:rPr>
            </w:pPr>
          </w:p>
        </w:tc>
        <w:tc>
          <w:tcPr>
            <w:tcW w:w="0" w:type="auto"/>
            <w:hideMark/>
          </w:tcPr>
          <w:p w14:paraId="29710FA2" w14:textId="77777777" w:rsidR="00276C1A" w:rsidRPr="00F6095B" w:rsidRDefault="00276C1A" w:rsidP="00865F61">
            <w:pPr>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kontrola nad prawidłowym wykonywaniem umowy przez Partnera Prywatnego</w:t>
            </w:r>
          </w:p>
        </w:tc>
        <w:tc>
          <w:tcPr>
            <w:tcW w:w="0" w:type="auto"/>
            <w:hideMark/>
          </w:tcPr>
          <w:p w14:paraId="71717079" w14:textId="77777777" w:rsidR="00276C1A" w:rsidRPr="00F6095B" w:rsidRDefault="00276C1A"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c>
          <w:tcPr>
            <w:tcW w:w="0" w:type="auto"/>
            <w:hideMark/>
          </w:tcPr>
          <w:p w14:paraId="27F4BBC2" w14:textId="50055867" w:rsidR="00276C1A" w:rsidRPr="00F6095B" w:rsidRDefault="00865F61" w:rsidP="00865F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6095B">
              <w:rPr>
                <w:rFonts w:ascii="Arial" w:hAnsi="Arial" w:cs="Arial"/>
                <w:sz w:val="21"/>
                <w:szCs w:val="21"/>
              </w:rPr>
              <w:t>X</w:t>
            </w:r>
          </w:p>
        </w:tc>
      </w:tr>
    </w:tbl>
    <w:p w14:paraId="0B25F8F0" w14:textId="77777777" w:rsidR="006D5E12" w:rsidRPr="00CD17A9" w:rsidRDefault="006D5E12" w:rsidP="00534407">
      <w:pPr>
        <w:spacing w:before="120" w:after="120"/>
        <w:ind w:firstLine="0"/>
        <w:rPr>
          <w:rFonts w:ascii="Arial" w:hAnsi="Arial" w:cs="Arial"/>
          <w:sz w:val="22"/>
          <w:szCs w:val="22"/>
        </w:rPr>
      </w:pPr>
    </w:p>
    <w:p w14:paraId="35BE92ED" w14:textId="77777777" w:rsidR="00AD1C49" w:rsidRPr="00CD17A9" w:rsidRDefault="00AD1C49" w:rsidP="00FD5833">
      <w:pPr>
        <w:spacing w:before="120" w:after="120"/>
        <w:ind w:firstLine="0"/>
        <w:jc w:val="left"/>
        <w:rPr>
          <w:rFonts w:ascii="Arial" w:hAnsi="Arial" w:cs="Arial"/>
          <w:sz w:val="22"/>
          <w:szCs w:val="22"/>
        </w:rPr>
      </w:pPr>
    </w:p>
    <w:p w14:paraId="1FEA9CFF" w14:textId="76963BD8" w:rsidR="00F70E78" w:rsidRPr="00F70E78" w:rsidRDefault="00F70E78" w:rsidP="00FD5833">
      <w:pPr>
        <w:spacing w:before="120" w:after="120"/>
        <w:jc w:val="left"/>
        <w:rPr>
          <w:rFonts w:ascii="Arial" w:hAnsi="Arial" w:cs="Arial"/>
          <w:color w:val="000000" w:themeColor="text1"/>
          <w:sz w:val="22"/>
          <w:szCs w:val="22"/>
        </w:rPr>
      </w:pPr>
      <w:r w:rsidRPr="00F70E78">
        <w:rPr>
          <w:rFonts w:ascii="Arial" w:hAnsi="Arial" w:cs="Arial"/>
          <w:color w:val="000000" w:themeColor="text1"/>
          <w:sz w:val="22"/>
          <w:szCs w:val="22"/>
        </w:rPr>
        <w:t xml:space="preserve">Warunkiem skutecznej realizacji przedsięwzięcia w formule partnerstwa publiczno-prywatnego jest jasne określenie zadań każdej ze stron oraz właściwa alokacja </w:t>
      </w:r>
      <w:proofErr w:type="spellStart"/>
      <w:r w:rsidRPr="00F70E78">
        <w:rPr>
          <w:rFonts w:ascii="Arial" w:hAnsi="Arial" w:cs="Arial"/>
          <w:color w:val="000000" w:themeColor="text1"/>
          <w:sz w:val="22"/>
          <w:szCs w:val="22"/>
        </w:rPr>
        <w:t>ryzyk</w:t>
      </w:r>
      <w:proofErr w:type="spellEnd"/>
      <w:r w:rsidRPr="00F70E78">
        <w:rPr>
          <w:rFonts w:ascii="Arial" w:hAnsi="Arial" w:cs="Arial"/>
          <w:color w:val="000000" w:themeColor="text1"/>
          <w:sz w:val="22"/>
          <w:szCs w:val="22"/>
        </w:rPr>
        <w:t xml:space="preserve">. </w:t>
      </w:r>
      <w:r w:rsidRPr="00F70E78">
        <w:rPr>
          <w:rFonts w:ascii="Arial" w:hAnsi="Arial" w:cs="Arial"/>
          <w:color w:val="000000" w:themeColor="text1"/>
          <w:sz w:val="22"/>
          <w:szCs w:val="22"/>
        </w:rPr>
        <w:lastRenderedPageBreak/>
        <w:t>Podział obowiązków wskazuje, że Podmiot Publiczny koncentruje się na przygotowaniu podstaw formalnych i zapewnieniu wkładu własnego w postaci nieruchomości oraz wybranych inwestycji towarzyszących, natomiast Partner Prywatny odpowiada za zasadniczy zakres prac inwestycyjnych, finansowanie oraz wieloletnie utrzymanie i zarządzanie obiektem.</w:t>
      </w:r>
    </w:p>
    <w:p w14:paraId="3613CC88" w14:textId="3B4E83C8" w:rsidR="00F70E78" w:rsidRPr="00F70E78" w:rsidRDefault="00F70E78" w:rsidP="00FD5833">
      <w:pPr>
        <w:spacing w:before="120" w:after="120"/>
        <w:jc w:val="left"/>
        <w:rPr>
          <w:rFonts w:ascii="Arial" w:hAnsi="Arial" w:cs="Arial"/>
          <w:color w:val="000000" w:themeColor="text1"/>
          <w:sz w:val="22"/>
          <w:szCs w:val="22"/>
        </w:rPr>
      </w:pPr>
      <w:r w:rsidRPr="00F70E78">
        <w:rPr>
          <w:rFonts w:ascii="Arial" w:hAnsi="Arial" w:cs="Arial"/>
          <w:color w:val="000000" w:themeColor="text1"/>
          <w:sz w:val="22"/>
          <w:szCs w:val="22"/>
        </w:rPr>
        <w:t xml:space="preserve">Identyfikacja kluczowych </w:t>
      </w:r>
      <w:proofErr w:type="spellStart"/>
      <w:r w:rsidRPr="00F70E78">
        <w:rPr>
          <w:rFonts w:ascii="Arial" w:hAnsi="Arial" w:cs="Arial"/>
          <w:color w:val="000000" w:themeColor="text1"/>
          <w:sz w:val="22"/>
          <w:szCs w:val="22"/>
        </w:rPr>
        <w:t>ryzyk</w:t>
      </w:r>
      <w:proofErr w:type="spellEnd"/>
      <w:r w:rsidRPr="00F70E78">
        <w:rPr>
          <w:rFonts w:ascii="Arial" w:hAnsi="Arial" w:cs="Arial"/>
          <w:color w:val="000000" w:themeColor="text1"/>
          <w:sz w:val="22"/>
          <w:szCs w:val="22"/>
        </w:rPr>
        <w:t xml:space="preserve"> technicznych pozwala na wczesne wskazanie potencjalnych zagrożeń mogących wpłynąć na realizację projektu i daje podstawę do ich właściwego uwzględnienia w umowie PPP. Z kolei tabela alokacji </w:t>
      </w:r>
      <w:proofErr w:type="spellStart"/>
      <w:r w:rsidRPr="00F70E78">
        <w:rPr>
          <w:rFonts w:ascii="Arial" w:hAnsi="Arial" w:cs="Arial"/>
          <w:color w:val="000000" w:themeColor="text1"/>
          <w:sz w:val="22"/>
          <w:szCs w:val="22"/>
        </w:rPr>
        <w:t>ryzyk</w:t>
      </w:r>
      <w:proofErr w:type="spellEnd"/>
      <w:r w:rsidRPr="00F70E78">
        <w:rPr>
          <w:rFonts w:ascii="Arial" w:hAnsi="Arial" w:cs="Arial"/>
          <w:color w:val="000000" w:themeColor="text1"/>
          <w:sz w:val="22"/>
          <w:szCs w:val="22"/>
        </w:rPr>
        <w:t xml:space="preserve"> odzwierciedla przyjęte założenia – większość </w:t>
      </w:r>
      <w:proofErr w:type="spellStart"/>
      <w:r w:rsidRPr="00F70E78">
        <w:rPr>
          <w:rFonts w:ascii="Arial" w:hAnsi="Arial" w:cs="Arial"/>
          <w:color w:val="000000" w:themeColor="text1"/>
          <w:sz w:val="22"/>
          <w:szCs w:val="22"/>
        </w:rPr>
        <w:t>ryzyk</w:t>
      </w:r>
      <w:proofErr w:type="spellEnd"/>
      <w:r w:rsidRPr="00F70E78">
        <w:rPr>
          <w:rFonts w:ascii="Arial" w:hAnsi="Arial" w:cs="Arial"/>
          <w:color w:val="000000" w:themeColor="text1"/>
          <w:sz w:val="22"/>
          <w:szCs w:val="22"/>
        </w:rPr>
        <w:t xml:space="preserve"> budowy, finansowania i eksploatacji przeniesiona zostaje na</w:t>
      </w:r>
      <w:r w:rsidR="00FD5833">
        <w:rPr>
          <w:rFonts w:ascii="Arial" w:hAnsi="Arial" w:cs="Arial"/>
          <w:color w:val="000000" w:themeColor="text1"/>
          <w:sz w:val="22"/>
          <w:szCs w:val="22"/>
        </w:rPr>
        <w:t> </w:t>
      </w:r>
      <w:r w:rsidRPr="00F70E78">
        <w:rPr>
          <w:rFonts w:ascii="Arial" w:hAnsi="Arial" w:cs="Arial"/>
          <w:color w:val="000000" w:themeColor="text1"/>
          <w:sz w:val="22"/>
          <w:szCs w:val="22"/>
        </w:rPr>
        <w:t>Partnera Prywatnego, natomiast po stronie Podmiotu Publicznego pozostają ryzyka wynikające z decyzji administracyjnych oraz zmiany prawa.</w:t>
      </w:r>
    </w:p>
    <w:p w14:paraId="3F1F559F" w14:textId="309A573F" w:rsidR="00293038" w:rsidRPr="00CD17A9" w:rsidRDefault="00F70E78" w:rsidP="00FD5833">
      <w:pPr>
        <w:spacing w:before="120" w:after="120"/>
        <w:jc w:val="left"/>
        <w:rPr>
          <w:rFonts w:ascii="Arial" w:hAnsi="Arial" w:cs="Arial"/>
          <w:color w:val="000000" w:themeColor="text1"/>
          <w:sz w:val="22"/>
          <w:szCs w:val="22"/>
        </w:rPr>
      </w:pPr>
      <w:r w:rsidRPr="00F70E78">
        <w:rPr>
          <w:rFonts w:ascii="Arial" w:hAnsi="Arial" w:cs="Arial"/>
          <w:color w:val="000000" w:themeColor="text1"/>
          <w:sz w:val="22"/>
          <w:szCs w:val="22"/>
        </w:rPr>
        <w:t xml:space="preserve">Tak ukształtowany podział obowiązków i </w:t>
      </w:r>
      <w:proofErr w:type="spellStart"/>
      <w:r w:rsidRPr="00F70E78">
        <w:rPr>
          <w:rFonts w:ascii="Arial" w:hAnsi="Arial" w:cs="Arial"/>
          <w:color w:val="000000" w:themeColor="text1"/>
          <w:sz w:val="22"/>
          <w:szCs w:val="22"/>
        </w:rPr>
        <w:t>ryzyk</w:t>
      </w:r>
      <w:proofErr w:type="spellEnd"/>
      <w:r w:rsidRPr="00F70E78">
        <w:rPr>
          <w:rFonts w:ascii="Arial" w:hAnsi="Arial" w:cs="Arial"/>
          <w:color w:val="000000" w:themeColor="text1"/>
          <w:sz w:val="22"/>
          <w:szCs w:val="22"/>
        </w:rPr>
        <w:t xml:space="preserve"> stanowi punkt wyjścia do dalszych analiz efektywności przedsięwzięcia i będzie podstawą do opracowania szczegółowych postanowień przyszłej umowy o partnerstwie publiczno-prywatnym.</w:t>
      </w:r>
    </w:p>
    <w:p w14:paraId="7776B72B" w14:textId="51273951" w:rsidR="009E0914" w:rsidRDefault="009E0914" w:rsidP="009E0914">
      <w:pPr>
        <w:pStyle w:val="Nagwek1"/>
        <w:spacing w:before="120" w:after="120"/>
        <w:rPr>
          <w:rFonts w:ascii="Times New Roman" w:hAnsi="Times New Roman"/>
          <w:szCs w:val="27"/>
        </w:rPr>
      </w:pPr>
      <w:bookmarkStart w:id="17" w:name="_Toc209022750"/>
      <w:r>
        <w:t>Model finansowy projektu PPP</w:t>
      </w:r>
      <w:bookmarkEnd w:id="17"/>
    </w:p>
    <w:p w14:paraId="205DE4BC" w14:textId="4683D275" w:rsidR="009E0914" w:rsidRDefault="009E0914" w:rsidP="009E0914">
      <w:pPr>
        <w:pStyle w:val="Nagwek2"/>
      </w:pPr>
      <w:bookmarkStart w:id="18" w:name="_Toc209022751"/>
      <w:r>
        <w:t>Nakłady inwestycyjne i koszty operacyjne</w:t>
      </w:r>
      <w:bookmarkEnd w:id="18"/>
    </w:p>
    <w:p w14:paraId="4D1CBA5E" w14:textId="77777777" w:rsidR="009E0914" w:rsidRPr="00F058EA" w:rsidRDefault="009E0914" w:rsidP="00FD5833">
      <w:pPr>
        <w:pStyle w:val="NormalnyWeb"/>
        <w:spacing w:before="120" w:beforeAutospacing="0" w:after="120" w:afterAutospacing="0"/>
        <w:jc w:val="left"/>
        <w:rPr>
          <w:rFonts w:ascii="Arial" w:hAnsi="Arial" w:cs="Arial"/>
          <w:sz w:val="22"/>
          <w:szCs w:val="22"/>
        </w:rPr>
      </w:pPr>
      <w:r w:rsidRPr="00F058EA">
        <w:rPr>
          <w:rFonts w:ascii="Arial" w:hAnsi="Arial" w:cs="Arial"/>
          <w:sz w:val="22"/>
          <w:szCs w:val="22"/>
        </w:rPr>
        <w:t xml:space="preserve">Wartość nakładów inwestycyjnych zgodnie z kosztorysem inwestorskim wynosi </w:t>
      </w:r>
      <w:r w:rsidRPr="00F058EA">
        <w:rPr>
          <w:rStyle w:val="Pogrubienie"/>
          <w:rFonts w:ascii="Arial" w:eastAsiaTheme="majorEastAsia" w:hAnsi="Arial" w:cs="Arial"/>
          <w:sz w:val="22"/>
          <w:szCs w:val="22"/>
        </w:rPr>
        <w:t>7,58 mln zł brutto</w:t>
      </w:r>
      <w:r w:rsidRPr="00F058EA">
        <w:rPr>
          <w:rFonts w:ascii="Arial" w:hAnsi="Arial" w:cs="Arial"/>
          <w:sz w:val="22"/>
          <w:szCs w:val="22"/>
        </w:rPr>
        <w:t>, w tym:</w:t>
      </w:r>
    </w:p>
    <w:p w14:paraId="62267938" w14:textId="77777777" w:rsidR="009E0914" w:rsidRPr="00F058EA" w:rsidRDefault="009E0914" w:rsidP="004772B4">
      <w:pPr>
        <w:pStyle w:val="NormalnyWeb"/>
        <w:numPr>
          <w:ilvl w:val="0"/>
          <w:numId w:val="9"/>
        </w:numPr>
        <w:spacing w:before="120" w:beforeAutospacing="0" w:after="120" w:afterAutospacing="0"/>
        <w:jc w:val="left"/>
        <w:rPr>
          <w:rFonts w:ascii="Arial" w:hAnsi="Arial" w:cs="Arial"/>
          <w:sz w:val="22"/>
          <w:szCs w:val="22"/>
        </w:rPr>
      </w:pPr>
      <w:r w:rsidRPr="00F058EA">
        <w:rPr>
          <w:rFonts w:ascii="Arial" w:hAnsi="Arial" w:cs="Arial"/>
          <w:sz w:val="22"/>
          <w:szCs w:val="22"/>
        </w:rPr>
        <w:t>zagospodarowanie terenu – 5,69 mln zł brutto,</w:t>
      </w:r>
    </w:p>
    <w:p w14:paraId="790547B6" w14:textId="77777777" w:rsidR="009E0914" w:rsidRPr="00F058EA" w:rsidRDefault="009E0914" w:rsidP="004772B4">
      <w:pPr>
        <w:pStyle w:val="NormalnyWeb"/>
        <w:numPr>
          <w:ilvl w:val="0"/>
          <w:numId w:val="9"/>
        </w:numPr>
        <w:spacing w:before="120" w:beforeAutospacing="0" w:after="120" w:afterAutospacing="0"/>
        <w:jc w:val="left"/>
        <w:rPr>
          <w:rFonts w:ascii="Arial" w:hAnsi="Arial" w:cs="Arial"/>
          <w:sz w:val="22"/>
          <w:szCs w:val="22"/>
        </w:rPr>
      </w:pPr>
      <w:r w:rsidRPr="00F058EA">
        <w:rPr>
          <w:rFonts w:ascii="Arial" w:hAnsi="Arial" w:cs="Arial"/>
          <w:sz w:val="22"/>
          <w:szCs w:val="22"/>
        </w:rPr>
        <w:t>budynek usługowo-administracyjny – 1,89 mln zł brutto.</w:t>
      </w:r>
    </w:p>
    <w:p w14:paraId="5A9D004F" w14:textId="48C0233C" w:rsidR="009E0914" w:rsidRPr="00F058EA" w:rsidRDefault="009E0914" w:rsidP="00FD5833">
      <w:pPr>
        <w:pStyle w:val="NormalnyWeb"/>
        <w:spacing w:before="120" w:beforeAutospacing="0" w:after="120" w:afterAutospacing="0"/>
        <w:jc w:val="left"/>
        <w:rPr>
          <w:rFonts w:ascii="Arial" w:hAnsi="Arial" w:cs="Arial"/>
          <w:sz w:val="22"/>
          <w:szCs w:val="22"/>
        </w:rPr>
      </w:pPr>
      <w:r w:rsidRPr="00F058EA">
        <w:rPr>
          <w:rFonts w:ascii="Arial" w:hAnsi="Arial" w:cs="Arial"/>
          <w:sz w:val="22"/>
          <w:szCs w:val="22"/>
        </w:rPr>
        <w:t>Po stronie Podmiotu Publicznego pozostanie budowa parkingu na 161 miejsc postojowych o</w:t>
      </w:r>
      <w:r w:rsidR="00FD5833">
        <w:rPr>
          <w:rFonts w:ascii="Arial" w:hAnsi="Arial" w:cs="Arial"/>
          <w:sz w:val="22"/>
          <w:szCs w:val="22"/>
        </w:rPr>
        <w:t> </w:t>
      </w:r>
      <w:r w:rsidRPr="00F058EA">
        <w:rPr>
          <w:rFonts w:ascii="Arial" w:hAnsi="Arial" w:cs="Arial"/>
          <w:sz w:val="22"/>
          <w:szCs w:val="22"/>
        </w:rPr>
        <w:t>wartości 1,35 mln zł brutto oraz budowa odcinka kanalizacji sanitarnej.</w:t>
      </w:r>
    </w:p>
    <w:p w14:paraId="5421C5D1" w14:textId="2C8E5FEB" w:rsidR="009E0914" w:rsidRPr="00F058EA" w:rsidRDefault="009E0914" w:rsidP="00FD5833">
      <w:pPr>
        <w:pStyle w:val="NormalnyWeb"/>
        <w:spacing w:before="120" w:beforeAutospacing="0" w:after="120" w:afterAutospacing="0"/>
        <w:jc w:val="left"/>
        <w:rPr>
          <w:rFonts w:ascii="Arial" w:hAnsi="Arial" w:cs="Arial"/>
          <w:sz w:val="22"/>
          <w:szCs w:val="22"/>
        </w:rPr>
      </w:pPr>
      <w:r w:rsidRPr="00F058EA">
        <w:rPr>
          <w:rFonts w:ascii="Arial" w:hAnsi="Arial" w:cs="Arial"/>
          <w:sz w:val="22"/>
          <w:szCs w:val="22"/>
        </w:rPr>
        <w:t xml:space="preserve">Ostatecznie </w:t>
      </w:r>
      <w:r w:rsidRPr="00F058EA">
        <w:rPr>
          <w:rStyle w:val="Pogrubienie"/>
          <w:rFonts w:ascii="Arial" w:eastAsiaTheme="majorEastAsia" w:hAnsi="Arial" w:cs="Arial"/>
          <w:sz w:val="22"/>
          <w:szCs w:val="22"/>
        </w:rPr>
        <w:t>koszty inwestycyjne po stronie Partnera Prywatnego wyniosą ok. 7,31 mln zł brutto</w:t>
      </w:r>
      <w:r w:rsidRPr="00F058EA">
        <w:rPr>
          <w:rFonts w:ascii="Arial" w:hAnsi="Arial" w:cs="Arial"/>
          <w:sz w:val="22"/>
          <w:szCs w:val="22"/>
        </w:rPr>
        <w:t>, obejmując budowę budynku przedpogrzebowego, kolumbarium, ossuarium, nowych sektorów grzebalnych, alejek, sieci wewnętrznych, oświetlenia oraz instalacji fotowoltaicznej z</w:t>
      </w:r>
      <w:r w:rsidR="00FD5833">
        <w:rPr>
          <w:rFonts w:ascii="Arial" w:hAnsi="Arial" w:cs="Arial"/>
          <w:sz w:val="22"/>
          <w:szCs w:val="22"/>
        </w:rPr>
        <w:t> </w:t>
      </w:r>
      <w:r w:rsidRPr="00F058EA">
        <w:rPr>
          <w:rFonts w:ascii="Arial" w:hAnsi="Arial" w:cs="Arial"/>
          <w:sz w:val="22"/>
          <w:szCs w:val="22"/>
        </w:rPr>
        <w:t>magazynem energii.</w:t>
      </w:r>
    </w:p>
    <w:p w14:paraId="02B1842E" w14:textId="02BED15E" w:rsidR="009E0914" w:rsidRPr="00F058EA" w:rsidRDefault="009E0914" w:rsidP="00FD5833">
      <w:pPr>
        <w:pStyle w:val="NormalnyWeb"/>
        <w:spacing w:before="120" w:beforeAutospacing="0" w:after="120" w:afterAutospacing="0"/>
        <w:jc w:val="left"/>
        <w:rPr>
          <w:rFonts w:ascii="Arial" w:hAnsi="Arial" w:cs="Arial"/>
          <w:sz w:val="22"/>
          <w:szCs w:val="22"/>
        </w:rPr>
      </w:pPr>
      <w:r w:rsidRPr="00F058EA">
        <w:rPr>
          <w:rFonts w:ascii="Arial" w:hAnsi="Arial" w:cs="Arial"/>
          <w:sz w:val="22"/>
          <w:szCs w:val="22"/>
        </w:rPr>
        <w:t xml:space="preserve">Koszty operacyjne – na podstawie danych historycznych – kształtowały się w przedziale od 25,5 tys. zł do 134 tys. zł rocznie. Należy przyjąć, że w modelu PPP roczne koszty operacyjne Partnera Prywatnego wyniosą ok. </w:t>
      </w:r>
      <w:r w:rsidRPr="00F058EA">
        <w:rPr>
          <w:rStyle w:val="Pogrubienie"/>
          <w:rFonts w:ascii="Arial" w:eastAsiaTheme="majorEastAsia" w:hAnsi="Arial" w:cs="Arial"/>
          <w:sz w:val="22"/>
          <w:szCs w:val="22"/>
        </w:rPr>
        <w:t>100–150 tys. zł</w:t>
      </w:r>
      <w:r w:rsidRPr="00F058EA">
        <w:rPr>
          <w:rFonts w:ascii="Arial" w:hAnsi="Arial" w:cs="Arial"/>
          <w:sz w:val="22"/>
          <w:szCs w:val="22"/>
        </w:rPr>
        <w:t>, z tendencją do wzrostu w perspektywie długoterminowej w związku ze starzeniem się infrastruktury i koniecznością prac remontowych.</w:t>
      </w:r>
    </w:p>
    <w:p w14:paraId="6F2877E1" w14:textId="0CACA01F" w:rsidR="009E0914" w:rsidRDefault="009E0914" w:rsidP="00F058EA">
      <w:pPr>
        <w:pStyle w:val="Nagwek2"/>
      </w:pPr>
      <w:bookmarkStart w:id="19" w:name="_Toc209022752"/>
      <w:r>
        <w:lastRenderedPageBreak/>
        <w:t>Źródła przychodów na etapie operacyjnym</w:t>
      </w:r>
      <w:bookmarkEnd w:id="19"/>
    </w:p>
    <w:p w14:paraId="7E8BE228" w14:textId="7A1E44EE" w:rsidR="009E0914" w:rsidRPr="00EA28A6" w:rsidRDefault="009E0914" w:rsidP="00EA28A6">
      <w:pPr>
        <w:pStyle w:val="NormalnyWeb"/>
        <w:spacing w:before="120" w:beforeAutospacing="0" w:after="120" w:afterAutospacing="0"/>
        <w:rPr>
          <w:rFonts w:ascii="Arial" w:hAnsi="Arial" w:cs="Arial"/>
          <w:sz w:val="22"/>
          <w:szCs w:val="22"/>
        </w:rPr>
      </w:pPr>
      <w:r w:rsidRPr="00EA28A6">
        <w:rPr>
          <w:rFonts w:ascii="Arial" w:hAnsi="Arial" w:cs="Arial"/>
          <w:sz w:val="22"/>
          <w:szCs w:val="22"/>
        </w:rPr>
        <w:t xml:space="preserve">Źródła przychodów Partnera Prywatnego obejmować będą zarówno wpływy rynkowe, jak i </w:t>
      </w:r>
      <w:r w:rsidR="00FD5833">
        <w:rPr>
          <w:rFonts w:ascii="Arial" w:hAnsi="Arial" w:cs="Arial"/>
          <w:sz w:val="22"/>
          <w:szCs w:val="22"/>
        </w:rPr>
        <w:t> </w:t>
      </w:r>
      <w:r w:rsidRPr="00EA28A6">
        <w:rPr>
          <w:rFonts w:ascii="Arial" w:hAnsi="Arial" w:cs="Arial"/>
          <w:sz w:val="22"/>
          <w:szCs w:val="22"/>
        </w:rPr>
        <w:t>świadczenia ze strony Podmiotu Publicznego. W szczególności przewiduje się:</w:t>
      </w:r>
    </w:p>
    <w:p w14:paraId="57700D32" w14:textId="77777777" w:rsidR="009E0914" w:rsidRPr="00EA28A6" w:rsidRDefault="009E0914" w:rsidP="004772B4">
      <w:pPr>
        <w:pStyle w:val="NormalnyWeb"/>
        <w:numPr>
          <w:ilvl w:val="0"/>
          <w:numId w:val="10"/>
        </w:numPr>
        <w:spacing w:before="120" w:beforeAutospacing="0" w:after="120" w:afterAutospacing="0"/>
        <w:jc w:val="left"/>
        <w:rPr>
          <w:rFonts w:ascii="Arial" w:hAnsi="Arial" w:cs="Arial"/>
          <w:sz w:val="22"/>
          <w:szCs w:val="22"/>
        </w:rPr>
      </w:pPr>
      <w:r w:rsidRPr="00EA28A6">
        <w:rPr>
          <w:rFonts w:ascii="Arial" w:hAnsi="Arial" w:cs="Arial"/>
          <w:sz w:val="22"/>
          <w:szCs w:val="22"/>
        </w:rPr>
        <w:t>opłaty za wynajęcie chłodni,</w:t>
      </w:r>
    </w:p>
    <w:p w14:paraId="00B709F7" w14:textId="77777777" w:rsidR="009E0914" w:rsidRPr="00EA28A6" w:rsidRDefault="009E0914" w:rsidP="004772B4">
      <w:pPr>
        <w:pStyle w:val="NormalnyWeb"/>
        <w:numPr>
          <w:ilvl w:val="0"/>
          <w:numId w:val="10"/>
        </w:numPr>
        <w:spacing w:before="120" w:beforeAutospacing="0" w:after="120" w:afterAutospacing="0"/>
        <w:jc w:val="left"/>
        <w:rPr>
          <w:rFonts w:ascii="Arial" w:hAnsi="Arial" w:cs="Arial"/>
          <w:sz w:val="22"/>
          <w:szCs w:val="22"/>
        </w:rPr>
      </w:pPr>
      <w:r w:rsidRPr="00EA28A6">
        <w:rPr>
          <w:rFonts w:ascii="Arial" w:hAnsi="Arial" w:cs="Arial"/>
          <w:sz w:val="22"/>
          <w:szCs w:val="22"/>
        </w:rPr>
        <w:t>opłaty za wynajęcie kaplicy,</w:t>
      </w:r>
    </w:p>
    <w:p w14:paraId="0905F132" w14:textId="77777777" w:rsidR="009E0914" w:rsidRPr="00EA28A6" w:rsidRDefault="009E0914" w:rsidP="004772B4">
      <w:pPr>
        <w:pStyle w:val="NormalnyWeb"/>
        <w:numPr>
          <w:ilvl w:val="0"/>
          <w:numId w:val="10"/>
        </w:numPr>
        <w:spacing w:before="120" w:beforeAutospacing="0" w:after="120" w:afterAutospacing="0"/>
        <w:jc w:val="left"/>
        <w:rPr>
          <w:rFonts w:ascii="Arial" w:hAnsi="Arial" w:cs="Arial"/>
          <w:sz w:val="22"/>
          <w:szCs w:val="22"/>
        </w:rPr>
      </w:pPr>
      <w:r w:rsidRPr="00EA28A6">
        <w:rPr>
          <w:rFonts w:ascii="Arial" w:hAnsi="Arial" w:cs="Arial"/>
          <w:sz w:val="22"/>
          <w:szCs w:val="22"/>
        </w:rPr>
        <w:t>opłaty za korzystanie z pomieszczenia do przygotowywania zwłok do pochówku,</w:t>
      </w:r>
    </w:p>
    <w:p w14:paraId="4402C1F0" w14:textId="77777777" w:rsidR="009E0914" w:rsidRPr="00EA28A6" w:rsidRDefault="009E0914" w:rsidP="004772B4">
      <w:pPr>
        <w:pStyle w:val="NormalnyWeb"/>
        <w:numPr>
          <w:ilvl w:val="0"/>
          <w:numId w:val="10"/>
        </w:numPr>
        <w:spacing w:before="120" w:beforeAutospacing="0" w:after="120" w:afterAutospacing="0"/>
        <w:jc w:val="left"/>
        <w:rPr>
          <w:rFonts w:ascii="Arial" w:hAnsi="Arial" w:cs="Arial"/>
          <w:sz w:val="22"/>
          <w:szCs w:val="22"/>
        </w:rPr>
      </w:pPr>
      <w:r w:rsidRPr="00EA28A6">
        <w:rPr>
          <w:rFonts w:ascii="Arial" w:hAnsi="Arial" w:cs="Arial"/>
          <w:sz w:val="22"/>
          <w:szCs w:val="22"/>
        </w:rPr>
        <w:t>przychody ze sprzedaży kwiatów, zniczy i artykułów pogrzebowych,</w:t>
      </w:r>
    </w:p>
    <w:p w14:paraId="38D6F110" w14:textId="77777777" w:rsidR="009E0914" w:rsidRPr="00EA28A6" w:rsidRDefault="009E0914" w:rsidP="004772B4">
      <w:pPr>
        <w:pStyle w:val="NormalnyWeb"/>
        <w:numPr>
          <w:ilvl w:val="0"/>
          <w:numId w:val="10"/>
        </w:numPr>
        <w:spacing w:before="120" w:beforeAutospacing="0" w:after="120" w:afterAutospacing="0"/>
        <w:jc w:val="left"/>
        <w:rPr>
          <w:rFonts w:ascii="Arial" w:hAnsi="Arial" w:cs="Arial"/>
          <w:sz w:val="22"/>
          <w:szCs w:val="22"/>
        </w:rPr>
      </w:pPr>
      <w:r w:rsidRPr="00EA28A6">
        <w:rPr>
          <w:rFonts w:ascii="Arial" w:hAnsi="Arial" w:cs="Arial"/>
          <w:sz w:val="22"/>
          <w:szCs w:val="22"/>
        </w:rPr>
        <w:t>przychody z budowy i dzierżawy piwniczek na cmentarzu,</w:t>
      </w:r>
    </w:p>
    <w:p w14:paraId="28EABF04" w14:textId="77777777" w:rsidR="009E0914" w:rsidRPr="00EA28A6" w:rsidRDefault="009E0914" w:rsidP="004772B4">
      <w:pPr>
        <w:pStyle w:val="NormalnyWeb"/>
        <w:numPr>
          <w:ilvl w:val="0"/>
          <w:numId w:val="10"/>
        </w:numPr>
        <w:spacing w:before="120" w:beforeAutospacing="0" w:after="120" w:afterAutospacing="0"/>
        <w:jc w:val="left"/>
        <w:rPr>
          <w:rFonts w:ascii="Arial" w:hAnsi="Arial" w:cs="Arial"/>
          <w:sz w:val="22"/>
          <w:szCs w:val="22"/>
        </w:rPr>
      </w:pPr>
      <w:r w:rsidRPr="00EA28A6">
        <w:rPr>
          <w:rFonts w:ascii="Arial" w:hAnsi="Arial" w:cs="Arial"/>
          <w:sz w:val="22"/>
          <w:szCs w:val="22"/>
        </w:rPr>
        <w:t>opłaty ze strony Gminy za pobór i rozliczanie opłat cmentarnych,</w:t>
      </w:r>
    </w:p>
    <w:p w14:paraId="5CD03EE5" w14:textId="08342DE9" w:rsidR="009E0914" w:rsidRPr="00EA28A6" w:rsidRDefault="009E0914" w:rsidP="004772B4">
      <w:pPr>
        <w:pStyle w:val="NormalnyWeb"/>
        <w:numPr>
          <w:ilvl w:val="0"/>
          <w:numId w:val="10"/>
        </w:numPr>
        <w:spacing w:before="120" w:beforeAutospacing="0" w:after="120" w:afterAutospacing="0"/>
        <w:jc w:val="left"/>
        <w:rPr>
          <w:rFonts w:ascii="Arial" w:hAnsi="Arial" w:cs="Arial"/>
          <w:sz w:val="22"/>
          <w:szCs w:val="22"/>
        </w:rPr>
      </w:pPr>
      <w:r w:rsidRPr="00EA28A6">
        <w:rPr>
          <w:rFonts w:ascii="Arial" w:hAnsi="Arial" w:cs="Arial"/>
          <w:sz w:val="22"/>
          <w:szCs w:val="22"/>
        </w:rPr>
        <w:t>inne opłaty manipulacyjne związane z usługami dodatkowymi.</w:t>
      </w:r>
    </w:p>
    <w:p w14:paraId="3C09ADF5" w14:textId="242AD14B" w:rsidR="009E0914" w:rsidRPr="00EA28A6" w:rsidRDefault="009E0914" w:rsidP="00EA28A6">
      <w:pPr>
        <w:pStyle w:val="Nagwek2"/>
      </w:pPr>
      <w:bookmarkStart w:id="20" w:name="_Toc209022753"/>
      <w:r w:rsidRPr="00EA28A6">
        <w:t>Mechanizm wynagradzania Partnera Prywatnego</w:t>
      </w:r>
      <w:bookmarkEnd w:id="20"/>
    </w:p>
    <w:p w14:paraId="5A6376E1" w14:textId="77777777" w:rsidR="009E0914" w:rsidRPr="00EA28A6" w:rsidRDefault="009E0914" w:rsidP="00EA28A6">
      <w:pPr>
        <w:pStyle w:val="NormalnyWeb"/>
        <w:spacing w:before="120" w:beforeAutospacing="0" w:after="120" w:afterAutospacing="0"/>
        <w:rPr>
          <w:rFonts w:ascii="Arial" w:hAnsi="Arial" w:cs="Arial"/>
          <w:sz w:val="22"/>
          <w:szCs w:val="22"/>
        </w:rPr>
      </w:pPr>
      <w:r w:rsidRPr="00EA28A6">
        <w:rPr>
          <w:rFonts w:ascii="Arial" w:hAnsi="Arial" w:cs="Arial"/>
          <w:sz w:val="22"/>
          <w:szCs w:val="22"/>
        </w:rPr>
        <w:t>Wynagrodzenie Partnera Prywatnego będzie miało charakter mieszany i obejmie:</w:t>
      </w:r>
    </w:p>
    <w:p w14:paraId="34D47EA4" w14:textId="77777777" w:rsidR="009E0914" w:rsidRPr="00EA28A6" w:rsidRDefault="009E0914" w:rsidP="004772B4">
      <w:pPr>
        <w:pStyle w:val="NormalnyWeb"/>
        <w:numPr>
          <w:ilvl w:val="0"/>
          <w:numId w:val="11"/>
        </w:numPr>
        <w:spacing w:before="120" w:beforeAutospacing="0" w:after="120" w:afterAutospacing="0"/>
        <w:jc w:val="left"/>
        <w:rPr>
          <w:rFonts w:ascii="Arial" w:hAnsi="Arial" w:cs="Arial"/>
          <w:sz w:val="22"/>
          <w:szCs w:val="22"/>
        </w:rPr>
      </w:pPr>
      <w:r w:rsidRPr="00EA28A6">
        <w:rPr>
          <w:rFonts w:ascii="Arial" w:hAnsi="Arial" w:cs="Arial"/>
          <w:sz w:val="22"/>
          <w:szCs w:val="22"/>
        </w:rPr>
        <w:t>prawo do pobierania pożytków z eksploatacji cmentarza i infrastruktury towarzyszącej,</w:t>
      </w:r>
    </w:p>
    <w:p w14:paraId="570B1871" w14:textId="145ACAAF" w:rsidR="009E0914" w:rsidRPr="00EA28A6" w:rsidRDefault="009E0914" w:rsidP="004772B4">
      <w:pPr>
        <w:pStyle w:val="NormalnyWeb"/>
        <w:numPr>
          <w:ilvl w:val="0"/>
          <w:numId w:val="11"/>
        </w:numPr>
        <w:spacing w:before="120" w:beforeAutospacing="0" w:after="120" w:afterAutospacing="0"/>
        <w:jc w:val="left"/>
        <w:rPr>
          <w:rFonts w:ascii="Arial" w:hAnsi="Arial" w:cs="Arial"/>
          <w:sz w:val="22"/>
          <w:szCs w:val="22"/>
        </w:rPr>
      </w:pPr>
      <w:r w:rsidRPr="00EA28A6">
        <w:rPr>
          <w:rFonts w:ascii="Arial" w:hAnsi="Arial" w:cs="Arial"/>
          <w:sz w:val="22"/>
          <w:szCs w:val="22"/>
        </w:rPr>
        <w:t>okresowe płatności od Podmiotu Publicznego w formie ryczałtu za administrowanie i</w:t>
      </w:r>
      <w:r w:rsidR="00FD5833">
        <w:rPr>
          <w:rFonts w:ascii="Arial" w:hAnsi="Arial" w:cs="Arial"/>
          <w:sz w:val="22"/>
          <w:szCs w:val="22"/>
        </w:rPr>
        <w:t> </w:t>
      </w:r>
      <w:r w:rsidRPr="00EA28A6">
        <w:rPr>
          <w:rFonts w:ascii="Arial" w:hAnsi="Arial" w:cs="Arial"/>
          <w:sz w:val="22"/>
          <w:szCs w:val="22"/>
        </w:rPr>
        <w:t>rozliczanie opłat cmentarnych.</w:t>
      </w:r>
    </w:p>
    <w:p w14:paraId="5FB59019" w14:textId="77777777" w:rsidR="009E0914" w:rsidRPr="00EA28A6" w:rsidRDefault="009E0914" w:rsidP="00EA28A6">
      <w:pPr>
        <w:pStyle w:val="NormalnyWeb"/>
        <w:spacing w:before="120" w:beforeAutospacing="0" w:after="120" w:afterAutospacing="0"/>
        <w:rPr>
          <w:rFonts w:ascii="Arial" w:hAnsi="Arial" w:cs="Arial"/>
          <w:sz w:val="22"/>
          <w:szCs w:val="22"/>
        </w:rPr>
      </w:pPr>
      <w:r w:rsidRPr="00EA28A6">
        <w:rPr>
          <w:rFonts w:ascii="Arial" w:hAnsi="Arial" w:cs="Arial"/>
          <w:sz w:val="22"/>
          <w:szCs w:val="22"/>
        </w:rPr>
        <w:t>Podstawowe zasady:</w:t>
      </w:r>
    </w:p>
    <w:p w14:paraId="5366023F" w14:textId="77777777" w:rsidR="009E0914" w:rsidRPr="00EA28A6" w:rsidRDefault="009E0914" w:rsidP="004772B4">
      <w:pPr>
        <w:pStyle w:val="NormalnyWeb"/>
        <w:numPr>
          <w:ilvl w:val="0"/>
          <w:numId w:val="12"/>
        </w:numPr>
        <w:spacing w:before="120" w:beforeAutospacing="0" w:after="120" w:afterAutospacing="0"/>
        <w:jc w:val="left"/>
        <w:rPr>
          <w:rFonts w:ascii="Arial" w:hAnsi="Arial" w:cs="Arial"/>
          <w:sz w:val="22"/>
          <w:szCs w:val="22"/>
        </w:rPr>
      </w:pPr>
      <w:r w:rsidRPr="00EA28A6">
        <w:rPr>
          <w:rFonts w:ascii="Arial" w:hAnsi="Arial" w:cs="Arial"/>
          <w:sz w:val="22"/>
          <w:szCs w:val="22"/>
        </w:rPr>
        <w:t>stawki opłat cmentarnych będą określone w uchwałach Rady Miejskiej,</w:t>
      </w:r>
    </w:p>
    <w:p w14:paraId="0ADA7938" w14:textId="77777777" w:rsidR="009E0914" w:rsidRPr="00EA28A6" w:rsidRDefault="009E0914" w:rsidP="004772B4">
      <w:pPr>
        <w:pStyle w:val="NormalnyWeb"/>
        <w:numPr>
          <w:ilvl w:val="0"/>
          <w:numId w:val="12"/>
        </w:numPr>
        <w:spacing w:before="120" w:beforeAutospacing="0" w:after="120" w:afterAutospacing="0"/>
        <w:jc w:val="left"/>
        <w:rPr>
          <w:rFonts w:ascii="Arial" w:hAnsi="Arial" w:cs="Arial"/>
          <w:sz w:val="22"/>
          <w:szCs w:val="22"/>
        </w:rPr>
      </w:pPr>
      <w:r w:rsidRPr="00EA28A6">
        <w:rPr>
          <w:rFonts w:ascii="Arial" w:hAnsi="Arial" w:cs="Arial"/>
          <w:sz w:val="22"/>
          <w:szCs w:val="22"/>
        </w:rPr>
        <w:t>wszelkie dodatkowe przychody (wynajem pomieszczeń, sprzedaż artykułów pogrzebowych, opłaty manipulacyjne) stanowić będą dochód Partnera Prywatnego,</w:t>
      </w:r>
    </w:p>
    <w:p w14:paraId="2B1AC618" w14:textId="1B94A45E" w:rsidR="009E0914" w:rsidRPr="00EA28A6" w:rsidRDefault="009E0914" w:rsidP="004772B4">
      <w:pPr>
        <w:pStyle w:val="NormalnyWeb"/>
        <w:numPr>
          <w:ilvl w:val="0"/>
          <w:numId w:val="12"/>
        </w:numPr>
        <w:spacing w:before="120" w:beforeAutospacing="0" w:after="120" w:afterAutospacing="0"/>
        <w:jc w:val="left"/>
        <w:rPr>
          <w:rFonts w:ascii="Arial" w:hAnsi="Arial" w:cs="Arial"/>
          <w:sz w:val="22"/>
          <w:szCs w:val="22"/>
        </w:rPr>
      </w:pPr>
      <w:r w:rsidRPr="00EA28A6">
        <w:rPr>
          <w:rFonts w:ascii="Arial" w:hAnsi="Arial" w:cs="Arial"/>
          <w:sz w:val="22"/>
          <w:szCs w:val="22"/>
        </w:rPr>
        <w:t>okres obowiązywania umowy wyniesie minimum 30 lat, co zapewni możliwość odzyskania poniesionych nakładów inwestycyjnych i uzyskania zwrotu z inwestycji.</w:t>
      </w:r>
    </w:p>
    <w:p w14:paraId="3D2E3DF1" w14:textId="7D569472" w:rsidR="009E0914" w:rsidRPr="00EA28A6" w:rsidRDefault="009E0914" w:rsidP="00EA28A6">
      <w:pPr>
        <w:pStyle w:val="Nagwek2"/>
      </w:pPr>
      <w:bookmarkStart w:id="21" w:name="_Toc209022754"/>
      <w:r w:rsidRPr="00EA28A6">
        <w:t>Struktura finansowa</w:t>
      </w:r>
      <w:bookmarkEnd w:id="21"/>
    </w:p>
    <w:p w14:paraId="320B1B5F" w14:textId="77777777" w:rsidR="009E0914" w:rsidRPr="00EA28A6" w:rsidRDefault="009E0914" w:rsidP="00EA28A6">
      <w:pPr>
        <w:pStyle w:val="NormalnyWeb"/>
        <w:spacing w:before="120" w:beforeAutospacing="0" w:after="120" w:afterAutospacing="0"/>
        <w:rPr>
          <w:rFonts w:ascii="Arial" w:hAnsi="Arial" w:cs="Arial"/>
          <w:sz w:val="22"/>
          <w:szCs w:val="22"/>
        </w:rPr>
      </w:pPr>
      <w:r w:rsidRPr="00EA28A6">
        <w:rPr>
          <w:rFonts w:ascii="Arial" w:hAnsi="Arial" w:cs="Arial"/>
          <w:sz w:val="22"/>
          <w:szCs w:val="22"/>
        </w:rPr>
        <w:t>Proponowana struktura finansowa zakłada:</w:t>
      </w:r>
    </w:p>
    <w:p w14:paraId="6F25D6AA" w14:textId="77777777" w:rsidR="009E0914" w:rsidRPr="00EA28A6" w:rsidRDefault="009E0914" w:rsidP="004772B4">
      <w:pPr>
        <w:pStyle w:val="NormalnyWeb"/>
        <w:numPr>
          <w:ilvl w:val="0"/>
          <w:numId w:val="13"/>
        </w:numPr>
        <w:spacing w:before="120" w:beforeAutospacing="0" w:after="120" w:afterAutospacing="0"/>
        <w:jc w:val="left"/>
        <w:rPr>
          <w:rFonts w:ascii="Arial" w:hAnsi="Arial" w:cs="Arial"/>
          <w:sz w:val="22"/>
          <w:szCs w:val="22"/>
        </w:rPr>
      </w:pPr>
      <w:r w:rsidRPr="00EA28A6">
        <w:rPr>
          <w:rFonts w:ascii="Arial" w:hAnsi="Arial" w:cs="Arial"/>
          <w:sz w:val="22"/>
          <w:szCs w:val="22"/>
        </w:rPr>
        <w:t xml:space="preserve">udział </w:t>
      </w:r>
      <w:r w:rsidRPr="00EA28A6">
        <w:rPr>
          <w:rStyle w:val="Pogrubienie"/>
          <w:rFonts w:ascii="Arial" w:eastAsiaTheme="majorEastAsia" w:hAnsi="Arial" w:cs="Arial"/>
          <w:sz w:val="22"/>
          <w:szCs w:val="22"/>
        </w:rPr>
        <w:t>Partnera Prywatnego</w:t>
      </w:r>
      <w:r w:rsidRPr="00EA28A6">
        <w:rPr>
          <w:rFonts w:ascii="Arial" w:hAnsi="Arial" w:cs="Arial"/>
          <w:sz w:val="22"/>
          <w:szCs w:val="22"/>
        </w:rPr>
        <w:t xml:space="preserve"> w finansowaniu zasadniczych nakładów inwestycyjnych (7,31 mln zł brutto),</w:t>
      </w:r>
    </w:p>
    <w:p w14:paraId="19A918B8" w14:textId="77777777" w:rsidR="009E0914" w:rsidRPr="00EA28A6" w:rsidRDefault="009E0914" w:rsidP="004772B4">
      <w:pPr>
        <w:pStyle w:val="NormalnyWeb"/>
        <w:numPr>
          <w:ilvl w:val="0"/>
          <w:numId w:val="13"/>
        </w:numPr>
        <w:spacing w:before="120" w:beforeAutospacing="0" w:after="120" w:afterAutospacing="0"/>
        <w:jc w:val="left"/>
        <w:rPr>
          <w:rFonts w:ascii="Arial" w:hAnsi="Arial" w:cs="Arial"/>
          <w:sz w:val="22"/>
          <w:szCs w:val="22"/>
        </w:rPr>
      </w:pPr>
      <w:r w:rsidRPr="00EA28A6">
        <w:rPr>
          <w:rFonts w:ascii="Arial" w:hAnsi="Arial" w:cs="Arial"/>
          <w:sz w:val="22"/>
          <w:szCs w:val="22"/>
        </w:rPr>
        <w:t xml:space="preserve">udział </w:t>
      </w:r>
      <w:r w:rsidRPr="00EA28A6">
        <w:rPr>
          <w:rStyle w:val="Pogrubienie"/>
          <w:rFonts w:ascii="Arial" w:eastAsiaTheme="majorEastAsia" w:hAnsi="Arial" w:cs="Arial"/>
          <w:sz w:val="22"/>
          <w:szCs w:val="22"/>
        </w:rPr>
        <w:t>Podmiotu Publicznego</w:t>
      </w:r>
      <w:r w:rsidRPr="00EA28A6">
        <w:rPr>
          <w:rFonts w:ascii="Arial" w:hAnsi="Arial" w:cs="Arial"/>
          <w:sz w:val="22"/>
          <w:szCs w:val="22"/>
        </w:rPr>
        <w:t xml:space="preserve"> w finansowaniu inwestycji towarzyszących (parking – 1,35 mln zł brutto, odcinek kanalizacji sanitarnej, ewentualne wylesienie gruntów w II etapie),</w:t>
      </w:r>
    </w:p>
    <w:p w14:paraId="0725FFF9" w14:textId="77777777" w:rsidR="009E0914" w:rsidRPr="00EA28A6" w:rsidRDefault="009E0914" w:rsidP="004772B4">
      <w:pPr>
        <w:pStyle w:val="NormalnyWeb"/>
        <w:numPr>
          <w:ilvl w:val="0"/>
          <w:numId w:val="13"/>
        </w:numPr>
        <w:spacing w:before="120" w:beforeAutospacing="0" w:after="120" w:afterAutospacing="0"/>
        <w:jc w:val="left"/>
        <w:rPr>
          <w:rFonts w:ascii="Arial" w:hAnsi="Arial" w:cs="Arial"/>
          <w:sz w:val="22"/>
          <w:szCs w:val="22"/>
        </w:rPr>
      </w:pPr>
      <w:r w:rsidRPr="00EA28A6">
        <w:rPr>
          <w:rFonts w:ascii="Arial" w:hAnsi="Arial" w:cs="Arial"/>
          <w:sz w:val="22"/>
          <w:szCs w:val="22"/>
        </w:rPr>
        <w:lastRenderedPageBreak/>
        <w:t>finansowanie inwestycji po stronie Partnera Prywatnego w oparciu o kapitał własny oraz finansowanie dłużne,</w:t>
      </w:r>
    </w:p>
    <w:p w14:paraId="57D99E9D" w14:textId="73D43D03" w:rsidR="009E0914" w:rsidRPr="00EA28A6" w:rsidRDefault="009E0914" w:rsidP="004772B4">
      <w:pPr>
        <w:pStyle w:val="NormalnyWeb"/>
        <w:numPr>
          <w:ilvl w:val="0"/>
          <w:numId w:val="13"/>
        </w:numPr>
        <w:spacing w:before="120" w:beforeAutospacing="0" w:after="120" w:afterAutospacing="0"/>
        <w:jc w:val="left"/>
        <w:rPr>
          <w:rFonts w:ascii="Arial" w:hAnsi="Arial" w:cs="Arial"/>
          <w:sz w:val="22"/>
          <w:szCs w:val="22"/>
        </w:rPr>
      </w:pPr>
      <w:r w:rsidRPr="00EA28A6">
        <w:rPr>
          <w:rFonts w:ascii="Arial" w:hAnsi="Arial" w:cs="Arial"/>
          <w:sz w:val="22"/>
          <w:szCs w:val="22"/>
        </w:rPr>
        <w:t>zwrot nakładów Partnera Prywatnego poprzez połączenie wpływów rynkowych z</w:t>
      </w:r>
      <w:r w:rsidR="00FD5833">
        <w:rPr>
          <w:rFonts w:ascii="Arial" w:hAnsi="Arial" w:cs="Arial"/>
          <w:sz w:val="22"/>
          <w:szCs w:val="22"/>
        </w:rPr>
        <w:t> </w:t>
      </w:r>
      <w:r w:rsidRPr="00EA28A6">
        <w:rPr>
          <w:rFonts w:ascii="Arial" w:hAnsi="Arial" w:cs="Arial"/>
          <w:sz w:val="22"/>
          <w:szCs w:val="22"/>
        </w:rPr>
        <w:t>działalności cmentarza oraz płatności od Podmiotu Publicznego.</w:t>
      </w:r>
    </w:p>
    <w:p w14:paraId="52A6DEDA" w14:textId="4EEAA051" w:rsidR="009E0914" w:rsidRPr="00EA28A6" w:rsidRDefault="009E0914" w:rsidP="00FD5833">
      <w:pPr>
        <w:pStyle w:val="NormalnyWeb"/>
        <w:spacing w:before="120" w:beforeAutospacing="0" w:after="120" w:afterAutospacing="0"/>
        <w:jc w:val="left"/>
        <w:rPr>
          <w:rFonts w:ascii="Arial" w:hAnsi="Arial" w:cs="Arial"/>
          <w:sz w:val="22"/>
          <w:szCs w:val="22"/>
        </w:rPr>
      </w:pPr>
      <w:r w:rsidRPr="00EA28A6">
        <w:rPr>
          <w:rFonts w:ascii="Arial" w:hAnsi="Arial" w:cs="Arial"/>
          <w:sz w:val="22"/>
          <w:szCs w:val="22"/>
        </w:rPr>
        <w:t xml:space="preserve">Taka struktura zapewnia równowagę pomiędzy interesem Podmiotu Publicznego (utrzymanie kontroli nad polityką opłat i </w:t>
      </w:r>
      <w:proofErr w:type="spellStart"/>
      <w:r w:rsidRPr="00EA28A6">
        <w:rPr>
          <w:rFonts w:ascii="Arial" w:hAnsi="Arial" w:cs="Arial"/>
          <w:sz w:val="22"/>
          <w:szCs w:val="22"/>
        </w:rPr>
        <w:t>ryzykami</w:t>
      </w:r>
      <w:proofErr w:type="spellEnd"/>
      <w:r w:rsidRPr="00EA28A6">
        <w:rPr>
          <w:rFonts w:ascii="Arial" w:hAnsi="Arial" w:cs="Arial"/>
          <w:sz w:val="22"/>
          <w:szCs w:val="22"/>
        </w:rPr>
        <w:t xml:space="preserve"> regulacyjnymi) a interesem Partnera Prywatnego (możliwość generowania stabilnych przychodów i długoterminowego zwrotu z</w:t>
      </w:r>
      <w:r w:rsidR="00FD5833">
        <w:rPr>
          <w:rFonts w:ascii="Arial" w:hAnsi="Arial" w:cs="Arial"/>
          <w:sz w:val="22"/>
          <w:szCs w:val="22"/>
        </w:rPr>
        <w:t xml:space="preserve"> </w:t>
      </w:r>
      <w:r w:rsidRPr="00EA28A6">
        <w:rPr>
          <w:rFonts w:ascii="Arial" w:hAnsi="Arial" w:cs="Arial"/>
          <w:sz w:val="22"/>
          <w:szCs w:val="22"/>
        </w:rPr>
        <w:t>inwestycji).</w:t>
      </w:r>
    </w:p>
    <w:p w14:paraId="6D4C5E98" w14:textId="77777777" w:rsidR="00044EE6" w:rsidRPr="001B0BC1" w:rsidRDefault="00044EE6" w:rsidP="00EA28A6">
      <w:pPr>
        <w:spacing w:before="120" w:after="120"/>
        <w:ind w:firstLine="0"/>
        <w:rPr>
          <w:rFonts w:ascii="Arial" w:hAnsi="Arial" w:cs="Arial"/>
          <w:b/>
          <w:bCs/>
          <w:color w:val="000000" w:themeColor="text1"/>
          <w:sz w:val="22"/>
          <w:szCs w:val="22"/>
        </w:rPr>
      </w:pPr>
    </w:p>
    <w:p w14:paraId="7FE75A3C" w14:textId="31A73163" w:rsidR="001B0BC1" w:rsidRPr="001B0BC1" w:rsidRDefault="001B0BC1" w:rsidP="001B0BC1">
      <w:pPr>
        <w:pStyle w:val="Nagwek1"/>
        <w:spacing w:before="120" w:after="120"/>
        <w:rPr>
          <w:rFonts w:ascii="Arial" w:hAnsi="Arial" w:cs="Arial"/>
          <w:sz w:val="22"/>
          <w:szCs w:val="22"/>
        </w:rPr>
      </w:pPr>
      <w:bookmarkStart w:id="22" w:name="_Toc209022755"/>
      <w:r w:rsidRPr="001B0BC1">
        <w:rPr>
          <w:rFonts w:ascii="Arial" w:hAnsi="Arial" w:cs="Arial"/>
          <w:sz w:val="22"/>
          <w:szCs w:val="22"/>
        </w:rPr>
        <w:t>Struktura prawna projektu PPP</w:t>
      </w:r>
      <w:bookmarkEnd w:id="22"/>
    </w:p>
    <w:p w14:paraId="697DA103" w14:textId="77777777" w:rsidR="001B0BC1" w:rsidRPr="001B0BC1" w:rsidRDefault="001B0BC1" w:rsidP="00FD5833">
      <w:pPr>
        <w:pStyle w:val="NormalnyWeb"/>
        <w:spacing w:before="120" w:beforeAutospacing="0" w:after="120" w:afterAutospacing="0"/>
        <w:jc w:val="left"/>
        <w:rPr>
          <w:rFonts w:ascii="Arial" w:hAnsi="Arial" w:cs="Arial"/>
          <w:sz w:val="22"/>
          <w:szCs w:val="22"/>
        </w:rPr>
      </w:pPr>
      <w:r w:rsidRPr="001B0BC1">
        <w:rPr>
          <w:rFonts w:ascii="Arial" w:hAnsi="Arial" w:cs="Arial"/>
          <w:sz w:val="22"/>
          <w:szCs w:val="22"/>
        </w:rPr>
        <w:t xml:space="preserve">Realizacja przedsięwzięcia będzie prowadzona w formule partnerstwa publiczno-prywatnego zgodnie z ustawą z dnia 19 grudnia 2008 r. o partnerstwie publiczno-prywatnym (Dz.U. z 2023 r. poz. 1637, </w:t>
      </w:r>
      <w:proofErr w:type="spellStart"/>
      <w:r w:rsidRPr="001B0BC1">
        <w:rPr>
          <w:rFonts w:ascii="Arial" w:hAnsi="Arial" w:cs="Arial"/>
          <w:sz w:val="22"/>
          <w:szCs w:val="22"/>
        </w:rPr>
        <w:t>t.j</w:t>
      </w:r>
      <w:proofErr w:type="spellEnd"/>
      <w:r w:rsidRPr="001B0BC1">
        <w:rPr>
          <w:rFonts w:ascii="Arial" w:hAnsi="Arial" w:cs="Arial"/>
          <w:sz w:val="22"/>
          <w:szCs w:val="22"/>
        </w:rPr>
        <w:t xml:space="preserve">.), dalej: </w:t>
      </w:r>
      <w:r w:rsidRPr="001B0BC1">
        <w:rPr>
          <w:rStyle w:val="Uwydatnienie"/>
          <w:rFonts w:ascii="Arial" w:eastAsiaTheme="majorEastAsia" w:hAnsi="Arial" w:cs="Arial"/>
          <w:sz w:val="22"/>
          <w:szCs w:val="22"/>
        </w:rPr>
        <w:t>ustawa o PPP</w:t>
      </w:r>
      <w:r w:rsidRPr="001B0BC1">
        <w:rPr>
          <w:rFonts w:ascii="Arial" w:hAnsi="Arial" w:cs="Arial"/>
          <w:sz w:val="22"/>
          <w:szCs w:val="22"/>
        </w:rPr>
        <w:t>.</w:t>
      </w:r>
    </w:p>
    <w:p w14:paraId="1396DB9D" w14:textId="77777777" w:rsidR="001B0BC1" w:rsidRPr="001B0BC1" w:rsidRDefault="001B0BC1" w:rsidP="00FD5833">
      <w:pPr>
        <w:pStyle w:val="NormalnyWeb"/>
        <w:spacing w:before="120" w:beforeAutospacing="0" w:after="120" w:afterAutospacing="0"/>
        <w:jc w:val="left"/>
        <w:rPr>
          <w:rFonts w:ascii="Arial" w:hAnsi="Arial" w:cs="Arial"/>
          <w:sz w:val="22"/>
          <w:szCs w:val="22"/>
        </w:rPr>
      </w:pPr>
      <w:r w:rsidRPr="001B0BC1">
        <w:rPr>
          <w:rFonts w:ascii="Arial" w:hAnsi="Arial" w:cs="Arial"/>
          <w:sz w:val="22"/>
          <w:szCs w:val="22"/>
        </w:rPr>
        <w:t>Zgodnie z art. 4 ustawy o PPP, wybór Partnera Prywatnego może nastąpić:</w:t>
      </w:r>
    </w:p>
    <w:p w14:paraId="1D73E29D" w14:textId="77777777" w:rsidR="001B0BC1" w:rsidRPr="001B0BC1" w:rsidRDefault="001B0BC1" w:rsidP="004772B4">
      <w:pPr>
        <w:pStyle w:val="NormalnyWeb"/>
        <w:numPr>
          <w:ilvl w:val="0"/>
          <w:numId w:val="14"/>
        </w:numPr>
        <w:spacing w:before="120" w:beforeAutospacing="0" w:after="120" w:afterAutospacing="0"/>
        <w:jc w:val="left"/>
        <w:rPr>
          <w:rFonts w:ascii="Arial" w:hAnsi="Arial" w:cs="Arial"/>
          <w:sz w:val="22"/>
          <w:szCs w:val="22"/>
        </w:rPr>
      </w:pPr>
      <w:r w:rsidRPr="001B0BC1">
        <w:rPr>
          <w:rFonts w:ascii="Arial" w:hAnsi="Arial" w:cs="Arial"/>
          <w:sz w:val="22"/>
          <w:szCs w:val="22"/>
        </w:rPr>
        <w:t>na podstawie przepisów ustawy z dnia 11 września 2019 r. – Prawo zamówień publicznych, albo</w:t>
      </w:r>
    </w:p>
    <w:p w14:paraId="01C96CF1" w14:textId="118DDAD7" w:rsidR="001B0BC1" w:rsidRPr="001B0BC1" w:rsidRDefault="001B0BC1" w:rsidP="004772B4">
      <w:pPr>
        <w:pStyle w:val="NormalnyWeb"/>
        <w:numPr>
          <w:ilvl w:val="0"/>
          <w:numId w:val="14"/>
        </w:numPr>
        <w:spacing w:before="120" w:beforeAutospacing="0" w:after="120" w:afterAutospacing="0"/>
        <w:jc w:val="left"/>
        <w:rPr>
          <w:rFonts w:ascii="Arial" w:hAnsi="Arial" w:cs="Arial"/>
          <w:sz w:val="22"/>
          <w:szCs w:val="22"/>
        </w:rPr>
      </w:pPr>
      <w:r w:rsidRPr="001B0BC1">
        <w:rPr>
          <w:rFonts w:ascii="Arial" w:hAnsi="Arial" w:cs="Arial"/>
          <w:sz w:val="22"/>
          <w:szCs w:val="22"/>
        </w:rPr>
        <w:t>na podstawie przepisów ustawy z dnia 21 października 2016 r. o umowie koncesji na</w:t>
      </w:r>
      <w:r w:rsidR="00FD5833">
        <w:rPr>
          <w:rFonts w:ascii="Arial" w:hAnsi="Arial" w:cs="Arial"/>
          <w:sz w:val="22"/>
          <w:szCs w:val="22"/>
        </w:rPr>
        <w:t> </w:t>
      </w:r>
      <w:r w:rsidRPr="001B0BC1">
        <w:rPr>
          <w:rFonts w:ascii="Arial" w:hAnsi="Arial" w:cs="Arial"/>
          <w:sz w:val="22"/>
          <w:szCs w:val="22"/>
        </w:rPr>
        <w:t>roboty budowlane lub usługi, jeżeli charakter przedsięwzięcia spełnia kryteria koncesji (wynagrodzenie Partnera Prywatnego w formie prawa do eksploatacji obiektu lub takiego prawa wraz z płatnością, przy ponoszeniu zasadniczego ryzyka ekonomicznego).</w:t>
      </w:r>
    </w:p>
    <w:p w14:paraId="27650D1A" w14:textId="20D851F2" w:rsidR="001B0BC1" w:rsidRPr="001B0BC1" w:rsidRDefault="001B0BC1" w:rsidP="00FD5833">
      <w:pPr>
        <w:pStyle w:val="NormalnyWeb"/>
        <w:spacing w:before="120" w:beforeAutospacing="0" w:after="120" w:afterAutospacing="0"/>
        <w:jc w:val="left"/>
        <w:rPr>
          <w:rFonts w:ascii="Arial" w:hAnsi="Arial" w:cs="Arial"/>
          <w:sz w:val="22"/>
          <w:szCs w:val="22"/>
        </w:rPr>
      </w:pPr>
      <w:r w:rsidRPr="001B0BC1">
        <w:rPr>
          <w:rFonts w:ascii="Arial" w:hAnsi="Arial" w:cs="Arial"/>
          <w:sz w:val="22"/>
          <w:szCs w:val="22"/>
        </w:rPr>
        <w:t xml:space="preserve">Na obecnym etapie Podmiot Publiczny </w:t>
      </w:r>
      <w:r w:rsidRPr="001B0BC1">
        <w:rPr>
          <w:rStyle w:val="Pogrubienie"/>
          <w:rFonts w:ascii="Arial" w:eastAsiaTheme="majorEastAsia" w:hAnsi="Arial" w:cs="Arial"/>
          <w:sz w:val="22"/>
          <w:szCs w:val="22"/>
        </w:rPr>
        <w:t>nie przeprowadził jeszcze analizy efektywności przedsięwzięcia</w:t>
      </w:r>
      <w:r w:rsidRPr="001B0BC1">
        <w:rPr>
          <w:rFonts w:ascii="Arial" w:hAnsi="Arial" w:cs="Arial"/>
          <w:sz w:val="22"/>
          <w:szCs w:val="22"/>
        </w:rPr>
        <w:t xml:space="preserve">, dlatego ostateczny tryb wyboru Partnera Prywatnego nie został przesądzony. Uwzględniając jednak charakter planowanej współpracy, wstępnie zakłada się możliwość zastosowania przepisów ustawy o umowie koncesji na roboty budowlane lub usługi. W takim przypadku wynagrodzenie Partnera Prywatnego opierałoby się na prawie </w:t>
      </w:r>
      <w:proofErr w:type="spellStart"/>
      <w:r w:rsidRPr="00FD5833">
        <w:t>dopobierania</w:t>
      </w:r>
      <w:proofErr w:type="spellEnd"/>
      <w:r w:rsidRPr="001B0BC1">
        <w:rPr>
          <w:rFonts w:ascii="Arial" w:hAnsi="Arial" w:cs="Arial"/>
          <w:sz w:val="22"/>
          <w:szCs w:val="22"/>
        </w:rPr>
        <w:t xml:space="preserve"> pożytków z eksploatacji infrastruktury oraz na dodatkowych źródłach przychodów wskazanych w rozdziale 6 niniejszego Memorandum.</w:t>
      </w:r>
    </w:p>
    <w:p w14:paraId="6AB47716" w14:textId="6CB96EB0" w:rsidR="001B0BC1" w:rsidRPr="001B0BC1" w:rsidRDefault="001B0BC1" w:rsidP="00FD5833">
      <w:pPr>
        <w:pStyle w:val="NormalnyWeb"/>
        <w:spacing w:before="120" w:beforeAutospacing="0" w:after="120" w:afterAutospacing="0"/>
        <w:jc w:val="left"/>
        <w:rPr>
          <w:rFonts w:ascii="Arial" w:hAnsi="Arial" w:cs="Arial"/>
          <w:sz w:val="22"/>
          <w:szCs w:val="22"/>
        </w:rPr>
      </w:pPr>
      <w:r w:rsidRPr="001B0BC1">
        <w:rPr>
          <w:rFonts w:ascii="Arial" w:hAnsi="Arial" w:cs="Arial"/>
          <w:sz w:val="22"/>
          <w:szCs w:val="22"/>
        </w:rPr>
        <w:t>Umowa o PPP zostanie zawarta na okres co najmniej 30 lat. Partner Prywatny będzie odpowiedzialny za realizację inwestycji, jej finansowanie, a następnie za utrzymanie i</w:t>
      </w:r>
      <w:r w:rsidR="00FD5833">
        <w:rPr>
          <w:rFonts w:ascii="Arial" w:hAnsi="Arial" w:cs="Arial"/>
          <w:sz w:val="22"/>
          <w:szCs w:val="22"/>
        </w:rPr>
        <w:t> </w:t>
      </w:r>
      <w:r w:rsidRPr="001B0BC1">
        <w:rPr>
          <w:rFonts w:ascii="Arial" w:hAnsi="Arial" w:cs="Arial"/>
          <w:sz w:val="22"/>
          <w:szCs w:val="22"/>
        </w:rPr>
        <w:t>zarządzanie całością infrastruktury. Podmiot Publiczny zachowa uprawnienia właścicielskie oraz kompetencje w zakresie regulowania polityki opłat cmentarnych i nadzoru nad prawidłowym wykonywaniem umowy.</w:t>
      </w:r>
    </w:p>
    <w:p w14:paraId="28497344" w14:textId="77777777" w:rsidR="001B0BC1" w:rsidRPr="001B0BC1" w:rsidRDefault="001B0BC1" w:rsidP="00FD5833">
      <w:pPr>
        <w:pStyle w:val="NormalnyWeb"/>
        <w:spacing w:before="120" w:beforeAutospacing="0" w:after="120" w:afterAutospacing="0"/>
        <w:jc w:val="left"/>
        <w:rPr>
          <w:rFonts w:ascii="Arial" w:hAnsi="Arial" w:cs="Arial"/>
          <w:sz w:val="22"/>
          <w:szCs w:val="22"/>
        </w:rPr>
      </w:pPr>
      <w:r w:rsidRPr="001B0BC1">
        <w:rPr>
          <w:rFonts w:ascii="Arial" w:hAnsi="Arial" w:cs="Arial"/>
          <w:sz w:val="22"/>
          <w:szCs w:val="22"/>
        </w:rPr>
        <w:lastRenderedPageBreak/>
        <w:t>Struktura prawna projektu będzie zatem opierać się na:</w:t>
      </w:r>
    </w:p>
    <w:p w14:paraId="24D7BD3D" w14:textId="77777777" w:rsidR="001B0BC1" w:rsidRPr="001B0BC1" w:rsidRDefault="001B0BC1" w:rsidP="004772B4">
      <w:pPr>
        <w:pStyle w:val="NormalnyWeb"/>
        <w:numPr>
          <w:ilvl w:val="0"/>
          <w:numId w:val="15"/>
        </w:numPr>
        <w:spacing w:before="120" w:beforeAutospacing="0" w:after="120" w:afterAutospacing="0"/>
        <w:jc w:val="left"/>
        <w:rPr>
          <w:rFonts w:ascii="Arial" w:hAnsi="Arial" w:cs="Arial"/>
          <w:sz w:val="22"/>
          <w:szCs w:val="22"/>
        </w:rPr>
      </w:pPr>
      <w:r w:rsidRPr="001B0BC1">
        <w:rPr>
          <w:rFonts w:ascii="Arial" w:hAnsi="Arial" w:cs="Arial"/>
          <w:sz w:val="22"/>
          <w:szCs w:val="22"/>
        </w:rPr>
        <w:t>wniesieniu przez Podmiot Publiczny nieruchomości i infrastruktury towarzyszącej,</w:t>
      </w:r>
    </w:p>
    <w:p w14:paraId="03839638" w14:textId="77777777" w:rsidR="001B0BC1" w:rsidRPr="001B0BC1" w:rsidRDefault="001B0BC1" w:rsidP="004772B4">
      <w:pPr>
        <w:pStyle w:val="NormalnyWeb"/>
        <w:numPr>
          <w:ilvl w:val="0"/>
          <w:numId w:val="15"/>
        </w:numPr>
        <w:spacing w:before="120" w:beforeAutospacing="0" w:after="120" w:afterAutospacing="0"/>
        <w:jc w:val="left"/>
        <w:rPr>
          <w:rFonts w:ascii="Arial" w:hAnsi="Arial" w:cs="Arial"/>
          <w:sz w:val="22"/>
          <w:szCs w:val="22"/>
        </w:rPr>
      </w:pPr>
      <w:r w:rsidRPr="001B0BC1">
        <w:rPr>
          <w:rFonts w:ascii="Arial" w:hAnsi="Arial" w:cs="Arial"/>
          <w:sz w:val="22"/>
          <w:szCs w:val="22"/>
        </w:rPr>
        <w:t>powierzeniu Partnerowi Prywatnemu zadań inwestycyjnych, finansowych i eksploatacyjnych,</w:t>
      </w:r>
    </w:p>
    <w:p w14:paraId="6A2699A3" w14:textId="77777777" w:rsidR="001B0BC1" w:rsidRPr="001B0BC1" w:rsidRDefault="001B0BC1" w:rsidP="004772B4">
      <w:pPr>
        <w:pStyle w:val="NormalnyWeb"/>
        <w:numPr>
          <w:ilvl w:val="0"/>
          <w:numId w:val="15"/>
        </w:numPr>
        <w:spacing w:before="120" w:beforeAutospacing="0" w:after="120" w:afterAutospacing="0"/>
        <w:jc w:val="left"/>
        <w:rPr>
          <w:rFonts w:ascii="Arial" w:hAnsi="Arial" w:cs="Arial"/>
          <w:sz w:val="22"/>
          <w:szCs w:val="22"/>
        </w:rPr>
      </w:pPr>
      <w:r w:rsidRPr="001B0BC1">
        <w:rPr>
          <w:rFonts w:ascii="Arial" w:hAnsi="Arial" w:cs="Arial"/>
          <w:sz w:val="22"/>
          <w:szCs w:val="22"/>
        </w:rPr>
        <w:t xml:space="preserve">podziale </w:t>
      </w:r>
      <w:proofErr w:type="spellStart"/>
      <w:r w:rsidRPr="001B0BC1">
        <w:rPr>
          <w:rFonts w:ascii="Arial" w:hAnsi="Arial" w:cs="Arial"/>
          <w:sz w:val="22"/>
          <w:szCs w:val="22"/>
        </w:rPr>
        <w:t>ryzyk</w:t>
      </w:r>
      <w:proofErr w:type="spellEnd"/>
      <w:r w:rsidRPr="001B0BC1">
        <w:rPr>
          <w:rFonts w:ascii="Arial" w:hAnsi="Arial" w:cs="Arial"/>
          <w:sz w:val="22"/>
          <w:szCs w:val="22"/>
        </w:rPr>
        <w:t xml:space="preserve"> zgodnie z opisem zawartym w rozdziale 5.</w:t>
      </w:r>
    </w:p>
    <w:p w14:paraId="027E67A5" w14:textId="16C3FDCF" w:rsidR="00E018FA" w:rsidRPr="00CD17A9" w:rsidRDefault="001B0BC1" w:rsidP="00FD5833">
      <w:pPr>
        <w:pStyle w:val="NormalnyWeb"/>
        <w:spacing w:before="120" w:beforeAutospacing="0" w:after="120" w:afterAutospacing="0"/>
        <w:jc w:val="left"/>
        <w:rPr>
          <w:rFonts w:ascii="Arial" w:hAnsi="Arial" w:cs="Arial"/>
          <w:sz w:val="22"/>
          <w:szCs w:val="22"/>
        </w:rPr>
      </w:pPr>
      <w:r w:rsidRPr="001B0BC1">
        <w:rPr>
          <w:rFonts w:ascii="Arial" w:hAnsi="Arial" w:cs="Arial"/>
          <w:sz w:val="22"/>
          <w:szCs w:val="22"/>
        </w:rPr>
        <w:t>Tak zaplanowana struktura zapewnia przejrzystość ról i odpowiedzialności stron oraz pozwala na efektywne przeprowadzenie procesu wyboru Partnera Prywatnego w oparciu o przepisy prawa krajowego dotyczące partnerstwa publiczno-prywatnego i koncesji.</w:t>
      </w:r>
    </w:p>
    <w:p w14:paraId="7BEEBF46" w14:textId="369EC49F" w:rsidR="00FD5833" w:rsidRPr="00FD5833" w:rsidRDefault="00FD5833" w:rsidP="00FD5833">
      <w:pPr>
        <w:pStyle w:val="Nagwek1"/>
        <w:spacing w:before="120" w:after="120"/>
        <w:rPr>
          <w:rFonts w:ascii="Arial" w:hAnsi="Arial" w:cs="Arial"/>
        </w:rPr>
      </w:pPr>
      <w:bookmarkStart w:id="23" w:name="_Toc209022756"/>
      <w:r w:rsidRPr="00FD5833">
        <w:rPr>
          <w:rFonts w:ascii="Arial" w:hAnsi="Arial" w:cs="Arial"/>
        </w:rPr>
        <w:t>Opis postępowania na wybór Partnera Prywatnego</w:t>
      </w:r>
      <w:bookmarkEnd w:id="23"/>
    </w:p>
    <w:p w14:paraId="112CDA57" w14:textId="7F6CA277" w:rsidR="00FD5833" w:rsidRPr="00FD5833" w:rsidRDefault="00FD5833" w:rsidP="00FD5833">
      <w:pPr>
        <w:pStyle w:val="NormalnyWeb"/>
        <w:spacing w:before="0" w:beforeAutospacing="0" w:after="0" w:afterAutospacing="0"/>
        <w:jc w:val="left"/>
        <w:rPr>
          <w:rFonts w:ascii="Arial" w:hAnsi="Arial" w:cs="Arial"/>
          <w:sz w:val="22"/>
          <w:szCs w:val="22"/>
        </w:rPr>
      </w:pPr>
      <w:r w:rsidRPr="00FD5833">
        <w:rPr>
          <w:rFonts w:ascii="Arial" w:hAnsi="Arial" w:cs="Arial"/>
          <w:sz w:val="22"/>
          <w:szCs w:val="22"/>
        </w:rPr>
        <w:t>Podmiot Publiczny przeprowadzi postępowanie na wybór Partnera Prywatnego zgodnie z</w:t>
      </w:r>
      <w:r>
        <w:rPr>
          <w:rFonts w:ascii="Arial" w:hAnsi="Arial" w:cs="Arial"/>
          <w:sz w:val="22"/>
          <w:szCs w:val="22"/>
        </w:rPr>
        <w:t> </w:t>
      </w:r>
      <w:r w:rsidRPr="00FD5833">
        <w:rPr>
          <w:rFonts w:ascii="Arial" w:hAnsi="Arial" w:cs="Arial"/>
          <w:sz w:val="22"/>
          <w:szCs w:val="22"/>
        </w:rPr>
        <w:t xml:space="preserve">ustawą z dnia 19 grudnia 2008 r. o partnerstwie publiczno-prywatnym (Dz.U. z 2023 r. poz. 1637, </w:t>
      </w:r>
      <w:proofErr w:type="spellStart"/>
      <w:r w:rsidRPr="00FD5833">
        <w:rPr>
          <w:rFonts w:ascii="Arial" w:hAnsi="Arial" w:cs="Arial"/>
          <w:sz w:val="22"/>
          <w:szCs w:val="22"/>
        </w:rPr>
        <w:t>t.j</w:t>
      </w:r>
      <w:proofErr w:type="spellEnd"/>
      <w:r w:rsidRPr="00FD5833">
        <w:rPr>
          <w:rFonts w:ascii="Arial" w:hAnsi="Arial" w:cs="Arial"/>
          <w:sz w:val="22"/>
          <w:szCs w:val="22"/>
        </w:rPr>
        <w:t>.) oraz właściwymi przepisami:</w:t>
      </w:r>
    </w:p>
    <w:p w14:paraId="00C10377" w14:textId="77777777" w:rsidR="00FD5833" w:rsidRPr="00FD5833" w:rsidRDefault="00FD5833" w:rsidP="004772B4">
      <w:pPr>
        <w:pStyle w:val="NormalnyWeb"/>
        <w:numPr>
          <w:ilvl w:val="0"/>
          <w:numId w:val="16"/>
        </w:numPr>
        <w:spacing w:before="0" w:beforeAutospacing="0" w:after="0" w:afterAutospacing="0"/>
        <w:jc w:val="left"/>
        <w:rPr>
          <w:rFonts w:ascii="Arial" w:hAnsi="Arial" w:cs="Arial"/>
          <w:sz w:val="22"/>
          <w:szCs w:val="22"/>
        </w:rPr>
      </w:pPr>
      <w:r w:rsidRPr="00FD5833">
        <w:rPr>
          <w:rFonts w:ascii="Arial" w:hAnsi="Arial" w:cs="Arial"/>
          <w:sz w:val="22"/>
          <w:szCs w:val="22"/>
        </w:rPr>
        <w:t>ustawy z dnia 21 października 2016 r. o umowie koncesji na roboty budowlane lub usługi, albo</w:t>
      </w:r>
    </w:p>
    <w:p w14:paraId="07AEA721" w14:textId="77777777" w:rsidR="00FD5833" w:rsidRPr="00FD5833" w:rsidRDefault="00FD5833" w:rsidP="004772B4">
      <w:pPr>
        <w:pStyle w:val="NormalnyWeb"/>
        <w:numPr>
          <w:ilvl w:val="0"/>
          <w:numId w:val="16"/>
        </w:numPr>
        <w:spacing w:before="0" w:beforeAutospacing="0" w:after="0" w:afterAutospacing="0"/>
        <w:jc w:val="left"/>
        <w:rPr>
          <w:rFonts w:ascii="Arial" w:hAnsi="Arial" w:cs="Arial"/>
          <w:sz w:val="22"/>
          <w:szCs w:val="22"/>
        </w:rPr>
      </w:pPr>
      <w:r w:rsidRPr="00FD5833">
        <w:rPr>
          <w:rFonts w:ascii="Arial" w:hAnsi="Arial" w:cs="Arial"/>
          <w:sz w:val="22"/>
          <w:szCs w:val="22"/>
        </w:rPr>
        <w:t>ustawy z dnia 11 września 2019 r. – Prawo zamówień publicznych.</w:t>
      </w:r>
    </w:p>
    <w:p w14:paraId="524E479F" w14:textId="57FFB0B4" w:rsidR="00FD5833" w:rsidRPr="00FD5833" w:rsidRDefault="00FD5833" w:rsidP="00FD5833">
      <w:pPr>
        <w:pStyle w:val="NormalnyWeb"/>
        <w:spacing w:before="0" w:beforeAutospacing="0" w:after="0" w:afterAutospacing="0"/>
        <w:jc w:val="left"/>
        <w:rPr>
          <w:rFonts w:ascii="Arial" w:hAnsi="Arial" w:cs="Arial"/>
          <w:sz w:val="22"/>
          <w:szCs w:val="22"/>
        </w:rPr>
      </w:pPr>
      <w:r w:rsidRPr="00FD5833">
        <w:rPr>
          <w:rStyle w:val="Pogrubienie"/>
          <w:rFonts w:ascii="Arial" w:eastAsiaTheme="majorEastAsia" w:hAnsi="Arial" w:cs="Arial"/>
          <w:b w:val="0"/>
          <w:bCs w:val="0"/>
          <w:sz w:val="22"/>
          <w:szCs w:val="22"/>
        </w:rPr>
        <w:t>W zależności od wyników analizy efektywności przedsięwzięcia oraz ostatecznej kwalifikacji wynagrodzenia Partnera Prywatnego</w:t>
      </w:r>
      <w:r w:rsidRPr="00FD5833">
        <w:rPr>
          <w:rFonts w:ascii="Arial" w:hAnsi="Arial" w:cs="Arial"/>
          <w:sz w:val="22"/>
          <w:szCs w:val="22"/>
        </w:rPr>
        <w:t xml:space="preserve"> zastosowanie znajdą odpowiednie przepisy jednej z</w:t>
      </w:r>
      <w:r>
        <w:rPr>
          <w:rFonts w:ascii="Arial" w:hAnsi="Arial" w:cs="Arial"/>
          <w:sz w:val="22"/>
          <w:szCs w:val="22"/>
        </w:rPr>
        <w:t> </w:t>
      </w:r>
      <w:r w:rsidRPr="00FD5833">
        <w:rPr>
          <w:rFonts w:ascii="Arial" w:hAnsi="Arial" w:cs="Arial"/>
          <w:sz w:val="22"/>
          <w:szCs w:val="22"/>
        </w:rPr>
        <w:t xml:space="preserve">ww. ustaw. Na dzień sporządzenia Memorandum analiza efektywności przedsięwzięcia </w:t>
      </w:r>
      <w:r w:rsidRPr="00FD5833">
        <w:rPr>
          <w:rStyle w:val="Pogrubienie"/>
          <w:rFonts w:ascii="Arial" w:eastAsiaTheme="majorEastAsia" w:hAnsi="Arial" w:cs="Arial"/>
          <w:b w:val="0"/>
          <w:bCs w:val="0"/>
          <w:sz w:val="22"/>
          <w:szCs w:val="22"/>
        </w:rPr>
        <w:t>nie została jeszcze przeprowadzona</w:t>
      </w:r>
      <w:r w:rsidRPr="00FD5833">
        <w:rPr>
          <w:rFonts w:ascii="Arial" w:hAnsi="Arial" w:cs="Arial"/>
          <w:sz w:val="22"/>
          <w:szCs w:val="22"/>
        </w:rPr>
        <w:t>, dlatego ostateczny tryb wyboru Partnera Prywatnego nie został przesądzony. Z uwagi na charakter przedsięwzięcia, polegający na powierzeniu Partnerowi Prywatnemu finansowania, realizacji oraz zarządzania infrastrukturą przy jednoczesnym ponoszeniu ryzyka popytu i podaży, prawdopodobnym jest wybór trybu w</w:t>
      </w:r>
      <w:r>
        <w:rPr>
          <w:rFonts w:ascii="Arial" w:hAnsi="Arial" w:cs="Arial"/>
          <w:sz w:val="22"/>
          <w:szCs w:val="22"/>
        </w:rPr>
        <w:t> </w:t>
      </w:r>
      <w:r w:rsidRPr="00FD5833">
        <w:rPr>
          <w:rFonts w:ascii="Arial" w:hAnsi="Arial" w:cs="Arial"/>
          <w:sz w:val="22"/>
          <w:szCs w:val="22"/>
        </w:rPr>
        <w:t>oparciu o ustawę o umowie koncesji na roboty budowlane lub usługi.</w:t>
      </w:r>
    </w:p>
    <w:p w14:paraId="201E91AB" w14:textId="27151C83" w:rsidR="00FD5833" w:rsidRPr="00FD5833" w:rsidRDefault="00FD5833" w:rsidP="00FD5833">
      <w:pPr>
        <w:pStyle w:val="NormalnyWeb"/>
        <w:spacing w:before="0" w:beforeAutospacing="0" w:after="0" w:afterAutospacing="0"/>
        <w:jc w:val="left"/>
        <w:rPr>
          <w:rFonts w:ascii="Arial" w:hAnsi="Arial" w:cs="Arial"/>
          <w:sz w:val="22"/>
          <w:szCs w:val="22"/>
        </w:rPr>
      </w:pPr>
      <w:r w:rsidRPr="00FD5833">
        <w:rPr>
          <w:rFonts w:ascii="Arial" w:hAnsi="Arial" w:cs="Arial"/>
          <w:sz w:val="22"/>
          <w:szCs w:val="22"/>
        </w:rPr>
        <w:t xml:space="preserve">Zgodnie z obowiązującymi regulacjami, w obu wskazanych trybach możliwe jest prowadzenie </w:t>
      </w:r>
      <w:r w:rsidRPr="00FD5833">
        <w:rPr>
          <w:rStyle w:val="Pogrubienie"/>
          <w:rFonts w:ascii="Arial" w:eastAsiaTheme="majorEastAsia" w:hAnsi="Arial" w:cs="Arial"/>
          <w:b w:val="0"/>
          <w:bCs w:val="0"/>
          <w:sz w:val="22"/>
          <w:szCs w:val="22"/>
        </w:rPr>
        <w:t>procedury negocjacyjnej</w:t>
      </w:r>
      <w:r w:rsidRPr="00FD5833">
        <w:rPr>
          <w:rFonts w:ascii="Arial" w:hAnsi="Arial" w:cs="Arial"/>
          <w:sz w:val="22"/>
          <w:szCs w:val="22"/>
        </w:rPr>
        <w:t>, pozwalającej na uzgadnianie warunków współpracy w</w:t>
      </w:r>
      <w:r>
        <w:rPr>
          <w:rFonts w:ascii="Arial" w:hAnsi="Arial" w:cs="Arial"/>
          <w:sz w:val="22"/>
          <w:szCs w:val="22"/>
        </w:rPr>
        <w:t> </w:t>
      </w:r>
      <w:r w:rsidRPr="00FD5833">
        <w:rPr>
          <w:rFonts w:ascii="Arial" w:hAnsi="Arial" w:cs="Arial"/>
          <w:sz w:val="22"/>
          <w:szCs w:val="22"/>
        </w:rPr>
        <w:t>toku postępowania. Choć nie jest ona obligatoryjna, Podmiot Publiczny zakłada, że</w:t>
      </w:r>
      <w:r>
        <w:rPr>
          <w:rFonts w:ascii="Arial" w:hAnsi="Arial" w:cs="Arial"/>
          <w:sz w:val="22"/>
          <w:szCs w:val="22"/>
        </w:rPr>
        <w:t> </w:t>
      </w:r>
      <w:r w:rsidRPr="00FD5833">
        <w:rPr>
          <w:rFonts w:ascii="Arial" w:hAnsi="Arial" w:cs="Arial"/>
          <w:sz w:val="22"/>
          <w:szCs w:val="22"/>
        </w:rPr>
        <w:t>postępowanie zostanie przeprowadzone właśnie w tej formule, jako najlepiej odpowiadającej charakterowi przedsięwzięcia.</w:t>
      </w:r>
    </w:p>
    <w:p w14:paraId="4FC70265" w14:textId="77777777" w:rsidR="00FD5833" w:rsidRPr="00FD5833" w:rsidRDefault="00FD5833" w:rsidP="00FD5833">
      <w:pPr>
        <w:pStyle w:val="NormalnyWeb"/>
        <w:spacing w:before="0" w:beforeAutospacing="0" w:after="0" w:afterAutospacing="0"/>
        <w:jc w:val="left"/>
        <w:rPr>
          <w:rFonts w:ascii="Arial" w:hAnsi="Arial" w:cs="Arial"/>
          <w:sz w:val="22"/>
          <w:szCs w:val="22"/>
        </w:rPr>
      </w:pPr>
      <w:r w:rsidRPr="00FD5833">
        <w:rPr>
          <w:rFonts w:ascii="Arial" w:hAnsi="Arial" w:cs="Arial"/>
          <w:sz w:val="22"/>
          <w:szCs w:val="22"/>
        </w:rPr>
        <w:t>Planowany przebieg postępowania obejmuje następujące etapy:</w:t>
      </w:r>
    </w:p>
    <w:p w14:paraId="20B3BC27" w14:textId="77777777" w:rsidR="00FD5833" w:rsidRPr="00FD5833" w:rsidRDefault="00FD5833" w:rsidP="004772B4">
      <w:pPr>
        <w:pStyle w:val="NormalnyWeb"/>
        <w:numPr>
          <w:ilvl w:val="0"/>
          <w:numId w:val="17"/>
        </w:numPr>
        <w:spacing w:before="0" w:beforeAutospacing="0" w:after="0" w:afterAutospacing="0"/>
        <w:jc w:val="left"/>
        <w:rPr>
          <w:rFonts w:ascii="Arial" w:hAnsi="Arial" w:cs="Arial"/>
          <w:sz w:val="22"/>
          <w:szCs w:val="22"/>
        </w:rPr>
      </w:pPr>
      <w:r w:rsidRPr="00FD5833">
        <w:rPr>
          <w:rStyle w:val="Pogrubienie"/>
          <w:rFonts w:ascii="Arial" w:eastAsiaTheme="majorEastAsia" w:hAnsi="Arial" w:cs="Arial"/>
          <w:b w:val="0"/>
          <w:bCs w:val="0"/>
          <w:sz w:val="22"/>
          <w:szCs w:val="22"/>
        </w:rPr>
        <w:t>Ogłoszenie postępowania</w:t>
      </w:r>
      <w:r w:rsidRPr="00FD5833">
        <w:rPr>
          <w:rFonts w:ascii="Arial" w:hAnsi="Arial" w:cs="Arial"/>
          <w:sz w:val="22"/>
          <w:szCs w:val="22"/>
        </w:rPr>
        <w:t xml:space="preserve"> wraz z udostępnieniem opisu potrzeb i wymagań Podmiotu Publicznego (</w:t>
      </w:r>
      <w:proofErr w:type="spellStart"/>
      <w:r w:rsidRPr="00FD5833">
        <w:rPr>
          <w:rFonts w:ascii="Arial" w:hAnsi="Arial" w:cs="Arial"/>
          <w:sz w:val="22"/>
          <w:szCs w:val="22"/>
        </w:rPr>
        <w:t>OPiW</w:t>
      </w:r>
      <w:proofErr w:type="spellEnd"/>
      <w:r w:rsidRPr="00FD5833">
        <w:rPr>
          <w:rFonts w:ascii="Arial" w:hAnsi="Arial" w:cs="Arial"/>
          <w:sz w:val="22"/>
          <w:szCs w:val="22"/>
        </w:rPr>
        <w:t>).</w:t>
      </w:r>
    </w:p>
    <w:p w14:paraId="2A45E761" w14:textId="77777777" w:rsidR="00FD5833" w:rsidRPr="00FD5833" w:rsidRDefault="00FD5833" w:rsidP="004772B4">
      <w:pPr>
        <w:pStyle w:val="NormalnyWeb"/>
        <w:numPr>
          <w:ilvl w:val="0"/>
          <w:numId w:val="17"/>
        </w:numPr>
        <w:spacing w:before="0" w:beforeAutospacing="0" w:after="0" w:afterAutospacing="0"/>
        <w:jc w:val="left"/>
        <w:rPr>
          <w:rFonts w:ascii="Arial" w:hAnsi="Arial" w:cs="Arial"/>
          <w:sz w:val="22"/>
          <w:szCs w:val="22"/>
        </w:rPr>
      </w:pPr>
      <w:r w:rsidRPr="00FD5833">
        <w:rPr>
          <w:rStyle w:val="Pogrubienie"/>
          <w:rFonts w:ascii="Arial" w:eastAsiaTheme="majorEastAsia" w:hAnsi="Arial" w:cs="Arial"/>
          <w:b w:val="0"/>
          <w:bCs w:val="0"/>
          <w:sz w:val="22"/>
          <w:szCs w:val="22"/>
        </w:rPr>
        <w:t>Składanie wniosków o dopuszczenie do udziału w postępowaniu</w:t>
      </w:r>
      <w:r w:rsidRPr="00FD5833">
        <w:rPr>
          <w:rFonts w:ascii="Arial" w:hAnsi="Arial" w:cs="Arial"/>
          <w:sz w:val="22"/>
          <w:szCs w:val="22"/>
        </w:rPr>
        <w:t>.</w:t>
      </w:r>
    </w:p>
    <w:p w14:paraId="56CA4B74" w14:textId="77777777" w:rsidR="00FD5833" w:rsidRPr="00FD5833" w:rsidRDefault="00FD5833" w:rsidP="004772B4">
      <w:pPr>
        <w:pStyle w:val="NormalnyWeb"/>
        <w:numPr>
          <w:ilvl w:val="0"/>
          <w:numId w:val="17"/>
        </w:numPr>
        <w:spacing w:before="0" w:beforeAutospacing="0" w:after="0" w:afterAutospacing="0"/>
        <w:jc w:val="left"/>
        <w:rPr>
          <w:rFonts w:ascii="Arial" w:hAnsi="Arial" w:cs="Arial"/>
          <w:sz w:val="22"/>
          <w:szCs w:val="22"/>
        </w:rPr>
      </w:pPr>
      <w:r w:rsidRPr="00FD5833">
        <w:rPr>
          <w:rStyle w:val="Pogrubienie"/>
          <w:rFonts w:ascii="Arial" w:eastAsiaTheme="majorEastAsia" w:hAnsi="Arial" w:cs="Arial"/>
          <w:b w:val="0"/>
          <w:bCs w:val="0"/>
          <w:sz w:val="22"/>
          <w:szCs w:val="22"/>
        </w:rPr>
        <w:t>Ocena spełniania warunków udziału i kryteriów kwalifikacji</w:t>
      </w:r>
      <w:r w:rsidRPr="00FD5833">
        <w:rPr>
          <w:rFonts w:ascii="Arial" w:hAnsi="Arial" w:cs="Arial"/>
          <w:sz w:val="22"/>
          <w:szCs w:val="22"/>
        </w:rPr>
        <w:t>.</w:t>
      </w:r>
    </w:p>
    <w:p w14:paraId="29BD8B77" w14:textId="77777777" w:rsidR="00FD5833" w:rsidRPr="00FD5833" w:rsidRDefault="00FD5833" w:rsidP="004772B4">
      <w:pPr>
        <w:pStyle w:val="NormalnyWeb"/>
        <w:numPr>
          <w:ilvl w:val="0"/>
          <w:numId w:val="17"/>
        </w:numPr>
        <w:spacing w:before="0" w:beforeAutospacing="0" w:after="0" w:afterAutospacing="0"/>
        <w:jc w:val="left"/>
        <w:rPr>
          <w:rFonts w:ascii="Arial" w:hAnsi="Arial" w:cs="Arial"/>
          <w:sz w:val="22"/>
          <w:szCs w:val="22"/>
        </w:rPr>
      </w:pPr>
      <w:r w:rsidRPr="00FD5833">
        <w:rPr>
          <w:rStyle w:val="Pogrubienie"/>
          <w:rFonts w:ascii="Arial" w:eastAsiaTheme="majorEastAsia" w:hAnsi="Arial" w:cs="Arial"/>
          <w:b w:val="0"/>
          <w:bCs w:val="0"/>
          <w:sz w:val="22"/>
          <w:szCs w:val="22"/>
        </w:rPr>
        <w:t>Zaproszenie zakwalifikowanych podmiotów do negocjacji</w:t>
      </w:r>
      <w:r w:rsidRPr="00FD5833">
        <w:rPr>
          <w:rFonts w:ascii="Arial" w:hAnsi="Arial" w:cs="Arial"/>
          <w:sz w:val="22"/>
          <w:szCs w:val="22"/>
        </w:rPr>
        <w:t>.</w:t>
      </w:r>
    </w:p>
    <w:p w14:paraId="679C2467" w14:textId="77777777" w:rsidR="00FD5833" w:rsidRPr="00FD5833" w:rsidRDefault="00FD5833" w:rsidP="004772B4">
      <w:pPr>
        <w:pStyle w:val="NormalnyWeb"/>
        <w:numPr>
          <w:ilvl w:val="0"/>
          <w:numId w:val="17"/>
        </w:numPr>
        <w:spacing w:before="0" w:beforeAutospacing="0" w:after="0" w:afterAutospacing="0"/>
        <w:jc w:val="left"/>
        <w:rPr>
          <w:rFonts w:ascii="Arial" w:hAnsi="Arial" w:cs="Arial"/>
          <w:sz w:val="22"/>
          <w:szCs w:val="22"/>
        </w:rPr>
      </w:pPr>
      <w:r w:rsidRPr="00FD5833">
        <w:rPr>
          <w:rStyle w:val="Pogrubienie"/>
          <w:rFonts w:ascii="Arial" w:eastAsiaTheme="majorEastAsia" w:hAnsi="Arial" w:cs="Arial"/>
          <w:b w:val="0"/>
          <w:bCs w:val="0"/>
          <w:sz w:val="22"/>
          <w:szCs w:val="22"/>
        </w:rPr>
        <w:lastRenderedPageBreak/>
        <w:t>Negocjacje dotyczące warunków współpracy</w:t>
      </w:r>
      <w:r w:rsidRPr="00FD5833">
        <w:rPr>
          <w:rFonts w:ascii="Arial" w:hAnsi="Arial" w:cs="Arial"/>
          <w:sz w:val="22"/>
          <w:szCs w:val="22"/>
        </w:rPr>
        <w:t xml:space="preserve"> – w aspektach prawnych, technicznych, ekonomicznych i finansowych.</w:t>
      </w:r>
    </w:p>
    <w:p w14:paraId="6C2D6AE4" w14:textId="77777777" w:rsidR="00FD5833" w:rsidRPr="00FD5833" w:rsidRDefault="00FD5833" w:rsidP="004772B4">
      <w:pPr>
        <w:pStyle w:val="NormalnyWeb"/>
        <w:numPr>
          <w:ilvl w:val="0"/>
          <w:numId w:val="17"/>
        </w:numPr>
        <w:spacing w:before="0" w:beforeAutospacing="0" w:after="0" w:afterAutospacing="0"/>
        <w:jc w:val="left"/>
        <w:rPr>
          <w:rFonts w:ascii="Arial" w:hAnsi="Arial" w:cs="Arial"/>
          <w:sz w:val="22"/>
          <w:szCs w:val="22"/>
        </w:rPr>
      </w:pPr>
      <w:r w:rsidRPr="00FD5833">
        <w:rPr>
          <w:rStyle w:val="Pogrubienie"/>
          <w:rFonts w:ascii="Arial" w:eastAsiaTheme="majorEastAsia" w:hAnsi="Arial" w:cs="Arial"/>
          <w:b w:val="0"/>
          <w:bCs w:val="0"/>
          <w:sz w:val="22"/>
          <w:szCs w:val="22"/>
        </w:rPr>
        <w:t>Zakończenie negocjacji i zaproszenie do składania ofert</w:t>
      </w:r>
      <w:r w:rsidRPr="00FD5833">
        <w:rPr>
          <w:rFonts w:ascii="Arial" w:hAnsi="Arial" w:cs="Arial"/>
          <w:sz w:val="22"/>
          <w:szCs w:val="22"/>
        </w:rPr>
        <w:t xml:space="preserve"> wraz z przekazaniem Specyfikacji Warunków Zamówienia (SWZ).</w:t>
      </w:r>
    </w:p>
    <w:p w14:paraId="256AA71D" w14:textId="77777777" w:rsidR="00FD5833" w:rsidRPr="00FD5833" w:rsidRDefault="00FD5833" w:rsidP="004772B4">
      <w:pPr>
        <w:pStyle w:val="NormalnyWeb"/>
        <w:numPr>
          <w:ilvl w:val="0"/>
          <w:numId w:val="17"/>
        </w:numPr>
        <w:spacing w:before="0" w:beforeAutospacing="0" w:after="0" w:afterAutospacing="0"/>
        <w:jc w:val="left"/>
        <w:rPr>
          <w:rFonts w:ascii="Arial" w:hAnsi="Arial" w:cs="Arial"/>
          <w:sz w:val="22"/>
          <w:szCs w:val="22"/>
        </w:rPr>
      </w:pPr>
      <w:r w:rsidRPr="00FD5833">
        <w:rPr>
          <w:rStyle w:val="Pogrubienie"/>
          <w:rFonts w:ascii="Arial" w:eastAsiaTheme="majorEastAsia" w:hAnsi="Arial" w:cs="Arial"/>
          <w:b w:val="0"/>
          <w:bCs w:val="0"/>
          <w:sz w:val="22"/>
          <w:szCs w:val="22"/>
        </w:rPr>
        <w:t>Składanie ofert</w:t>
      </w:r>
      <w:r w:rsidRPr="00FD5833">
        <w:rPr>
          <w:rFonts w:ascii="Arial" w:hAnsi="Arial" w:cs="Arial"/>
          <w:sz w:val="22"/>
          <w:szCs w:val="22"/>
        </w:rPr>
        <w:t xml:space="preserve"> przez uczestników postępowania.</w:t>
      </w:r>
    </w:p>
    <w:p w14:paraId="0799C7CC" w14:textId="77777777" w:rsidR="00FD5833" w:rsidRPr="00FD5833" w:rsidRDefault="00FD5833" w:rsidP="004772B4">
      <w:pPr>
        <w:pStyle w:val="NormalnyWeb"/>
        <w:numPr>
          <w:ilvl w:val="0"/>
          <w:numId w:val="17"/>
        </w:numPr>
        <w:spacing w:before="0" w:beforeAutospacing="0" w:after="0" w:afterAutospacing="0"/>
        <w:jc w:val="left"/>
        <w:rPr>
          <w:rFonts w:ascii="Arial" w:hAnsi="Arial" w:cs="Arial"/>
          <w:sz w:val="22"/>
          <w:szCs w:val="22"/>
        </w:rPr>
      </w:pPr>
      <w:r w:rsidRPr="00FD5833">
        <w:rPr>
          <w:rStyle w:val="Pogrubienie"/>
          <w:rFonts w:ascii="Arial" w:eastAsiaTheme="majorEastAsia" w:hAnsi="Arial" w:cs="Arial"/>
          <w:b w:val="0"/>
          <w:bCs w:val="0"/>
          <w:sz w:val="22"/>
          <w:szCs w:val="22"/>
        </w:rPr>
        <w:t>Wybór najkorzystniejszej oferty i podpisanie umowy PPP</w:t>
      </w:r>
      <w:r w:rsidRPr="00FD5833">
        <w:rPr>
          <w:rFonts w:ascii="Arial" w:hAnsi="Arial" w:cs="Arial"/>
          <w:sz w:val="22"/>
          <w:szCs w:val="22"/>
        </w:rPr>
        <w:t>.</w:t>
      </w:r>
    </w:p>
    <w:p w14:paraId="568E3E4D" w14:textId="77777777" w:rsidR="000F5ECC" w:rsidRDefault="000F5ECC" w:rsidP="00FD5833">
      <w:pPr>
        <w:autoSpaceDE w:val="0"/>
        <w:autoSpaceDN w:val="0"/>
        <w:adjustRightInd w:val="0"/>
        <w:jc w:val="left"/>
        <w:rPr>
          <w:rFonts w:ascii="Arial" w:hAnsi="Arial" w:cs="Arial"/>
          <w:sz w:val="22"/>
          <w:szCs w:val="22"/>
        </w:rPr>
      </w:pPr>
    </w:p>
    <w:p w14:paraId="75180554" w14:textId="1142F727" w:rsidR="004B2FC6" w:rsidRDefault="004B2FC6" w:rsidP="004B2FC6">
      <w:pPr>
        <w:pStyle w:val="Nagwek1"/>
        <w:rPr>
          <w:rFonts w:ascii="Times New Roman" w:hAnsi="Times New Roman"/>
          <w:szCs w:val="27"/>
        </w:rPr>
      </w:pPr>
      <w:bookmarkStart w:id="24" w:name="_Toc209022757"/>
      <w:r>
        <w:t>Proponowany harmonogram przygotowania i realizacji Projektu PPP</w:t>
      </w:r>
      <w:bookmarkEnd w:id="24"/>
    </w:p>
    <w:p w14:paraId="359153CA" w14:textId="77777777" w:rsidR="004B2FC6" w:rsidRPr="004B2FC6" w:rsidRDefault="004B2FC6" w:rsidP="004B2FC6">
      <w:pPr>
        <w:pStyle w:val="NormalnyWeb"/>
        <w:spacing w:before="120" w:beforeAutospacing="0" w:after="120" w:afterAutospacing="0"/>
        <w:jc w:val="left"/>
        <w:rPr>
          <w:rFonts w:ascii="Arial" w:hAnsi="Arial" w:cs="Arial"/>
          <w:sz w:val="22"/>
          <w:szCs w:val="22"/>
        </w:rPr>
      </w:pPr>
      <w:r w:rsidRPr="004B2FC6">
        <w:rPr>
          <w:rFonts w:ascii="Arial" w:hAnsi="Arial" w:cs="Arial"/>
          <w:sz w:val="22"/>
          <w:szCs w:val="22"/>
        </w:rPr>
        <w:t>Realizacja przedsięwzięcia w formule partnerstwa publiczno-prywatnego wymaga przeprowadzenia kilku faz: przygotowawczej, wyboru Partnera Prywatnego, fazy inwestycyjnej oraz etapu eksploatacji. Harmonogram ma charakter orientacyjny i zostanie doprecyzowany w toku dalszych prac przygotowawczych.</w:t>
      </w:r>
    </w:p>
    <w:p w14:paraId="234831FE" w14:textId="77777777" w:rsidR="004B2FC6" w:rsidRPr="004B2FC6" w:rsidRDefault="004B2FC6" w:rsidP="004B2FC6">
      <w:pPr>
        <w:pStyle w:val="NormalnyWeb"/>
        <w:spacing w:before="120" w:beforeAutospacing="0" w:after="120" w:afterAutospacing="0"/>
        <w:jc w:val="left"/>
        <w:rPr>
          <w:rFonts w:ascii="Arial" w:hAnsi="Arial" w:cs="Arial"/>
          <w:sz w:val="22"/>
          <w:szCs w:val="22"/>
        </w:rPr>
      </w:pPr>
      <w:r w:rsidRPr="004B2FC6">
        <w:rPr>
          <w:rStyle w:val="Pogrubienie"/>
          <w:rFonts w:ascii="Arial" w:eastAsiaTheme="majorEastAsia" w:hAnsi="Arial" w:cs="Arial"/>
          <w:sz w:val="22"/>
          <w:szCs w:val="22"/>
        </w:rPr>
        <w:t>Faza przygotowawcza (0–12 miesięcy):</w:t>
      </w:r>
    </w:p>
    <w:p w14:paraId="23B2AD4D" w14:textId="77777777" w:rsidR="004B2FC6" w:rsidRPr="004B2FC6" w:rsidRDefault="004B2FC6" w:rsidP="004772B4">
      <w:pPr>
        <w:pStyle w:val="NormalnyWeb"/>
        <w:numPr>
          <w:ilvl w:val="0"/>
          <w:numId w:val="18"/>
        </w:numPr>
        <w:spacing w:before="120" w:beforeAutospacing="0" w:after="120" w:afterAutospacing="0"/>
        <w:jc w:val="left"/>
        <w:rPr>
          <w:rFonts w:ascii="Arial" w:hAnsi="Arial" w:cs="Arial"/>
          <w:sz w:val="22"/>
          <w:szCs w:val="22"/>
        </w:rPr>
      </w:pPr>
      <w:r w:rsidRPr="004B2FC6">
        <w:rPr>
          <w:rFonts w:ascii="Arial" w:hAnsi="Arial" w:cs="Arial"/>
          <w:sz w:val="22"/>
          <w:szCs w:val="22"/>
        </w:rPr>
        <w:t xml:space="preserve">przeprowadzenie analizy efektywności przedsięwzięcia (Value for Money, analiza </w:t>
      </w:r>
      <w:proofErr w:type="spellStart"/>
      <w:r w:rsidRPr="004B2FC6">
        <w:rPr>
          <w:rFonts w:ascii="Arial" w:hAnsi="Arial" w:cs="Arial"/>
          <w:sz w:val="22"/>
          <w:szCs w:val="22"/>
        </w:rPr>
        <w:t>ryzyk</w:t>
      </w:r>
      <w:proofErr w:type="spellEnd"/>
      <w:r w:rsidRPr="004B2FC6">
        <w:rPr>
          <w:rFonts w:ascii="Arial" w:hAnsi="Arial" w:cs="Arial"/>
          <w:sz w:val="22"/>
          <w:szCs w:val="22"/>
        </w:rPr>
        <w:t>, analiza prawna i finansowa),</w:t>
      </w:r>
    </w:p>
    <w:p w14:paraId="18AF1627" w14:textId="77777777" w:rsidR="004B2FC6" w:rsidRPr="004B2FC6" w:rsidRDefault="004B2FC6" w:rsidP="004772B4">
      <w:pPr>
        <w:pStyle w:val="NormalnyWeb"/>
        <w:numPr>
          <w:ilvl w:val="0"/>
          <w:numId w:val="18"/>
        </w:numPr>
        <w:spacing w:before="120" w:beforeAutospacing="0" w:after="120" w:afterAutospacing="0"/>
        <w:jc w:val="left"/>
        <w:rPr>
          <w:rFonts w:ascii="Arial" w:hAnsi="Arial" w:cs="Arial"/>
          <w:sz w:val="22"/>
          <w:szCs w:val="22"/>
        </w:rPr>
      </w:pPr>
      <w:r w:rsidRPr="004B2FC6">
        <w:rPr>
          <w:rFonts w:ascii="Arial" w:hAnsi="Arial" w:cs="Arial"/>
          <w:sz w:val="22"/>
          <w:szCs w:val="22"/>
        </w:rPr>
        <w:t>zatwierdzenie modelu realizacji projektu,</w:t>
      </w:r>
    </w:p>
    <w:p w14:paraId="0FF18BF8" w14:textId="77777777" w:rsidR="004B2FC6" w:rsidRPr="004B2FC6" w:rsidRDefault="004B2FC6" w:rsidP="004772B4">
      <w:pPr>
        <w:pStyle w:val="NormalnyWeb"/>
        <w:numPr>
          <w:ilvl w:val="0"/>
          <w:numId w:val="18"/>
        </w:numPr>
        <w:spacing w:before="120" w:beforeAutospacing="0" w:after="120" w:afterAutospacing="0"/>
        <w:jc w:val="left"/>
        <w:rPr>
          <w:rFonts w:ascii="Arial" w:hAnsi="Arial" w:cs="Arial"/>
          <w:sz w:val="22"/>
          <w:szCs w:val="22"/>
        </w:rPr>
      </w:pPr>
      <w:r w:rsidRPr="004B2FC6">
        <w:rPr>
          <w:rFonts w:ascii="Arial" w:hAnsi="Arial" w:cs="Arial"/>
          <w:sz w:val="22"/>
          <w:szCs w:val="22"/>
        </w:rPr>
        <w:t>przygotowanie dokumentacji postępowania (w tym Opisu Potrzeb i Wymagań Podmiotu Publicznego).</w:t>
      </w:r>
    </w:p>
    <w:p w14:paraId="40936C9B" w14:textId="77777777" w:rsidR="004B2FC6" w:rsidRPr="004B2FC6" w:rsidRDefault="004B2FC6" w:rsidP="004B2FC6">
      <w:pPr>
        <w:pStyle w:val="NormalnyWeb"/>
        <w:spacing w:before="120" w:beforeAutospacing="0" w:after="120" w:afterAutospacing="0"/>
        <w:jc w:val="left"/>
        <w:rPr>
          <w:rFonts w:ascii="Arial" w:hAnsi="Arial" w:cs="Arial"/>
          <w:sz w:val="22"/>
          <w:szCs w:val="22"/>
        </w:rPr>
      </w:pPr>
      <w:r w:rsidRPr="004B2FC6">
        <w:rPr>
          <w:rStyle w:val="Pogrubienie"/>
          <w:rFonts w:ascii="Arial" w:eastAsiaTheme="majorEastAsia" w:hAnsi="Arial" w:cs="Arial"/>
          <w:sz w:val="22"/>
          <w:szCs w:val="22"/>
        </w:rPr>
        <w:t>Faza wyboru Partnera Prywatnego (do 18 miesięcy):</w:t>
      </w:r>
    </w:p>
    <w:p w14:paraId="72BA4308" w14:textId="77777777" w:rsidR="004B2FC6" w:rsidRPr="004B2FC6" w:rsidRDefault="004B2FC6" w:rsidP="004772B4">
      <w:pPr>
        <w:pStyle w:val="NormalnyWeb"/>
        <w:numPr>
          <w:ilvl w:val="0"/>
          <w:numId w:val="19"/>
        </w:numPr>
        <w:spacing w:before="120" w:beforeAutospacing="0" w:after="120" w:afterAutospacing="0"/>
        <w:jc w:val="left"/>
        <w:rPr>
          <w:rFonts w:ascii="Arial" w:hAnsi="Arial" w:cs="Arial"/>
          <w:sz w:val="22"/>
          <w:szCs w:val="22"/>
        </w:rPr>
      </w:pPr>
      <w:r w:rsidRPr="004B2FC6">
        <w:rPr>
          <w:rFonts w:ascii="Arial" w:hAnsi="Arial" w:cs="Arial"/>
          <w:sz w:val="22"/>
          <w:szCs w:val="22"/>
        </w:rPr>
        <w:t>ogłoszenie postępowania i przyjmowanie wniosków o dopuszczenie do udziału,</w:t>
      </w:r>
    </w:p>
    <w:p w14:paraId="6EAA8A1B" w14:textId="77777777" w:rsidR="004B2FC6" w:rsidRPr="004B2FC6" w:rsidRDefault="004B2FC6" w:rsidP="004772B4">
      <w:pPr>
        <w:pStyle w:val="NormalnyWeb"/>
        <w:numPr>
          <w:ilvl w:val="0"/>
          <w:numId w:val="19"/>
        </w:numPr>
        <w:spacing w:before="120" w:beforeAutospacing="0" w:after="120" w:afterAutospacing="0"/>
        <w:jc w:val="left"/>
        <w:rPr>
          <w:rFonts w:ascii="Arial" w:hAnsi="Arial" w:cs="Arial"/>
          <w:sz w:val="22"/>
          <w:szCs w:val="22"/>
        </w:rPr>
      </w:pPr>
      <w:r w:rsidRPr="004B2FC6">
        <w:rPr>
          <w:rFonts w:ascii="Arial" w:hAnsi="Arial" w:cs="Arial"/>
          <w:sz w:val="22"/>
          <w:szCs w:val="22"/>
        </w:rPr>
        <w:t>ocena wniosków i kwalifikacja podmiotów,</w:t>
      </w:r>
    </w:p>
    <w:p w14:paraId="1F8125EC" w14:textId="77777777" w:rsidR="004B2FC6" w:rsidRPr="004B2FC6" w:rsidRDefault="004B2FC6" w:rsidP="004772B4">
      <w:pPr>
        <w:pStyle w:val="NormalnyWeb"/>
        <w:numPr>
          <w:ilvl w:val="0"/>
          <w:numId w:val="19"/>
        </w:numPr>
        <w:spacing w:before="120" w:beforeAutospacing="0" w:after="120" w:afterAutospacing="0"/>
        <w:jc w:val="left"/>
        <w:rPr>
          <w:rFonts w:ascii="Arial" w:hAnsi="Arial" w:cs="Arial"/>
          <w:sz w:val="22"/>
          <w:szCs w:val="22"/>
        </w:rPr>
      </w:pPr>
      <w:r w:rsidRPr="004B2FC6">
        <w:rPr>
          <w:rFonts w:ascii="Arial" w:hAnsi="Arial" w:cs="Arial"/>
          <w:sz w:val="22"/>
          <w:szCs w:val="22"/>
        </w:rPr>
        <w:t>negocjacje z zakwalifikowanymi uczestnikami,</w:t>
      </w:r>
    </w:p>
    <w:p w14:paraId="389888CE" w14:textId="77777777" w:rsidR="004B2FC6" w:rsidRPr="004B2FC6" w:rsidRDefault="004B2FC6" w:rsidP="004772B4">
      <w:pPr>
        <w:pStyle w:val="NormalnyWeb"/>
        <w:numPr>
          <w:ilvl w:val="0"/>
          <w:numId w:val="19"/>
        </w:numPr>
        <w:spacing w:before="120" w:beforeAutospacing="0" w:after="120" w:afterAutospacing="0"/>
        <w:jc w:val="left"/>
        <w:rPr>
          <w:rFonts w:ascii="Arial" w:hAnsi="Arial" w:cs="Arial"/>
          <w:sz w:val="22"/>
          <w:szCs w:val="22"/>
        </w:rPr>
      </w:pPr>
      <w:r w:rsidRPr="004B2FC6">
        <w:rPr>
          <w:rFonts w:ascii="Arial" w:hAnsi="Arial" w:cs="Arial"/>
          <w:sz w:val="22"/>
          <w:szCs w:val="22"/>
        </w:rPr>
        <w:t>przygotowanie i przekazanie Specyfikacji Warunków Zamówienia,</w:t>
      </w:r>
    </w:p>
    <w:p w14:paraId="4EC517E8" w14:textId="77777777" w:rsidR="004B2FC6" w:rsidRPr="004B2FC6" w:rsidRDefault="004B2FC6" w:rsidP="004772B4">
      <w:pPr>
        <w:pStyle w:val="NormalnyWeb"/>
        <w:numPr>
          <w:ilvl w:val="0"/>
          <w:numId w:val="19"/>
        </w:numPr>
        <w:spacing w:before="120" w:beforeAutospacing="0" w:after="120" w:afterAutospacing="0"/>
        <w:jc w:val="left"/>
        <w:rPr>
          <w:rFonts w:ascii="Arial" w:hAnsi="Arial" w:cs="Arial"/>
          <w:sz w:val="22"/>
          <w:szCs w:val="22"/>
        </w:rPr>
      </w:pPr>
      <w:r w:rsidRPr="004B2FC6">
        <w:rPr>
          <w:rFonts w:ascii="Arial" w:hAnsi="Arial" w:cs="Arial"/>
          <w:sz w:val="22"/>
          <w:szCs w:val="22"/>
        </w:rPr>
        <w:t>składanie i ocena ofert,</w:t>
      </w:r>
    </w:p>
    <w:p w14:paraId="7A330DA6" w14:textId="77777777" w:rsidR="004B2FC6" w:rsidRPr="004B2FC6" w:rsidRDefault="004B2FC6" w:rsidP="004772B4">
      <w:pPr>
        <w:pStyle w:val="NormalnyWeb"/>
        <w:numPr>
          <w:ilvl w:val="0"/>
          <w:numId w:val="19"/>
        </w:numPr>
        <w:spacing w:before="120" w:beforeAutospacing="0" w:after="120" w:afterAutospacing="0"/>
        <w:jc w:val="left"/>
        <w:rPr>
          <w:rFonts w:ascii="Arial" w:hAnsi="Arial" w:cs="Arial"/>
          <w:sz w:val="22"/>
          <w:szCs w:val="22"/>
        </w:rPr>
      </w:pPr>
      <w:r w:rsidRPr="004B2FC6">
        <w:rPr>
          <w:rFonts w:ascii="Arial" w:hAnsi="Arial" w:cs="Arial"/>
          <w:sz w:val="22"/>
          <w:szCs w:val="22"/>
        </w:rPr>
        <w:t>wybór najkorzystniejszej oferty oraz podpisanie umowy PPP.</w:t>
      </w:r>
    </w:p>
    <w:p w14:paraId="139F8880" w14:textId="77777777" w:rsidR="004B2FC6" w:rsidRPr="004B2FC6" w:rsidRDefault="004B2FC6" w:rsidP="004B2FC6">
      <w:pPr>
        <w:pStyle w:val="NormalnyWeb"/>
        <w:spacing w:before="120" w:beforeAutospacing="0" w:after="120" w:afterAutospacing="0"/>
        <w:jc w:val="left"/>
        <w:rPr>
          <w:rFonts w:ascii="Arial" w:hAnsi="Arial" w:cs="Arial"/>
          <w:sz w:val="22"/>
          <w:szCs w:val="22"/>
        </w:rPr>
      </w:pPr>
      <w:r w:rsidRPr="004B2FC6">
        <w:rPr>
          <w:rStyle w:val="Pogrubienie"/>
          <w:rFonts w:ascii="Arial" w:eastAsiaTheme="majorEastAsia" w:hAnsi="Arial" w:cs="Arial"/>
          <w:sz w:val="22"/>
          <w:szCs w:val="22"/>
        </w:rPr>
        <w:t>Faza inwestycyjna (do 3–5 lat od podpisania umowy PPP):</w:t>
      </w:r>
    </w:p>
    <w:p w14:paraId="6A445F41" w14:textId="77777777" w:rsidR="004B2FC6" w:rsidRPr="004B2FC6" w:rsidRDefault="004B2FC6" w:rsidP="004772B4">
      <w:pPr>
        <w:pStyle w:val="NormalnyWeb"/>
        <w:numPr>
          <w:ilvl w:val="0"/>
          <w:numId w:val="20"/>
        </w:numPr>
        <w:spacing w:before="120" w:beforeAutospacing="0" w:after="120" w:afterAutospacing="0"/>
        <w:jc w:val="left"/>
        <w:rPr>
          <w:rFonts w:ascii="Arial" w:hAnsi="Arial" w:cs="Arial"/>
          <w:sz w:val="22"/>
          <w:szCs w:val="22"/>
        </w:rPr>
      </w:pPr>
      <w:r w:rsidRPr="004B2FC6">
        <w:rPr>
          <w:rFonts w:ascii="Arial" w:hAnsi="Arial" w:cs="Arial"/>
          <w:sz w:val="22"/>
          <w:szCs w:val="22"/>
        </w:rPr>
        <w:t>przygotowanie dokumentacji wykonawczej i powykonawczej,</w:t>
      </w:r>
    </w:p>
    <w:p w14:paraId="5C0728C3" w14:textId="77777777" w:rsidR="004B2FC6" w:rsidRPr="004B2FC6" w:rsidRDefault="004B2FC6" w:rsidP="004772B4">
      <w:pPr>
        <w:pStyle w:val="NormalnyWeb"/>
        <w:numPr>
          <w:ilvl w:val="0"/>
          <w:numId w:val="20"/>
        </w:numPr>
        <w:spacing w:before="120" w:beforeAutospacing="0" w:after="120" w:afterAutospacing="0"/>
        <w:jc w:val="left"/>
        <w:rPr>
          <w:rFonts w:ascii="Arial" w:hAnsi="Arial" w:cs="Arial"/>
          <w:sz w:val="22"/>
          <w:szCs w:val="22"/>
        </w:rPr>
      </w:pPr>
      <w:r w:rsidRPr="004B2FC6">
        <w:rPr>
          <w:rFonts w:ascii="Arial" w:hAnsi="Arial" w:cs="Arial"/>
          <w:sz w:val="22"/>
          <w:szCs w:val="22"/>
        </w:rPr>
        <w:t xml:space="preserve">realizacja budynku przedpogrzebowego (z przyłączami) – </w:t>
      </w:r>
      <w:r w:rsidRPr="004B2FC6">
        <w:rPr>
          <w:rStyle w:val="Pogrubienie"/>
          <w:rFonts w:ascii="Arial" w:eastAsiaTheme="majorEastAsia" w:hAnsi="Arial" w:cs="Arial"/>
          <w:sz w:val="22"/>
          <w:szCs w:val="22"/>
        </w:rPr>
        <w:t>do 3 lat</w:t>
      </w:r>
      <w:r w:rsidRPr="004B2FC6">
        <w:rPr>
          <w:rFonts w:ascii="Arial" w:hAnsi="Arial" w:cs="Arial"/>
          <w:sz w:val="22"/>
          <w:szCs w:val="22"/>
        </w:rPr>
        <w:t>,</w:t>
      </w:r>
    </w:p>
    <w:p w14:paraId="19B3AD1D" w14:textId="77777777" w:rsidR="004B2FC6" w:rsidRPr="004B2FC6" w:rsidRDefault="004B2FC6" w:rsidP="004772B4">
      <w:pPr>
        <w:pStyle w:val="NormalnyWeb"/>
        <w:numPr>
          <w:ilvl w:val="0"/>
          <w:numId w:val="20"/>
        </w:numPr>
        <w:spacing w:before="120" w:beforeAutospacing="0" w:after="120" w:afterAutospacing="0"/>
        <w:jc w:val="left"/>
        <w:rPr>
          <w:rFonts w:ascii="Arial" w:hAnsi="Arial" w:cs="Arial"/>
          <w:sz w:val="22"/>
          <w:szCs w:val="22"/>
        </w:rPr>
      </w:pPr>
      <w:r w:rsidRPr="004B2FC6">
        <w:rPr>
          <w:rFonts w:ascii="Arial" w:hAnsi="Arial" w:cs="Arial"/>
          <w:sz w:val="22"/>
          <w:szCs w:val="22"/>
        </w:rPr>
        <w:t xml:space="preserve">budowa kolumbarium i ossuarium – </w:t>
      </w:r>
      <w:r w:rsidRPr="004B2FC6">
        <w:rPr>
          <w:rStyle w:val="Pogrubienie"/>
          <w:rFonts w:ascii="Arial" w:eastAsiaTheme="majorEastAsia" w:hAnsi="Arial" w:cs="Arial"/>
          <w:sz w:val="22"/>
          <w:szCs w:val="22"/>
        </w:rPr>
        <w:t>do 5 lat</w:t>
      </w:r>
      <w:r w:rsidRPr="004B2FC6">
        <w:rPr>
          <w:rFonts w:ascii="Arial" w:hAnsi="Arial" w:cs="Arial"/>
          <w:sz w:val="22"/>
          <w:szCs w:val="22"/>
        </w:rPr>
        <w:t>,</w:t>
      </w:r>
    </w:p>
    <w:p w14:paraId="1D04F712" w14:textId="77777777" w:rsidR="004B2FC6" w:rsidRPr="004B2FC6" w:rsidRDefault="004B2FC6" w:rsidP="004772B4">
      <w:pPr>
        <w:pStyle w:val="NormalnyWeb"/>
        <w:numPr>
          <w:ilvl w:val="0"/>
          <w:numId w:val="20"/>
        </w:numPr>
        <w:spacing w:before="120" w:beforeAutospacing="0" w:after="120" w:afterAutospacing="0"/>
        <w:jc w:val="left"/>
        <w:rPr>
          <w:rFonts w:ascii="Arial" w:hAnsi="Arial" w:cs="Arial"/>
          <w:sz w:val="22"/>
          <w:szCs w:val="22"/>
        </w:rPr>
      </w:pPr>
      <w:r w:rsidRPr="004B2FC6">
        <w:rPr>
          <w:rFonts w:ascii="Arial" w:hAnsi="Arial" w:cs="Arial"/>
          <w:sz w:val="22"/>
          <w:szCs w:val="22"/>
        </w:rPr>
        <w:t>sukcesywna realizacja alejek, sektorów grzebalnych i infrastruktury towarzyszącej.</w:t>
      </w:r>
    </w:p>
    <w:p w14:paraId="62873698" w14:textId="77777777" w:rsidR="004B2FC6" w:rsidRPr="004B2FC6" w:rsidRDefault="004B2FC6" w:rsidP="004B2FC6">
      <w:pPr>
        <w:pStyle w:val="NormalnyWeb"/>
        <w:spacing w:before="120" w:beforeAutospacing="0" w:after="120" w:afterAutospacing="0"/>
        <w:jc w:val="left"/>
        <w:rPr>
          <w:rFonts w:ascii="Arial" w:hAnsi="Arial" w:cs="Arial"/>
          <w:sz w:val="22"/>
          <w:szCs w:val="22"/>
        </w:rPr>
      </w:pPr>
      <w:r w:rsidRPr="004B2FC6">
        <w:rPr>
          <w:rStyle w:val="Pogrubienie"/>
          <w:rFonts w:ascii="Arial" w:eastAsiaTheme="majorEastAsia" w:hAnsi="Arial" w:cs="Arial"/>
          <w:sz w:val="22"/>
          <w:szCs w:val="22"/>
        </w:rPr>
        <w:lastRenderedPageBreak/>
        <w:t>Faza operacyjna (30 lat i więcej):</w:t>
      </w:r>
    </w:p>
    <w:p w14:paraId="784642E0" w14:textId="77777777" w:rsidR="004B2FC6" w:rsidRPr="004B2FC6" w:rsidRDefault="004B2FC6" w:rsidP="004772B4">
      <w:pPr>
        <w:pStyle w:val="NormalnyWeb"/>
        <w:numPr>
          <w:ilvl w:val="0"/>
          <w:numId w:val="21"/>
        </w:numPr>
        <w:spacing w:before="120" w:beforeAutospacing="0" w:after="120" w:afterAutospacing="0"/>
        <w:jc w:val="left"/>
        <w:rPr>
          <w:rFonts w:ascii="Arial" w:hAnsi="Arial" w:cs="Arial"/>
          <w:sz w:val="22"/>
          <w:szCs w:val="22"/>
        </w:rPr>
      </w:pPr>
      <w:r w:rsidRPr="004B2FC6">
        <w:rPr>
          <w:rFonts w:ascii="Arial" w:hAnsi="Arial" w:cs="Arial"/>
          <w:sz w:val="22"/>
          <w:szCs w:val="22"/>
        </w:rPr>
        <w:t>bieżące utrzymanie i zarządzanie cmentarzem,</w:t>
      </w:r>
    </w:p>
    <w:p w14:paraId="3A808D87" w14:textId="77777777" w:rsidR="004B2FC6" w:rsidRPr="004B2FC6" w:rsidRDefault="004B2FC6" w:rsidP="004772B4">
      <w:pPr>
        <w:pStyle w:val="NormalnyWeb"/>
        <w:numPr>
          <w:ilvl w:val="0"/>
          <w:numId w:val="21"/>
        </w:numPr>
        <w:spacing w:before="120" w:beforeAutospacing="0" w:after="120" w:afterAutospacing="0"/>
        <w:jc w:val="left"/>
        <w:rPr>
          <w:rFonts w:ascii="Arial" w:hAnsi="Arial" w:cs="Arial"/>
          <w:sz w:val="22"/>
          <w:szCs w:val="22"/>
        </w:rPr>
      </w:pPr>
      <w:r w:rsidRPr="004B2FC6">
        <w:rPr>
          <w:rFonts w:ascii="Arial" w:hAnsi="Arial" w:cs="Arial"/>
          <w:sz w:val="22"/>
          <w:szCs w:val="22"/>
        </w:rPr>
        <w:t>administrowanie dokumentacją i rozliczanie opłat,</w:t>
      </w:r>
    </w:p>
    <w:p w14:paraId="70C23B26" w14:textId="77777777" w:rsidR="004B2FC6" w:rsidRPr="004B2FC6" w:rsidRDefault="004B2FC6" w:rsidP="004772B4">
      <w:pPr>
        <w:pStyle w:val="NormalnyWeb"/>
        <w:numPr>
          <w:ilvl w:val="0"/>
          <w:numId w:val="21"/>
        </w:numPr>
        <w:spacing w:before="120" w:beforeAutospacing="0" w:after="120" w:afterAutospacing="0"/>
        <w:jc w:val="left"/>
        <w:rPr>
          <w:rFonts w:ascii="Arial" w:hAnsi="Arial" w:cs="Arial"/>
          <w:sz w:val="22"/>
          <w:szCs w:val="22"/>
        </w:rPr>
      </w:pPr>
      <w:r w:rsidRPr="004B2FC6">
        <w:rPr>
          <w:rFonts w:ascii="Arial" w:hAnsi="Arial" w:cs="Arial"/>
          <w:sz w:val="22"/>
          <w:szCs w:val="22"/>
        </w:rPr>
        <w:t>świadczenie usług pogrzebowych i dodatkowych,</w:t>
      </w:r>
    </w:p>
    <w:p w14:paraId="6664091A" w14:textId="77777777" w:rsidR="004B2FC6" w:rsidRPr="004B2FC6" w:rsidRDefault="004B2FC6" w:rsidP="004772B4">
      <w:pPr>
        <w:pStyle w:val="NormalnyWeb"/>
        <w:numPr>
          <w:ilvl w:val="0"/>
          <w:numId w:val="21"/>
        </w:numPr>
        <w:spacing w:before="120" w:beforeAutospacing="0" w:after="120" w:afterAutospacing="0"/>
        <w:jc w:val="left"/>
        <w:rPr>
          <w:rFonts w:ascii="Arial" w:hAnsi="Arial" w:cs="Arial"/>
          <w:sz w:val="22"/>
          <w:szCs w:val="22"/>
        </w:rPr>
      </w:pPr>
      <w:r w:rsidRPr="004B2FC6">
        <w:rPr>
          <w:rFonts w:ascii="Arial" w:hAnsi="Arial" w:cs="Arial"/>
          <w:sz w:val="22"/>
          <w:szCs w:val="22"/>
        </w:rPr>
        <w:t>utrzymanie infrastruktury technicznej i sanitarnej w wymaganym standardzie.</w:t>
      </w:r>
    </w:p>
    <w:p w14:paraId="35D3783C" w14:textId="2E0837E9" w:rsidR="003911F2" w:rsidRDefault="003911F2" w:rsidP="003911F2">
      <w:pPr>
        <w:pStyle w:val="Nagwek1"/>
        <w:rPr>
          <w:rFonts w:ascii="Times New Roman" w:hAnsi="Times New Roman"/>
          <w:szCs w:val="27"/>
        </w:rPr>
      </w:pPr>
      <w:bookmarkStart w:id="25" w:name="_Toc209022758"/>
      <w:r>
        <w:t>Wskazanie interesariuszy i struktura organizacji Projektu PPP</w:t>
      </w:r>
      <w:bookmarkEnd w:id="25"/>
    </w:p>
    <w:p w14:paraId="0CB85EC8" w14:textId="77777777" w:rsidR="003911F2" w:rsidRPr="003911F2" w:rsidRDefault="003911F2" w:rsidP="003911F2">
      <w:pPr>
        <w:pStyle w:val="NormalnyWeb"/>
        <w:spacing w:before="120" w:beforeAutospacing="0" w:after="120" w:afterAutospacing="0"/>
        <w:rPr>
          <w:rFonts w:ascii="Arial" w:hAnsi="Arial" w:cs="Arial"/>
          <w:sz w:val="22"/>
          <w:szCs w:val="22"/>
        </w:rPr>
      </w:pPr>
      <w:r w:rsidRPr="003911F2">
        <w:rPr>
          <w:rFonts w:ascii="Arial" w:hAnsi="Arial" w:cs="Arial"/>
          <w:sz w:val="22"/>
          <w:szCs w:val="22"/>
        </w:rPr>
        <w:t>Realizacja przedsięwzięcia w formule PPP będzie angażować szereg podmiotów i grup interesariuszy, zarówno po stronie publicznej, jak i prywatnej, a także lokalną społeczność. Prawidłowe określenie ich ról i interesów ma kluczowe znaczenie dla powodzenia projektu.</w:t>
      </w:r>
    </w:p>
    <w:p w14:paraId="1818CEFD" w14:textId="77777777" w:rsidR="003911F2" w:rsidRPr="003911F2" w:rsidRDefault="003911F2" w:rsidP="003911F2">
      <w:pPr>
        <w:pStyle w:val="NormalnyWeb"/>
        <w:spacing w:before="120" w:beforeAutospacing="0" w:after="120" w:afterAutospacing="0"/>
        <w:rPr>
          <w:rFonts w:ascii="Arial" w:hAnsi="Arial" w:cs="Arial"/>
          <w:sz w:val="22"/>
          <w:szCs w:val="22"/>
        </w:rPr>
      </w:pPr>
      <w:r w:rsidRPr="003911F2">
        <w:rPr>
          <w:rStyle w:val="Pogrubienie"/>
          <w:rFonts w:ascii="Arial" w:eastAsiaTheme="majorEastAsia" w:hAnsi="Arial" w:cs="Arial"/>
          <w:sz w:val="22"/>
          <w:szCs w:val="22"/>
        </w:rPr>
        <w:t>Interesariusze główni:</w:t>
      </w:r>
    </w:p>
    <w:p w14:paraId="0AC97975" w14:textId="77777777" w:rsidR="003911F2" w:rsidRPr="00B1355D" w:rsidRDefault="003911F2" w:rsidP="004772B4">
      <w:pPr>
        <w:pStyle w:val="NormalnyWeb"/>
        <w:numPr>
          <w:ilvl w:val="0"/>
          <w:numId w:val="22"/>
        </w:numPr>
        <w:spacing w:before="120" w:beforeAutospacing="0" w:after="120" w:afterAutospacing="0"/>
        <w:jc w:val="left"/>
        <w:rPr>
          <w:rFonts w:ascii="Arial" w:hAnsi="Arial" w:cs="Arial"/>
          <w:sz w:val="22"/>
          <w:szCs w:val="22"/>
        </w:rPr>
      </w:pPr>
      <w:r w:rsidRPr="00B1355D">
        <w:rPr>
          <w:rStyle w:val="Pogrubienie"/>
          <w:rFonts w:ascii="Arial" w:eastAsiaTheme="majorEastAsia" w:hAnsi="Arial" w:cs="Arial"/>
          <w:b w:val="0"/>
          <w:bCs w:val="0"/>
          <w:sz w:val="22"/>
          <w:szCs w:val="22"/>
        </w:rPr>
        <w:t>Podmiot Publiczny – Gmina i Miasto Nisko</w:t>
      </w:r>
      <w:r w:rsidRPr="00B1355D">
        <w:rPr>
          <w:rFonts w:ascii="Arial" w:hAnsi="Arial" w:cs="Arial"/>
          <w:sz w:val="22"/>
          <w:szCs w:val="22"/>
        </w:rPr>
        <w:t xml:space="preserve"> – właściciel nieruchomości, inicjator projektu, odpowiedzialny za wybór Partnera Prywatnego, nadzór nad realizacją przedsięwzięcia, określanie polityki opłat cmentarnych i standardów świadczenia usług.</w:t>
      </w:r>
    </w:p>
    <w:p w14:paraId="6E454429" w14:textId="77777777" w:rsidR="003911F2" w:rsidRPr="00B1355D" w:rsidRDefault="003911F2" w:rsidP="004772B4">
      <w:pPr>
        <w:pStyle w:val="NormalnyWeb"/>
        <w:numPr>
          <w:ilvl w:val="0"/>
          <w:numId w:val="22"/>
        </w:numPr>
        <w:spacing w:before="120" w:beforeAutospacing="0" w:after="120" w:afterAutospacing="0"/>
        <w:jc w:val="left"/>
        <w:rPr>
          <w:rFonts w:ascii="Arial" w:hAnsi="Arial" w:cs="Arial"/>
          <w:sz w:val="22"/>
          <w:szCs w:val="22"/>
        </w:rPr>
      </w:pPr>
      <w:r w:rsidRPr="00B1355D">
        <w:rPr>
          <w:rStyle w:val="Pogrubienie"/>
          <w:rFonts w:ascii="Arial" w:eastAsiaTheme="majorEastAsia" w:hAnsi="Arial" w:cs="Arial"/>
          <w:b w:val="0"/>
          <w:bCs w:val="0"/>
          <w:sz w:val="22"/>
          <w:szCs w:val="22"/>
        </w:rPr>
        <w:t>Partner Prywatny</w:t>
      </w:r>
      <w:r w:rsidRPr="00B1355D">
        <w:rPr>
          <w:rFonts w:ascii="Arial" w:hAnsi="Arial" w:cs="Arial"/>
          <w:sz w:val="22"/>
          <w:szCs w:val="22"/>
        </w:rPr>
        <w:t xml:space="preserve"> – podmiot odpowiedzialny za finansowanie, realizację inwestycji, bieżące utrzymanie i zarządzanie cmentarzem przez okres obowiązywania umowy.</w:t>
      </w:r>
    </w:p>
    <w:p w14:paraId="7254BDBF" w14:textId="77777777" w:rsidR="003911F2" w:rsidRPr="00B1355D" w:rsidRDefault="003911F2" w:rsidP="004772B4">
      <w:pPr>
        <w:pStyle w:val="NormalnyWeb"/>
        <w:numPr>
          <w:ilvl w:val="0"/>
          <w:numId w:val="22"/>
        </w:numPr>
        <w:spacing w:before="120" w:beforeAutospacing="0" w:after="120" w:afterAutospacing="0"/>
        <w:jc w:val="left"/>
        <w:rPr>
          <w:rFonts w:ascii="Arial" w:hAnsi="Arial" w:cs="Arial"/>
          <w:sz w:val="22"/>
          <w:szCs w:val="22"/>
        </w:rPr>
      </w:pPr>
      <w:r w:rsidRPr="00B1355D">
        <w:rPr>
          <w:rStyle w:val="Pogrubienie"/>
          <w:rFonts w:ascii="Arial" w:eastAsiaTheme="majorEastAsia" w:hAnsi="Arial" w:cs="Arial"/>
          <w:b w:val="0"/>
          <w:bCs w:val="0"/>
          <w:sz w:val="22"/>
          <w:szCs w:val="22"/>
        </w:rPr>
        <w:t>Mieszkańcy Gminy i Miasta Nisko oraz okolicznych gmin</w:t>
      </w:r>
      <w:r w:rsidRPr="00B1355D">
        <w:rPr>
          <w:rFonts w:ascii="Arial" w:hAnsi="Arial" w:cs="Arial"/>
          <w:sz w:val="22"/>
          <w:szCs w:val="22"/>
        </w:rPr>
        <w:t xml:space="preserve"> – użytkownicy infrastruktury cmentarnej i usług pogrzebowych, kluczowi beneficjenci przedsięwzięcia.</w:t>
      </w:r>
    </w:p>
    <w:p w14:paraId="380034F5" w14:textId="77777777" w:rsidR="003911F2" w:rsidRPr="003911F2" w:rsidRDefault="003911F2" w:rsidP="003911F2">
      <w:pPr>
        <w:pStyle w:val="NormalnyWeb"/>
        <w:spacing w:before="120" w:beforeAutospacing="0" w:after="120" w:afterAutospacing="0"/>
        <w:rPr>
          <w:rFonts w:ascii="Arial" w:hAnsi="Arial" w:cs="Arial"/>
          <w:sz w:val="22"/>
          <w:szCs w:val="22"/>
        </w:rPr>
      </w:pPr>
      <w:r w:rsidRPr="003911F2">
        <w:rPr>
          <w:rStyle w:val="Pogrubienie"/>
          <w:rFonts w:ascii="Arial" w:eastAsiaTheme="majorEastAsia" w:hAnsi="Arial" w:cs="Arial"/>
          <w:sz w:val="22"/>
          <w:szCs w:val="22"/>
        </w:rPr>
        <w:t>Interesariusze instytucjonalni:</w:t>
      </w:r>
    </w:p>
    <w:p w14:paraId="7AFC7C7B" w14:textId="415711B0" w:rsidR="003911F2" w:rsidRPr="003911F2" w:rsidRDefault="003911F2" w:rsidP="004772B4">
      <w:pPr>
        <w:pStyle w:val="NormalnyWeb"/>
        <w:numPr>
          <w:ilvl w:val="0"/>
          <w:numId w:val="23"/>
        </w:numPr>
        <w:spacing w:before="120" w:beforeAutospacing="0" w:after="120" w:afterAutospacing="0"/>
        <w:jc w:val="left"/>
        <w:rPr>
          <w:rFonts w:ascii="Arial" w:hAnsi="Arial" w:cs="Arial"/>
          <w:sz w:val="22"/>
          <w:szCs w:val="22"/>
        </w:rPr>
      </w:pPr>
      <w:r w:rsidRPr="00B1355D">
        <w:rPr>
          <w:rStyle w:val="Pogrubienie"/>
          <w:rFonts w:ascii="Arial" w:eastAsiaTheme="majorEastAsia" w:hAnsi="Arial" w:cs="Arial"/>
          <w:b w:val="0"/>
          <w:bCs w:val="0"/>
          <w:sz w:val="22"/>
          <w:szCs w:val="22"/>
        </w:rPr>
        <w:t>Rada Miejska w Nisku</w:t>
      </w:r>
      <w:r w:rsidRPr="00B1355D">
        <w:rPr>
          <w:rFonts w:ascii="Arial" w:hAnsi="Arial" w:cs="Arial"/>
          <w:b/>
          <w:bCs/>
          <w:sz w:val="22"/>
          <w:szCs w:val="22"/>
        </w:rPr>
        <w:t xml:space="preserve"> –</w:t>
      </w:r>
      <w:r w:rsidRPr="003911F2">
        <w:rPr>
          <w:rFonts w:ascii="Arial" w:hAnsi="Arial" w:cs="Arial"/>
          <w:sz w:val="22"/>
          <w:szCs w:val="22"/>
        </w:rPr>
        <w:t xml:space="preserve"> organ stanowiący i kontrolny, podejmujący uchwały w</w:t>
      </w:r>
      <w:r w:rsidR="00B10CCD">
        <w:rPr>
          <w:rFonts w:ascii="Arial" w:hAnsi="Arial" w:cs="Arial"/>
          <w:sz w:val="22"/>
          <w:szCs w:val="22"/>
        </w:rPr>
        <w:t> </w:t>
      </w:r>
      <w:r w:rsidRPr="003911F2">
        <w:rPr>
          <w:rFonts w:ascii="Arial" w:hAnsi="Arial" w:cs="Arial"/>
          <w:sz w:val="22"/>
          <w:szCs w:val="22"/>
        </w:rPr>
        <w:t>sprawie stawek opłat cmentarnych oraz monitorujący realizację zadań gminy.</w:t>
      </w:r>
    </w:p>
    <w:p w14:paraId="434086F3" w14:textId="77777777" w:rsidR="003911F2" w:rsidRPr="003911F2" w:rsidRDefault="003911F2" w:rsidP="004772B4">
      <w:pPr>
        <w:pStyle w:val="NormalnyWeb"/>
        <w:numPr>
          <w:ilvl w:val="0"/>
          <w:numId w:val="23"/>
        </w:numPr>
        <w:spacing w:before="120" w:beforeAutospacing="0" w:after="120" w:afterAutospacing="0"/>
        <w:jc w:val="left"/>
        <w:rPr>
          <w:rFonts w:ascii="Arial" w:hAnsi="Arial" w:cs="Arial"/>
          <w:sz w:val="22"/>
          <w:szCs w:val="22"/>
        </w:rPr>
      </w:pPr>
      <w:r w:rsidRPr="00B1355D">
        <w:rPr>
          <w:rStyle w:val="Pogrubienie"/>
          <w:rFonts w:ascii="Arial" w:eastAsiaTheme="majorEastAsia" w:hAnsi="Arial" w:cs="Arial"/>
          <w:b w:val="0"/>
          <w:bCs w:val="0"/>
          <w:sz w:val="22"/>
          <w:szCs w:val="22"/>
        </w:rPr>
        <w:t>Urząd Gminy i Miasta Nisko</w:t>
      </w:r>
      <w:r w:rsidRPr="00B1355D">
        <w:rPr>
          <w:rFonts w:ascii="Arial" w:hAnsi="Arial" w:cs="Arial"/>
          <w:b/>
          <w:bCs/>
          <w:sz w:val="22"/>
          <w:szCs w:val="22"/>
        </w:rPr>
        <w:t xml:space="preserve"> </w:t>
      </w:r>
      <w:r w:rsidRPr="003911F2">
        <w:rPr>
          <w:rFonts w:ascii="Arial" w:hAnsi="Arial" w:cs="Arial"/>
          <w:sz w:val="22"/>
          <w:szCs w:val="22"/>
        </w:rPr>
        <w:t>– organ wykonawczy reprezentujący Podmiot Publiczny, odpowiedzialny za przygotowanie postępowania i nadzór nad realizacją umowy.</w:t>
      </w:r>
    </w:p>
    <w:p w14:paraId="1D85F351" w14:textId="0D094625" w:rsidR="003911F2" w:rsidRPr="003911F2" w:rsidRDefault="003911F2" w:rsidP="004772B4">
      <w:pPr>
        <w:pStyle w:val="NormalnyWeb"/>
        <w:numPr>
          <w:ilvl w:val="0"/>
          <w:numId w:val="23"/>
        </w:numPr>
        <w:spacing w:before="120" w:beforeAutospacing="0" w:after="120" w:afterAutospacing="0"/>
        <w:jc w:val="left"/>
        <w:rPr>
          <w:rFonts w:ascii="Arial" w:hAnsi="Arial" w:cs="Arial"/>
          <w:sz w:val="22"/>
          <w:szCs w:val="22"/>
        </w:rPr>
      </w:pPr>
      <w:r w:rsidRPr="00B1355D">
        <w:rPr>
          <w:rStyle w:val="Pogrubienie"/>
          <w:rFonts w:ascii="Arial" w:eastAsiaTheme="majorEastAsia" w:hAnsi="Arial" w:cs="Arial"/>
          <w:b w:val="0"/>
          <w:bCs w:val="0"/>
          <w:sz w:val="22"/>
          <w:szCs w:val="22"/>
        </w:rPr>
        <w:t>Instytucje finansujące</w:t>
      </w:r>
      <w:r w:rsidRPr="003911F2">
        <w:rPr>
          <w:rFonts w:ascii="Arial" w:hAnsi="Arial" w:cs="Arial"/>
          <w:sz w:val="22"/>
          <w:szCs w:val="22"/>
        </w:rPr>
        <w:t xml:space="preserve"> – banki i inne podmioty, które mogą uczestniczyć w</w:t>
      </w:r>
      <w:r w:rsidR="00B10CCD">
        <w:rPr>
          <w:rFonts w:ascii="Arial" w:hAnsi="Arial" w:cs="Arial"/>
          <w:sz w:val="22"/>
          <w:szCs w:val="22"/>
        </w:rPr>
        <w:t> </w:t>
      </w:r>
      <w:r w:rsidRPr="003911F2">
        <w:rPr>
          <w:rFonts w:ascii="Arial" w:hAnsi="Arial" w:cs="Arial"/>
          <w:sz w:val="22"/>
          <w:szCs w:val="22"/>
        </w:rPr>
        <w:t>finansowaniu inwestycji Partnera Prywatnego.</w:t>
      </w:r>
    </w:p>
    <w:p w14:paraId="36D43880" w14:textId="77777777" w:rsidR="003911F2" w:rsidRPr="003911F2" w:rsidRDefault="003911F2" w:rsidP="004772B4">
      <w:pPr>
        <w:pStyle w:val="NormalnyWeb"/>
        <w:numPr>
          <w:ilvl w:val="0"/>
          <w:numId w:val="23"/>
        </w:numPr>
        <w:spacing w:before="120" w:beforeAutospacing="0" w:after="120" w:afterAutospacing="0"/>
        <w:jc w:val="left"/>
        <w:rPr>
          <w:rFonts w:ascii="Arial" w:hAnsi="Arial" w:cs="Arial"/>
          <w:sz w:val="22"/>
          <w:szCs w:val="22"/>
        </w:rPr>
      </w:pPr>
      <w:r w:rsidRPr="00B1355D">
        <w:rPr>
          <w:rStyle w:val="Pogrubienie"/>
          <w:rFonts w:ascii="Arial" w:eastAsiaTheme="majorEastAsia" w:hAnsi="Arial" w:cs="Arial"/>
          <w:b w:val="0"/>
          <w:bCs w:val="0"/>
          <w:sz w:val="22"/>
          <w:szCs w:val="22"/>
        </w:rPr>
        <w:t>Wojewoda Podkarpacki oraz inne organy administracji publicznej</w:t>
      </w:r>
      <w:r w:rsidRPr="00B1355D">
        <w:rPr>
          <w:rFonts w:ascii="Arial" w:hAnsi="Arial" w:cs="Arial"/>
          <w:b/>
          <w:bCs/>
          <w:sz w:val="22"/>
          <w:szCs w:val="22"/>
        </w:rPr>
        <w:t xml:space="preserve"> –</w:t>
      </w:r>
      <w:r w:rsidRPr="003911F2">
        <w:rPr>
          <w:rFonts w:ascii="Arial" w:hAnsi="Arial" w:cs="Arial"/>
          <w:sz w:val="22"/>
          <w:szCs w:val="22"/>
        </w:rPr>
        <w:t xml:space="preserve"> odpowiedzialne za kwestie formalno-prawne związane z inwestycją (nadzór budowlany, ochrona środowiska).</w:t>
      </w:r>
    </w:p>
    <w:p w14:paraId="06886AAF" w14:textId="77777777" w:rsidR="003911F2" w:rsidRPr="003911F2" w:rsidRDefault="003911F2" w:rsidP="003911F2">
      <w:pPr>
        <w:pStyle w:val="NormalnyWeb"/>
        <w:spacing w:before="120" w:beforeAutospacing="0" w:after="120" w:afterAutospacing="0"/>
        <w:rPr>
          <w:rFonts w:ascii="Arial" w:hAnsi="Arial" w:cs="Arial"/>
          <w:sz w:val="22"/>
          <w:szCs w:val="22"/>
        </w:rPr>
      </w:pPr>
      <w:r w:rsidRPr="003911F2">
        <w:rPr>
          <w:rStyle w:val="Pogrubienie"/>
          <w:rFonts w:ascii="Arial" w:eastAsiaTheme="majorEastAsia" w:hAnsi="Arial" w:cs="Arial"/>
          <w:sz w:val="22"/>
          <w:szCs w:val="22"/>
        </w:rPr>
        <w:t>Interesariusze rynkowi:</w:t>
      </w:r>
    </w:p>
    <w:p w14:paraId="3A71696E" w14:textId="6F4A45F9" w:rsidR="003911F2" w:rsidRPr="003911F2" w:rsidRDefault="003911F2" w:rsidP="004772B4">
      <w:pPr>
        <w:pStyle w:val="NormalnyWeb"/>
        <w:numPr>
          <w:ilvl w:val="0"/>
          <w:numId w:val="24"/>
        </w:numPr>
        <w:spacing w:before="120" w:beforeAutospacing="0" w:after="120" w:afterAutospacing="0"/>
        <w:jc w:val="left"/>
        <w:rPr>
          <w:rFonts w:ascii="Arial" w:hAnsi="Arial" w:cs="Arial"/>
          <w:sz w:val="22"/>
          <w:szCs w:val="22"/>
        </w:rPr>
      </w:pPr>
      <w:r w:rsidRPr="00B1355D">
        <w:rPr>
          <w:rStyle w:val="Pogrubienie"/>
          <w:rFonts w:ascii="Arial" w:eastAsiaTheme="majorEastAsia" w:hAnsi="Arial" w:cs="Arial"/>
          <w:b w:val="0"/>
          <w:bCs w:val="0"/>
          <w:sz w:val="22"/>
          <w:szCs w:val="22"/>
        </w:rPr>
        <w:t>Lokalne przedsiębiorstwa pogrzebowe i kamieniarskie</w:t>
      </w:r>
      <w:r w:rsidRPr="003911F2">
        <w:rPr>
          <w:rFonts w:ascii="Arial" w:hAnsi="Arial" w:cs="Arial"/>
          <w:sz w:val="22"/>
          <w:szCs w:val="22"/>
        </w:rPr>
        <w:t xml:space="preserve"> – potencjalni użytkownicy infrastruktury cmentarnej świadczący usługi na rzecz mieszkańców</w:t>
      </w:r>
      <w:r w:rsidR="00B10CCD">
        <w:rPr>
          <w:rFonts w:ascii="Arial" w:hAnsi="Arial" w:cs="Arial"/>
          <w:sz w:val="22"/>
          <w:szCs w:val="22"/>
        </w:rPr>
        <w:t>,</w:t>
      </w:r>
    </w:p>
    <w:p w14:paraId="2BE68118" w14:textId="77777777" w:rsidR="003911F2" w:rsidRPr="003911F2" w:rsidRDefault="003911F2" w:rsidP="004772B4">
      <w:pPr>
        <w:pStyle w:val="NormalnyWeb"/>
        <w:numPr>
          <w:ilvl w:val="0"/>
          <w:numId w:val="24"/>
        </w:numPr>
        <w:spacing w:before="120" w:beforeAutospacing="0" w:after="120" w:afterAutospacing="0"/>
        <w:jc w:val="left"/>
        <w:rPr>
          <w:rFonts w:ascii="Arial" w:hAnsi="Arial" w:cs="Arial"/>
          <w:sz w:val="22"/>
          <w:szCs w:val="22"/>
        </w:rPr>
      </w:pPr>
      <w:r w:rsidRPr="00B1355D">
        <w:rPr>
          <w:rStyle w:val="Pogrubienie"/>
          <w:rFonts w:ascii="Arial" w:eastAsiaTheme="majorEastAsia" w:hAnsi="Arial" w:cs="Arial"/>
          <w:b w:val="0"/>
          <w:bCs w:val="0"/>
          <w:sz w:val="22"/>
          <w:szCs w:val="22"/>
        </w:rPr>
        <w:lastRenderedPageBreak/>
        <w:t>Dostawcy usług i materiałów eksploatacyjnych</w:t>
      </w:r>
      <w:r w:rsidRPr="003911F2">
        <w:rPr>
          <w:rFonts w:ascii="Arial" w:hAnsi="Arial" w:cs="Arial"/>
          <w:sz w:val="22"/>
          <w:szCs w:val="22"/>
        </w:rPr>
        <w:t xml:space="preserve"> – firmy zajmujące się utrzymaniem zieleni, odbiorem odpadów, dostawą energii elektrycznej i wody.</w:t>
      </w:r>
    </w:p>
    <w:p w14:paraId="44F35148" w14:textId="77777777" w:rsidR="003911F2" w:rsidRPr="003911F2" w:rsidRDefault="003911F2" w:rsidP="003911F2">
      <w:pPr>
        <w:pStyle w:val="NormalnyWeb"/>
        <w:spacing w:before="120" w:beforeAutospacing="0" w:after="120" w:afterAutospacing="0"/>
        <w:rPr>
          <w:rFonts w:ascii="Arial" w:hAnsi="Arial" w:cs="Arial"/>
          <w:sz w:val="22"/>
          <w:szCs w:val="22"/>
        </w:rPr>
      </w:pPr>
      <w:r w:rsidRPr="003911F2">
        <w:rPr>
          <w:rStyle w:val="Pogrubienie"/>
          <w:rFonts w:ascii="Arial" w:eastAsiaTheme="majorEastAsia" w:hAnsi="Arial" w:cs="Arial"/>
          <w:sz w:val="22"/>
          <w:szCs w:val="22"/>
        </w:rPr>
        <w:t>Proponowana struktura organizacyjna projektu PPP:</w:t>
      </w:r>
    </w:p>
    <w:p w14:paraId="45820FA6" w14:textId="77777777" w:rsidR="003911F2" w:rsidRPr="003911F2" w:rsidRDefault="003911F2" w:rsidP="004772B4">
      <w:pPr>
        <w:pStyle w:val="NormalnyWeb"/>
        <w:numPr>
          <w:ilvl w:val="0"/>
          <w:numId w:val="25"/>
        </w:numPr>
        <w:spacing w:before="120" w:beforeAutospacing="0" w:after="120" w:afterAutospacing="0"/>
        <w:jc w:val="left"/>
        <w:rPr>
          <w:rFonts w:ascii="Arial" w:hAnsi="Arial" w:cs="Arial"/>
          <w:sz w:val="22"/>
          <w:szCs w:val="22"/>
        </w:rPr>
      </w:pPr>
      <w:r w:rsidRPr="00B1355D">
        <w:rPr>
          <w:rStyle w:val="Pogrubienie"/>
          <w:rFonts w:ascii="Arial" w:eastAsiaTheme="majorEastAsia" w:hAnsi="Arial" w:cs="Arial"/>
          <w:b w:val="0"/>
          <w:bCs w:val="0"/>
          <w:sz w:val="22"/>
          <w:szCs w:val="22"/>
        </w:rPr>
        <w:t>Podmiot Publiczny</w:t>
      </w:r>
      <w:r w:rsidRPr="003911F2">
        <w:rPr>
          <w:rFonts w:ascii="Arial" w:hAnsi="Arial" w:cs="Arial"/>
          <w:sz w:val="22"/>
          <w:szCs w:val="22"/>
        </w:rPr>
        <w:t xml:space="preserve"> pełni rolę właściciela infrastruktury, regulatora stawek opłat oraz nadzorcy umowy PPP.</w:t>
      </w:r>
    </w:p>
    <w:p w14:paraId="299F1AA3" w14:textId="77777777" w:rsidR="003911F2" w:rsidRPr="003911F2" w:rsidRDefault="003911F2" w:rsidP="004772B4">
      <w:pPr>
        <w:pStyle w:val="NormalnyWeb"/>
        <w:numPr>
          <w:ilvl w:val="0"/>
          <w:numId w:val="25"/>
        </w:numPr>
        <w:spacing w:before="120" w:beforeAutospacing="0" w:after="120" w:afterAutospacing="0"/>
        <w:jc w:val="left"/>
        <w:rPr>
          <w:rFonts w:ascii="Arial" w:hAnsi="Arial" w:cs="Arial"/>
          <w:sz w:val="22"/>
          <w:szCs w:val="22"/>
        </w:rPr>
      </w:pPr>
      <w:r w:rsidRPr="00B1355D">
        <w:rPr>
          <w:rStyle w:val="Pogrubienie"/>
          <w:rFonts w:ascii="Arial" w:eastAsiaTheme="majorEastAsia" w:hAnsi="Arial" w:cs="Arial"/>
          <w:b w:val="0"/>
          <w:bCs w:val="0"/>
          <w:sz w:val="22"/>
          <w:szCs w:val="22"/>
        </w:rPr>
        <w:t>Partner Prywatny</w:t>
      </w:r>
      <w:r w:rsidRPr="003911F2">
        <w:rPr>
          <w:rFonts w:ascii="Arial" w:hAnsi="Arial" w:cs="Arial"/>
          <w:sz w:val="22"/>
          <w:szCs w:val="22"/>
        </w:rPr>
        <w:t xml:space="preserve"> pełni rolę inwestora, wykonawcy i operatora cmentarza, odpowiedzialnego za utrzymanie i świadczenie usług.</w:t>
      </w:r>
    </w:p>
    <w:p w14:paraId="57CDB60E" w14:textId="77777777" w:rsidR="003911F2" w:rsidRPr="003911F2" w:rsidRDefault="003911F2" w:rsidP="004772B4">
      <w:pPr>
        <w:pStyle w:val="NormalnyWeb"/>
        <w:numPr>
          <w:ilvl w:val="0"/>
          <w:numId w:val="25"/>
        </w:numPr>
        <w:spacing w:before="120" w:beforeAutospacing="0" w:after="120" w:afterAutospacing="0"/>
        <w:jc w:val="left"/>
        <w:rPr>
          <w:rFonts w:ascii="Arial" w:hAnsi="Arial" w:cs="Arial"/>
          <w:sz w:val="22"/>
          <w:szCs w:val="22"/>
        </w:rPr>
      </w:pPr>
      <w:r w:rsidRPr="00B1355D">
        <w:rPr>
          <w:rStyle w:val="Pogrubienie"/>
          <w:rFonts w:ascii="Arial" w:eastAsiaTheme="majorEastAsia" w:hAnsi="Arial" w:cs="Arial"/>
          <w:b w:val="0"/>
          <w:bCs w:val="0"/>
          <w:sz w:val="22"/>
          <w:szCs w:val="22"/>
        </w:rPr>
        <w:t>Komitet sterujący / zespół monitorujący</w:t>
      </w:r>
      <w:r w:rsidRPr="003911F2">
        <w:rPr>
          <w:rFonts w:ascii="Arial" w:hAnsi="Arial" w:cs="Arial"/>
          <w:sz w:val="22"/>
          <w:szCs w:val="22"/>
        </w:rPr>
        <w:t xml:space="preserve"> – powołany przez Podmiot Publiczny, odpowiedzialny za bieżący nadzór nad realizacją inwestycji i monitorowanie jakości świadczonych usług w okresie obowiązywania umowy.</w:t>
      </w:r>
    </w:p>
    <w:p w14:paraId="09CE24EF" w14:textId="6DA30D06" w:rsidR="003911F2" w:rsidRDefault="003911F2" w:rsidP="003911F2">
      <w:pPr>
        <w:pStyle w:val="NormalnyWeb"/>
        <w:spacing w:before="120" w:beforeAutospacing="0" w:after="120" w:afterAutospacing="0"/>
        <w:rPr>
          <w:rFonts w:ascii="Arial" w:hAnsi="Arial" w:cs="Arial"/>
          <w:sz w:val="22"/>
          <w:szCs w:val="22"/>
        </w:rPr>
      </w:pPr>
      <w:r w:rsidRPr="003911F2">
        <w:rPr>
          <w:rFonts w:ascii="Arial" w:hAnsi="Arial" w:cs="Arial"/>
          <w:sz w:val="22"/>
          <w:szCs w:val="22"/>
        </w:rPr>
        <w:t>Tak zaplanowana struktura zapewnia równowagę pomiędzy interesem publicznym a</w:t>
      </w:r>
      <w:r>
        <w:rPr>
          <w:rFonts w:ascii="Arial" w:hAnsi="Arial" w:cs="Arial"/>
          <w:sz w:val="22"/>
          <w:szCs w:val="22"/>
        </w:rPr>
        <w:t> </w:t>
      </w:r>
      <w:r w:rsidRPr="003911F2">
        <w:rPr>
          <w:rFonts w:ascii="Arial" w:hAnsi="Arial" w:cs="Arial"/>
          <w:sz w:val="22"/>
          <w:szCs w:val="22"/>
        </w:rPr>
        <w:t>prywatnym oraz umożliwia efektywne monitorowanie przedsięwzięcia w długim okresie.</w:t>
      </w:r>
    </w:p>
    <w:p w14:paraId="695C96DF" w14:textId="366E7582" w:rsidR="00241BC4" w:rsidRDefault="00241BC4" w:rsidP="00241BC4">
      <w:pPr>
        <w:pStyle w:val="Nagwek1"/>
        <w:rPr>
          <w:rFonts w:ascii="Times New Roman" w:hAnsi="Times New Roman"/>
          <w:szCs w:val="27"/>
        </w:rPr>
      </w:pPr>
      <w:bookmarkStart w:id="26" w:name="_Toc209022759"/>
      <w:r>
        <w:t>Lista dostępnych dokumentów / analiz / pozwoleń</w:t>
      </w:r>
      <w:bookmarkEnd w:id="26"/>
    </w:p>
    <w:p w14:paraId="2014D583" w14:textId="77777777" w:rsidR="00241BC4" w:rsidRPr="005F3595" w:rsidRDefault="00241BC4" w:rsidP="004772B4">
      <w:pPr>
        <w:pStyle w:val="NormalnyWeb"/>
        <w:numPr>
          <w:ilvl w:val="0"/>
          <w:numId w:val="26"/>
        </w:numPr>
        <w:spacing w:before="120" w:beforeAutospacing="0" w:after="120" w:afterAutospacing="0"/>
        <w:jc w:val="left"/>
        <w:rPr>
          <w:rFonts w:ascii="Arial" w:hAnsi="Arial" w:cs="Arial"/>
          <w:sz w:val="22"/>
          <w:szCs w:val="22"/>
        </w:rPr>
      </w:pPr>
      <w:r w:rsidRPr="005F3595">
        <w:rPr>
          <w:rFonts w:ascii="Arial" w:hAnsi="Arial" w:cs="Arial"/>
          <w:sz w:val="22"/>
          <w:szCs w:val="22"/>
        </w:rPr>
        <w:t>Uchwała Rady Miejskiej w Nisku nr (…) z dnia (…) w sprawie poszerzenia cmentarza komunalnego przy ul. Głowackiego.</w:t>
      </w:r>
    </w:p>
    <w:p w14:paraId="3F1F7AD0" w14:textId="5C71FC5C" w:rsidR="00241BC4" w:rsidRPr="005F3595" w:rsidRDefault="00241BC4" w:rsidP="004772B4">
      <w:pPr>
        <w:pStyle w:val="NormalnyWeb"/>
        <w:numPr>
          <w:ilvl w:val="0"/>
          <w:numId w:val="26"/>
        </w:numPr>
        <w:spacing w:before="120" w:beforeAutospacing="0" w:after="120" w:afterAutospacing="0"/>
        <w:jc w:val="left"/>
        <w:rPr>
          <w:rFonts w:ascii="Arial" w:hAnsi="Arial" w:cs="Arial"/>
          <w:sz w:val="22"/>
          <w:szCs w:val="22"/>
        </w:rPr>
      </w:pPr>
      <w:r w:rsidRPr="005F3595">
        <w:rPr>
          <w:rFonts w:ascii="Arial" w:hAnsi="Arial" w:cs="Arial"/>
          <w:sz w:val="22"/>
          <w:szCs w:val="22"/>
        </w:rPr>
        <w:t xml:space="preserve">Decyzja Państwowego Powiatowego Inspektora Sanitarnego w </w:t>
      </w:r>
      <w:r w:rsidR="0088490D">
        <w:rPr>
          <w:rFonts w:ascii="Arial" w:hAnsi="Arial" w:cs="Arial"/>
          <w:sz w:val="22"/>
          <w:szCs w:val="22"/>
        </w:rPr>
        <w:t>Nisku</w:t>
      </w:r>
      <w:r w:rsidRPr="005F3595">
        <w:rPr>
          <w:rFonts w:ascii="Arial" w:hAnsi="Arial" w:cs="Arial"/>
          <w:sz w:val="22"/>
          <w:szCs w:val="22"/>
        </w:rPr>
        <w:t xml:space="preserve"> z dnia 22 lipca 2024 r. – zgoda na rozszerzenie cmentarza komunalnego w Nisku na działki nr 3288/30, 3288/8 i 3288/24.</w:t>
      </w:r>
    </w:p>
    <w:p w14:paraId="35B75C59" w14:textId="60F48166" w:rsidR="00241BC4" w:rsidRPr="005F3595" w:rsidRDefault="00241BC4" w:rsidP="004772B4">
      <w:pPr>
        <w:pStyle w:val="NormalnyWeb"/>
        <w:numPr>
          <w:ilvl w:val="0"/>
          <w:numId w:val="26"/>
        </w:numPr>
        <w:spacing w:before="120" w:beforeAutospacing="0" w:after="120" w:afterAutospacing="0"/>
        <w:jc w:val="left"/>
        <w:rPr>
          <w:rFonts w:ascii="Arial" w:hAnsi="Arial" w:cs="Arial"/>
          <w:sz w:val="22"/>
          <w:szCs w:val="22"/>
        </w:rPr>
      </w:pPr>
      <w:r w:rsidRPr="005F3595">
        <w:rPr>
          <w:rFonts w:ascii="Arial" w:hAnsi="Arial" w:cs="Arial"/>
          <w:sz w:val="22"/>
          <w:szCs w:val="22"/>
        </w:rPr>
        <w:t xml:space="preserve">Opinia sanitarna Państwowego Powiatowego Inspektora Sanitarnego w </w:t>
      </w:r>
      <w:r w:rsidR="0088490D">
        <w:rPr>
          <w:rFonts w:ascii="Arial" w:hAnsi="Arial" w:cs="Arial"/>
          <w:sz w:val="22"/>
          <w:szCs w:val="22"/>
        </w:rPr>
        <w:t>Nisku</w:t>
      </w:r>
      <w:r w:rsidRPr="005F3595">
        <w:rPr>
          <w:rFonts w:ascii="Arial" w:hAnsi="Arial" w:cs="Arial"/>
          <w:sz w:val="22"/>
          <w:szCs w:val="22"/>
        </w:rPr>
        <w:t xml:space="preserve"> potwierdzająca spełnienie wymogów sanitarnych dla planowanego rozszerzenia cmentarza.</w:t>
      </w:r>
    </w:p>
    <w:p w14:paraId="054F8488" w14:textId="26C9BF08" w:rsidR="00241BC4" w:rsidRPr="005F3595" w:rsidRDefault="00241BC4" w:rsidP="004772B4">
      <w:pPr>
        <w:pStyle w:val="NormalnyWeb"/>
        <w:numPr>
          <w:ilvl w:val="0"/>
          <w:numId w:val="26"/>
        </w:numPr>
        <w:spacing w:before="120" w:beforeAutospacing="0" w:after="120" w:afterAutospacing="0"/>
        <w:jc w:val="left"/>
        <w:rPr>
          <w:rFonts w:ascii="Arial" w:hAnsi="Arial" w:cs="Arial"/>
          <w:sz w:val="22"/>
          <w:szCs w:val="22"/>
        </w:rPr>
      </w:pPr>
      <w:r w:rsidRPr="005F3595">
        <w:rPr>
          <w:rFonts w:ascii="Arial" w:hAnsi="Arial" w:cs="Arial"/>
          <w:sz w:val="22"/>
          <w:szCs w:val="22"/>
        </w:rPr>
        <w:t>Pozwolenie na budowę – wydane dla inwestycji rozbudowy cmentarza komunalnego w Nisku.</w:t>
      </w:r>
    </w:p>
    <w:p w14:paraId="4671E521" w14:textId="096D2B0E" w:rsidR="00241BC4" w:rsidRPr="005F3595" w:rsidRDefault="00241BC4" w:rsidP="004772B4">
      <w:pPr>
        <w:pStyle w:val="NormalnyWeb"/>
        <w:numPr>
          <w:ilvl w:val="0"/>
          <w:numId w:val="26"/>
        </w:numPr>
        <w:spacing w:before="120" w:beforeAutospacing="0" w:after="120" w:afterAutospacing="0"/>
        <w:jc w:val="left"/>
        <w:rPr>
          <w:rFonts w:ascii="Arial" w:hAnsi="Arial" w:cs="Arial"/>
          <w:sz w:val="22"/>
          <w:szCs w:val="22"/>
        </w:rPr>
      </w:pPr>
      <w:r w:rsidRPr="005F3595">
        <w:rPr>
          <w:rFonts w:ascii="Arial" w:hAnsi="Arial" w:cs="Arial"/>
          <w:sz w:val="22"/>
          <w:szCs w:val="22"/>
        </w:rPr>
        <w:t xml:space="preserve">Projekt budowlany </w:t>
      </w:r>
      <w:r w:rsidR="0066372D" w:rsidRPr="005F3595">
        <w:rPr>
          <w:rFonts w:ascii="Arial" w:hAnsi="Arial" w:cs="Arial"/>
          <w:sz w:val="22"/>
          <w:szCs w:val="22"/>
        </w:rPr>
        <w:t>w tym projekt</w:t>
      </w:r>
      <w:r w:rsidRPr="005F3595">
        <w:rPr>
          <w:rFonts w:ascii="Arial" w:hAnsi="Arial" w:cs="Arial"/>
          <w:sz w:val="22"/>
          <w:szCs w:val="22"/>
        </w:rPr>
        <w:t xml:space="preserve"> zagospodarowania terenu (PZT)</w:t>
      </w:r>
      <w:r w:rsidR="0066372D" w:rsidRPr="005F3595">
        <w:rPr>
          <w:rFonts w:ascii="Arial" w:hAnsi="Arial" w:cs="Arial"/>
          <w:sz w:val="22"/>
          <w:szCs w:val="22"/>
        </w:rPr>
        <w:t>, p</w:t>
      </w:r>
      <w:r w:rsidRPr="005F3595">
        <w:rPr>
          <w:rFonts w:ascii="Arial" w:hAnsi="Arial" w:cs="Arial"/>
          <w:sz w:val="22"/>
          <w:szCs w:val="22"/>
        </w:rPr>
        <w:t xml:space="preserve">rojekt architektoniczno-budowlany </w:t>
      </w:r>
      <w:r w:rsidR="004D42AB" w:rsidRPr="005F3595">
        <w:rPr>
          <w:rFonts w:ascii="Arial" w:hAnsi="Arial" w:cs="Arial"/>
          <w:sz w:val="22"/>
          <w:szCs w:val="22"/>
        </w:rPr>
        <w:t>i projekty techniczne</w:t>
      </w:r>
    </w:p>
    <w:p w14:paraId="208D8FDB" w14:textId="2FC6270A" w:rsidR="00BF6BE2" w:rsidRPr="00D336DF" w:rsidRDefault="00241BC4" w:rsidP="00D336DF">
      <w:pPr>
        <w:pStyle w:val="NormalnyWeb"/>
        <w:numPr>
          <w:ilvl w:val="0"/>
          <w:numId w:val="26"/>
        </w:numPr>
        <w:spacing w:before="120" w:beforeAutospacing="0" w:after="120" w:afterAutospacing="0"/>
        <w:jc w:val="left"/>
        <w:rPr>
          <w:rFonts w:ascii="Arial" w:hAnsi="Arial" w:cs="Arial"/>
          <w:sz w:val="22"/>
          <w:szCs w:val="22"/>
        </w:rPr>
      </w:pPr>
      <w:r w:rsidRPr="00D336DF">
        <w:rPr>
          <w:rFonts w:ascii="Arial" w:hAnsi="Arial" w:cs="Arial"/>
          <w:sz w:val="22"/>
          <w:szCs w:val="22"/>
        </w:rPr>
        <w:t>Opinia geotechniczna – badania gruntowo-wodne wraz z dokumentacją kart otworów i mapami</w:t>
      </w:r>
      <w:r w:rsidR="001E623C" w:rsidRPr="00D336DF">
        <w:rPr>
          <w:rFonts w:ascii="Arial" w:hAnsi="Arial" w:cs="Arial"/>
          <w:sz w:val="22"/>
          <w:szCs w:val="22"/>
        </w:rPr>
        <w:t>.</w:t>
      </w:r>
    </w:p>
    <w:sectPr w:rsidR="00BF6BE2" w:rsidRPr="00D336DF" w:rsidSect="00EF324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21E4" w14:textId="77777777" w:rsidR="00451869" w:rsidRDefault="00451869" w:rsidP="00D84156">
      <w:pPr>
        <w:spacing w:line="240" w:lineRule="auto"/>
      </w:pPr>
      <w:r>
        <w:separator/>
      </w:r>
    </w:p>
  </w:endnote>
  <w:endnote w:type="continuationSeparator" w:id="0">
    <w:p w14:paraId="4DE9DA2C" w14:textId="77777777" w:rsidR="00451869" w:rsidRDefault="00451869" w:rsidP="00D84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711898"/>
      <w:docPartObj>
        <w:docPartGallery w:val="Page Numbers (Bottom of Page)"/>
        <w:docPartUnique/>
      </w:docPartObj>
    </w:sdtPr>
    <w:sdtEndPr>
      <w:rPr>
        <w:color w:val="808080" w:themeColor="background1" w:themeShade="80"/>
        <w:spacing w:val="60"/>
      </w:rPr>
    </w:sdtEndPr>
    <w:sdtContent>
      <w:p w14:paraId="217F220B" w14:textId="77777777" w:rsidR="00314A79" w:rsidRDefault="00314A79">
        <w:pPr>
          <w:pStyle w:val="Stopka"/>
          <w:pBdr>
            <w:top w:val="single" w:sz="4" w:space="1" w:color="D9D9D9" w:themeColor="background1" w:themeShade="D9"/>
          </w:pBdr>
          <w:jc w:val="right"/>
        </w:pPr>
        <w:r>
          <w:fldChar w:fldCharType="begin"/>
        </w:r>
        <w:r>
          <w:instrText>PAGE   \* MERGEFORMAT</w:instrText>
        </w:r>
        <w:r>
          <w:fldChar w:fldCharType="separate"/>
        </w:r>
        <w:r>
          <w:rPr>
            <w:noProof/>
          </w:rPr>
          <w:t>1</w:t>
        </w:r>
        <w:r>
          <w:fldChar w:fldCharType="end"/>
        </w:r>
        <w:r>
          <w:t xml:space="preserve"> | </w:t>
        </w:r>
        <w:r>
          <w:rPr>
            <w:color w:val="808080" w:themeColor="background1" w:themeShade="80"/>
            <w:spacing w:val="60"/>
          </w:rPr>
          <w:t>Strona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0E43" w14:textId="77777777" w:rsidR="00451869" w:rsidRDefault="00451869" w:rsidP="00D84156">
      <w:pPr>
        <w:spacing w:line="240" w:lineRule="auto"/>
      </w:pPr>
      <w:r>
        <w:separator/>
      </w:r>
    </w:p>
  </w:footnote>
  <w:footnote w:type="continuationSeparator" w:id="0">
    <w:p w14:paraId="587C24D5" w14:textId="77777777" w:rsidR="00451869" w:rsidRDefault="00451869" w:rsidP="00D841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1BD7" w14:textId="7DFBB61A" w:rsidR="00DB6393" w:rsidRDefault="004D6F8B" w:rsidP="00DB6393">
    <w:pPr>
      <w:pStyle w:val="Nagwek"/>
      <w:ind w:firstLine="0"/>
    </w:pPr>
    <w:r>
      <w:rPr>
        <w:noProof/>
      </w:rPr>
      <w:drawing>
        <wp:inline distT="0" distB="0" distL="0" distR="0" wp14:anchorId="3C860153" wp14:editId="7BEDACFB">
          <wp:extent cx="1802589" cy="617461"/>
          <wp:effectExtent l="0" t="0" r="127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1867272" cy="639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50C1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07186"/>
    <w:multiLevelType w:val="multilevel"/>
    <w:tmpl w:val="970AE7AA"/>
    <w:lvl w:ilvl="0">
      <w:start w:val="1"/>
      <w:numFmt w:val="decimal"/>
      <w:pStyle w:val="Nagwek1"/>
      <w:lvlText w:val="%1."/>
      <w:lvlJc w:val="left"/>
      <w:pPr>
        <w:ind w:left="432" w:hanging="432"/>
      </w:pPr>
      <w:rPr>
        <w:rFonts w:ascii="Arial" w:hAnsi="Arial" w:cs="Arial" w:hint="default"/>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 w15:restartNumberingAfterBreak="0">
    <w:nsid w:val="06ED5B79"/>
    <w:multiLevelType w:val="multilevel"/>
    <w:tmpl w:val="F192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9511E"/>
    <w:multiLevelType w:val="multilevel"/>
    <w:tmpl w:val="6360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B02D6"/>
    <w:multiLevelType w:val="multilevel"/>
    <w:tmpl w:val="FC60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F3687"/>
    <w:multiLevelType w:val="multilevel"/>
    <w:tmpl w:val="218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F722C"/>
    <w:multiLevelType w:val="multilevel"/>
    <w:tmpl w:val="99DE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51855"/>
    <w:multiLevelType w:val="multilevel"/>
    <w:tmpl w:val="64A6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F0F9A"/>
    <w:multiLevelType w:val="multilevel"/>
    <w:tmpl w:val="8CEC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06618"/>
    <w:multiLevelType w:val="multilevel"/>
    <w:tmpl w:val="CF0A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375DA"/>
    <w:multiLevelType w:val="multilevel"/>
    <w:tmpl w:val="1C205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F433A2"/>
    <w:multiLevelType w:val="multilevel"/>
    <w:tmpl w:val="038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35244"/>
    <w:multiLevelType w:val="multilevel"/>
    <w:tmpl w:val="8A1A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82EA4"/>
    <w:multiLevelType w:val="multilevel"/>
    <w:tmpl w:val="141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E519D"/>
    <w:multiLevelType w:val="multilevel"/>
    <w:tmpl w:val="8048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0093F"/>
    <w:multiLevelType w:val="multilevel"/>
    <w:tmpl w:val="ED4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B7ED8"/>
    <w:multiLevelType w:val="multilevel"/>
    <w:tmpl w:val="2070C9A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8417F"/>
    <w:multiLevelType w:val="multilevel"/>
    <w:tmpl w:val="CD42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BF39B0"/>
    <w:multiLevelType w:val="multilevel"/>
    <w:tmpl w:val="AA08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B5672"/>
    <w:multiLevelType w:val="multilevel"/>
    <w:tmpl w:val="2DBA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02A77"/>
    <w:multiLevelType w:val="multilevel"/>
    <w:tmpl w:val="9DC4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D37E3E"/>
    <w:multiLevelType w:val="multilevel"/>
    <w:tmpl w:val="AC28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96A1C"/>
    <w:multiLevelType w:val="multilevel"/>
    <w:tmpl w:val="1C0A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BE03BB"/>
    <w:multiLevelType w:val="multilevel"/>
    <w:tmpl w:val="7888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8412B4"/>
    <w:multiLevelType w:val="multilevel"/>
    <w:tmpl w:val="612A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286E2E"/>
    <w:multiLevelType w:val="multilevel"/>
    <w:tmpl w:val="35D4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826530">
    <w:abstractNumId w:val="1"/>
  </w:num>
  <w:num w:numId="2" w16cid:durableId="1034576713">
    <w:abstractNumId w:val="0"/>
  </w:num>
  <w:num w:numId="3" w16cid:durableId="463894683">
    <w:abstractNumId w:val="7"/>
  </w:num>
  <w:num w:numId="4" w16cid:durableId="1087771076">
    <w:abstractNumId w:val="5"/>
  </w:num>
  <w:num w:numId="5" w16cid:durableId="64451183">
    <w:abstractNumId w:val="11"/>
  </w:num>
  <w:num w:numId="6" w16cid:durableId="154927638">
    <w:abstractNumId w:val="23"/>
  </w:num>
  <w:num w:numId="7" w16cid:durableId="688025444">
    <w:abstractNumId w:val="12"/>
  </w:num>
  <w:num w:numId="8" w16cid:durableId="1293438604">
    <w:abstractNumId w:val="14"/>
  </w:num>
  <w:num w:numId="9" w16cid:durableId="146745783">
    <w:abstractNumId w:val="25"/>
  </w:num>
  <w:num w:numId="10" w16cid:durableId="888806691">
    <w:abstractNumId w:val="4"/>
  </w:num>
  <w:num w:numId="11" w16cid:durableId="66998154">
    <w:abstractNumId w:val="24"/>
  </w:num>
  <w:num w:numId="12" w16cid:durableId="2041516138">
    <w:abstractNumId w:val="8"/>
  </w:num>
  <w:num w:numId="13" w16cid:durableId="1213425151">
    <w:abstractNumId w:val="19"/>
  </w:num>
  <w:num w:numId="14" w16cid:durableId="665937288">
    <w:abstractNumId w:val="13"/>
  </w:num>
  <w:num w:numId="15" w16cid:durableId="1597907835">
    <w:abstractNumId w:val="22"/>
  </w:num>
  <w:num w:numId="16" w16cid:durableId="1020159561">
    <w:abstractNumId w:val="17"/>
  </w:num>
  <w:num w:numId="17" w16cid:durableId="80302464">
    <w:abstractNumId w:val="10"/>
  </w:num>
  <w:num w:numId="18" w16cid:durableId="187766353">
    <w:abstractNumId w:val="6"/>
  </w:num>
  <w:num w:numId="19" w16cid:durableId="1431241062">
    <w:abstractNumId w:val="18"/>
  </w:num>
  <w:num w:numId="20" w16cid:durableId="1706910563">
    <w:abstractNumId w:val="15"/>
  </w:num>
  <w:num w:numId="21" w16cid:durableId="1585531522">
    <w:abstractNumId w:val="2"/>
  </w:num>
  <w:num w:numId="22" w16cid:durableId="229733980">
    <w:abstractNumId w:val="20"/>
  </w:num>
  <w:num w:numId="23" w16cid:durableId="742021604">
    <w:abstractNumId w:val="3"/>
  </w:num>
  <w:num w:numId="24" w16cid:durableId="2055693574">
    <w:abstractNumId w:val="9"/>
  </w:num>
  <w:num w:numId="25" w16cid:durableId="1851409468">
    <w:abstractNumId w:val="21"/>
  </w:num>
  <w:num w:numId="26" w16cid:durableId="206012423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9F"/>
    <w:rsid w:val="00011DE2"/>
    <w:rsid w:val="0001661B"/>
    <w:rsid w:val="00026305"/>
    <w:rsid w:val="00036EF3"/>
    <w:rsid w:val="00044EE6"/>
    <w:rsid w:val="00050048"/>
    <w:rsid w:val="0005070E"/>
    <w:rsid w:val="00060BC4"/>
    <w:rsid w:val="00065171"/>
    <w:rsid w:val="00070C77"/>
    <w:rsid w:val="00080F3F"/>
    <w:rsid w:val="000842E0"/>
    <w:rsid w:val="00087934"/>
    <w:rsid w:val="00094646"/>
    <w:rsid w:val="000A4B8F"/>
    <w:rsid w:val="000D557B"/>
    <w:rsid w:val="000E255B"/>
    <w:rsid w:val="000F3307"/>
    <w:rsid w:val="000F5ECC"/>
    <w:rsid w:val="001050F4"/>
    <w:rsid w:val="00115077"/>
    <w:rsid w:val="00116AAF"/>
    <w:rsid w:val="00145789"/>
    <w:rsid w:val="001463A6"/>
    <w:rsid w:val="00153246"/>
    <w:rsid w:val="0017568F"/>
    <w:rsid w:val="00186BAB"/>
    <w:rsid w:val="00192741"/>
    <w:rsid w:val="001A56D2"/>
    <w:rsid w:val="001B0BC1"/>
    <w:rsid w:val="001B21BE"/>
    <w:rsid w:val="001C0912"/>
    <w:rsid w:val="001D1A38"/>
    <w:rsid w:val="001D38C8"/>
    <w:rsid w:val="001E285D"/>
    <w:rsid w:val="001E623C"/>
    <w:rsid w:val="001F64F6"/>
    <w:rsid w:val="00211318"/>
    <w:rsid w:val="00233710"/>
    <w:rsid w:val="00237A29"/>
    <w:rsid w:val="00237F53"/>
    <w:rsid w:val="00241BC4"/>
    <w:rsid w:val="002430CC"/>
    <w:rsid w:val="0025218A"/>
    <w:rsid w:val="00276C1A"/>
    <w:rsid w:val="00282082"/>
    <w:rsid w:val="00293038"/>
    <w:rsid w:val="002A2DF1"/>
    <w:rsid w:val="002A3D52"/>
    <w:rsid w:val="002C116B"/>
    <w:rsid w:val="002C3162"/>
    <w:rsid w:val="002D542E"/>
    <w:rsid w:val="002D569F"/>
    <w:rsid w:val="002E2EB4"/>
    <w:rsid w:val="002E4BA2"/>
    <w:rsid w:val="002F2D06"/>
    <w:rsid w:val="002F3FC6"/>
    <w:rsid w:val="0030171E"/>
    <w:rsid w:val="0031440B"/>
    <w:rsid w:val="00314A79"/>
    <w:rsid w:val="00321FCF"/>
    <w:rsid w:val="00326C8D"/>
    <w:rsid w:val="003328C3"/>
    <w:rsid w:val="00333933"/>
    <w:rsid w:val="00357239"/>
    <w:rsid w:val="003668A6"/>
    <w:rsid w:val="00371E25"/>
    <w:rsid w:val="003729B8"/>
    <w:rsid w:val="003911F2"/>
    <w:rsid w:val="003949F0"/>
    <w:rsid w:val="003B0E08"/>
    <w:rsid w:val="003B4916"/>
    <w:rsid w:val="003B5E21"/>
    <w:rsid w:val="003F615C"/>
    <w:rsid w:val="0040376F"/>
    <w:rsid w:val="00411A5A"/>
    <w:rsid w:val="004144BE"/>
    <w:rsid w:val="004227D6"/>
    <w:rsid w:val="00424EE8"/>
    <w:rsid w:val="00424F99"/>
    <w:rsid w:val="00446F76"/>
    <w:rsid w:val="00451869"/>
    <w:rsid w:val="0047294D"/>
    <w:rsid w:val="004772B4"/>
    <w:rsid w:val="004A19DF"/>
    <w:rsid w:val="004B2FC6"/>
    <w:rsid w:val="004C2DB6"/>
    <w:rsid w:val="004D42AB"/>
    <w:rsid w:val="004D6F8B"/>
    <w:rsid w:val="004E66AA"/>
    <w:rsid w:val="00500A5F"/>
    <w:rsid w:val="00501B48"/>
    <w:rsid w:val="00511797"/>
    <w:rsid w:val="00533265"/>
    <w:rsid w:val="00534407"/>
    <w:rsid w:val="00536433"/>
    <w:rsid w:val="00553A00"/>
    <w:rsid w:val="005746BF"/>
    <w:rsid w:val="00583CF3"/>
    <w:rsid w:val="00596508"/>
    <w:rsid w:val="005A365F"/>
    <w:rsid w:val="005D0E0A"/>
    <w:rsid w:val="005D77A5"/>
    <w:rsid w:val="005E0A20"/>
    <w:rsid w:val="005F3595"/>
    <w:rsid w:val="005F4FF6"/>
    <w:rsid w:val="00606C61"/>
    <w:rsid w:val="0061195B"/>
    <w:rsid w:val="0062364B"/>
    <w:rsid w:val="0063180D"/>
    <w:rsid w:val="00634042"/>
    <w:rsid w:val="00635C9F"/>
    <w:rsid w:val="006579B2"/>
    <w:rsid w:val="0066372D"/>
    <w:rsid w:val="00665448"/>
    <w:rsid w:val="006A1D80"/>
    <w:rsid w:val="006A7019"/>
    <w:rsid w:val="006B39D7"/>
    <w:rsid w:val="006D5E12"/>
    <w:rsid w:val="006F1768"/>
    <w:rsid w:val="007016FD"/>
    <w:rsid w:val="00726D6F"/>
    <w:rsid w:val="00742A7B"/>
    <w:rsid w:val="0075583D"/>
    <w:rsid w:val="00756CBD"/>
    <w:rsid w:val="0075738D"/>
    <w:rsid w:val="00776736"/>
    <w:rsid w:val="00781F55"/>
    <w:rsid w:val="0078677E"/>
    <w:rsid w:val="007C1473"/>
    <w:rsid w:val="007C47BF"/>
    <w:rsid w:val="007C6BEE"/>
    <w:rsid w:val="007D345B"/>
    <w:rsid w:val="007D790A"/>
    <w:rsid w:val="007E08A1"/>
    <w:rsid w:val="007E6AD1"/>
    <w:rsid w:val="007F1760"/>
    <w:rsid w:val="007F5E51"/>
    <w:rsid w:val="007F6FDD"/>
    <w:rsid w:val="008409E8"/>
    <w:rsid w:val="00844749"/>
    <w:rsid w:val="0086575F"/>
    <w:rsid w:val="00865F61"/>
    <w:rsid w:val="00871658"/>
    <w:rsid w:val="0088490D"/>
    <w:rsid w:val="008916E1"/>
    <w:rsid w:val="008A5EED"/>
    <w:rsid w:val="008A5F13"/>
    <w:rsid w:val="008C0F3D"/>
    <w:rsid w:val="008D3D8B"/>
    <w:rsid w:val="008F3EBF"/>
    <w:rsid w:val="00926C6E"/>
    <w:rsid w:val="00930155"/>
    <w:rsid w:val="00931F83"/>
    <w:rsid w:val="00950F43"/>
    <w:rsid w:val="00952606"/>
    <w:rsid w:val="00967761"/>
    <w:rsid w:val="009A1CA0"/>
    <w:rsid w:val="009A6547"/>
    <w:rsid w:val="009C492E"/>
    <w:rsid w:val="009D7981"/>
    <w:rsid w:val="009E0914"/>
    <w:rsid w:val="009F0133"/>
    <w:rsid w:val="009F5602"/>
    <w:rsid w:val="009F7C9C"/>
    <w:rsid w:val="00A0162E"/>
    <w:rsid w:val="00A13A2B"/>
    <w:rsid w:val="00A24EE7"/>
    <w:rsid w:val="00A25235"/>
    <w:rsid w:val="00A35B9B"/>
    <w:rsid w:val="00A41184"/>
    <w:rsid w:val="00A42C66"/>
    <w:rsid w:val="00A65B6B"/>
    <w:rsid w:val="00A72DDE"/>
    <w:rsid w:val="00A755A3"/>
    <w:rsid w:val="00A87C92"/>
    <w:rsid w:val="00AA0FC5"/>
    <w:rsid w:val="00AD1C49"/>
    <w:rsid w:val="00AE3C23"/>
    <w:rsid w:val="00B10CCD"/>
    <w:rsid w:val="00B1355D"/>
    <w:rsid w:val="00B32488"/>
    <w:rsid w:val="00B36A71"/>
    <w:rsid w:val="00B44BF1"/>
    <w:rsid w:val="00B840F2"/>
    <w:rsid w:val="00B84C25"/>
    <w:rsid w:val="00B86288"/>
    <w:rsid w:val="00B8799D"/>
    <w:rsid w:val="00B912E4"/>
    <w:rsid w:val="00B96520"/>
    <w:rsid w:val="00BA24BD"/>
    <w:rsid w:val="00BA6820"/>
    <w:rsid w:val="00BC2E17"/>
    <w:rsid w:val="00BD3D08"/>
    <w:rsid w:val="00BD733A"/>
    <w:rsid w:val="00BF6BE2"/>
    <w:rsid w:val="00C21967"/>
    <w:rsid w:val="00C37673"/>
    <w:rsid w:val="00C43F4F"/>
    <w:rsid w:val="00C46803"/>
    <w:rsid w:val="00C46DF4"/>
    <w:rsid w:val="00C55874"/>
    <w:rsid w:val="00C73884"/>
    <w:rsid w:val="00C87B99"/>
    <w:rsid w:val="00C87C07"/>
    <w:rsid w:val="00C94929"/>
    <w:rsid w:val="00C952B7"/>
    <w:rsid w:val="00CB44D2"/>
    <w:rsid w:val="00CC7996"/>
    <w:rsid w:val="00CD17A9"/>
    <w:rsid w:val="00CD6B26"/>
    <w:rsid w:val="00CF4309"/>
    <w:rsid w:val="00D04BCA"/>
    <w:rsid w:val="00D17FBC"/>
    <w:rsid w:val="00D27A0C"/>
    <w:rsid w:val="00D307B6"/>
    <w:rsid w:val="00D336DF"/>
    <w:rsid w:val="00D427C2"/>
    <w:rsid w:val="00D61C32"/>
    <w:rsid w:val="00D65D69"/>
    <w:rsid w:val="00D724C5"/>
    <w:rsid w:val="00D74D1F"/>
    <w:rsid w:val="00D773DC"/>
    <w:rsid w:val="00D8382C"/>
    <w:rsid w:val="00D84156"/>
    <w:rsid w:val="00D85703"/>
    <w:rsid w:val="00DA2B1F"/>
    <w:rsid w:val="00DB08BD"/>
    <w:rsid w:val="00DB6393"/>
    <w:rsid w:val="00DD1CD2"/>
    <w:rsid w:val="00DF6CCF"/>
    <w:rsid w:val="00E018FA"/>
    <w:rsid w:val="00E14A83"/>
    <w:rsid w:val="00E20506"/>
    <w:rsid w:val="00E21C24"/>
    <w:rsid w:val="00E36867"/>
    <w:rsid w:val="00E4093A"/>
    <w:rsid w:val="00E51A76"/>
    <w:rsid w:val="00E579F0"/>
    <w:rsid w:val="00E60A78"/>
    <w:rsid w:val="00E669F5"/>
    <w:rsid w:val="00E960DC"/>
    <w:rsid w:val="00EA28A6"/>
    <w:rsid w:val="00EA4967"/>
    <w:rsid w:val="00EC11A1"/>
    <w:rsid w:val="00EC662A"/>
    <w:rsid w:val="00ED117A"/>
    <w:rsid w:val="00EE272E"/>
    <w:rsid w:val="00EF3249"/>
    <w:rsid w:val="00F02B4A"/>
    <w:rsid w:val="00F058EA"/>
    <w:rsid w:val="00F133E9"/>
    <w:rsid w:val="00F1719A"/>
    <w:rsid w:val="00F34628"/>
    <w:rsid w:val="00F4222F"/>
    <w:rsid w:val="00F43D3F"/>
    <w:rsid w:val="00F54FB2"/>
    <w:rsid w:val="00F56687"/>
    <w:rsid w:val="00F6095B"/>
    <w:rsid w:val="00F62BCF"/>
    <w:rsid w:val="00F70E78"/>
    <w:rsid w:val="00F7147B"/>
    <w:rsid w:val="00FA468E"/>
    <w:rsid w:val="00FA5488"/>
    <w:rsid w:val="00FC17C4"/>
    <w:rsid w:val="00FC4EDC"/>
    <w:rsid w:val="00FD5833"/>
    <w:rsid w:val="00FD75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AF37"/>
  <w15:docId w15:val="{A6105FCE-C255-4BAB-90E0-7DFCFD44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1A38"/>
    <w:pPr>
      <w:spacing w:after="0" w:line="360" w:lineRule="auto"/>
      <w:ind w:firstLine="567"/>
      <w:jc w:val="both"/>
    </w:pPr>
    <w:rPr>
      <w:rFonts w:ascii="Verdana" w:eastAsia="Times New Roman" w:hAnsi="Verdana" w:cs="Times New Roman"/>
      <w:sz w:val="20"/>
      <w:szCs w:val="24"/>
      <w:lang w:eastAsia="pl-PL"/>
    </w:rPr>
  </w:style>
  <w:style w:type="paragraph" w:styleId="Nagwek1">
    <w:name w:val="heading 1"/>
    <w:basedOn w:val="Normalny"/>
    <w:next w:val="Normalny"/>
    <w:link w:val="Nagwek1Znak"/>
    <w:uiPriority w:val="9"/>
    <w:qFormat/>
    <w:rsid w:val="00C87C07"/>
    <w:pPr>
      <w:keepNext/>
      <w:keepLines/>
      <w:numPr>
        <w:numId w:val="1"/>
      </w:numPr>
      <w:outlineLvl w:val="0"/>
    </w:pPr>
    <w:rPr>
      <w:rFonts w:ascii="Helvetica" w:eastAsiaTheme="majorEastAsia" w:hAnsi="Helvetica" w:cstheme="majorBidi"/>
      <w:b/>
      <w:bCs/>
      <w:color w:val="365F91" w:themeColor="accent1" w:themeShade="BF"/>
      <w:sz w:val="24"/>
    </w:rPr>
  </w:style>
  <w:style w:type="paragraph" w:styleId="Nagwek2">
    <w:name w:val="heading 2"/>
    <w:basedOn w:val="Normalny"/>
    <w:next w:val="Normalny"/>
    <w:link w:val="Nagwek2Znak"/>
    <w:uiPriority w:val="9"/>
    <w:unhideWhenUsed/>
    <w:qFormat/>
    <w:rsid w:val="005A365F"/>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5A365F"/>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5A365F"/>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5A365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5A365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5A365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5A365F"/>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Nagwek9">
    <w:name w:val="heading 9"/>
    <w:basedOn w:val="Normalny"/>
    <w:next w:val="Normalny"/>
    <w:link w:val="Nagwek9Znak"/>
    <w:uiPriority w:val="9"/>
    <w:semiHidden/>
    <w:unhideWhenUsed/>
    <w:qFormat/>
    <w:rsid w:val="005A365F"/>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A365F"/>
    <w:pPr>
      <w:spacing w:after="0" w:line="360" w:lineRule="auto"/>
      <w:jc w:val="both"/>
    </w:pPr>
    <w:rPr>
      <w:rFonts w:ascii="Calibri" w:eastAsia="Calibri" w:hAnsi="Calibri" w:cs="Times New Roman"/>
    </w:rPr>
  </w:style>
  <w:style w:type="character" w:customStyle="1" w:styleId="BezodstpwZnak">
    <w:name w:val="Bez odstępów Znak"/>
    <w:link w:val="Bezodstpw"/>
    <w:uiPriority w:val="1"/>
    <w:rsid w:val="005A365F"/>
    <w:rPr>
      <w:rFonts w:ascii="Calibri" w:eastAsia="Calibri" w:hAnsi="Calibri" w:cs="Times New Roman"/>
    </w:rPr>
  </w:style>
  <w:style w:type="paragraph" w:styleId="Akapitzlist">
    <w:name w:val="List Paragraph"/>
    <w:aliases w:val="Obiekt,List Paragraph1"/>
    <w:basedOn w:val="Normalny"/>
    <w:link w:val="AkapitzlistZnak"/>
    <w:uiPriority w:val="34"/>
    <w:qFormat/>
    <w:rsid w:val="005A365F"/>
    <w:pPr>
      <w:ind w:left="720"/>
      <w:contextualSpacing/>
    </w:pPr>
  </w:style>
  <w:style w:type="character" w:customStyle="1" w:styleId="Nagwek1Znak">
    <w:name w:val="Nagłówek 1 Znak"/>
    <w:basedOn w:val="Domylnaczcionkaakapitu"/>
    <w:link w:val="Nagwek1"/>
    <w:uiPriority w:val="9"/>
    <w:rsid w:val="00C87C07"/>
    <w:rPr>
      <w:rFonts w:ascii="Helvetica" w:eastAsiaTheme="majorEastAsia" w:hAnsi="Helvetica" w:cstheme="majorBidi"/>
      <w:b/>
      <w:bCs/>
      <w:color w:val="365F91" w:themeColor="accent1" w:themeShade="BF"/>
      <w:sz w:val="24"/>
      <w:szCs w:val="24"/>
      <w:lang w:eastAsia="pl-PL"/>
    </w:rPr>
  </w:style>
  <w:style w:type="character" w:customStyle="1" w:styleId="Nagwek2Znak">
    <w:name w:val="Nagłówek 2 Znak"/>
    <w:basedOn w:val="Domylnaczcionkaakapitu"/>
    <w:link w:val="Nagwek2"/>
    <w:uiPriority w:val="9"/>
    <w:rsid w:val="005A365F"/>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5A365F"/>
    <w:rPr>
      <w:rFonts w:asciiTheme="majorHAnsi" w:eastAsiaTheme="majorEastAsia" w:hAnsiTheme="majorHAnsi" w:cstheme="majorBidi"/>
      <w:b/>
      <w:bCs/>
      <w:color w:val="4F81BD" w:themeColor="accent1"/>
      <w:sz w:val="20"/>
      <w:szCs w:val="24"/>
      <w:lang w:eastAsia="pl-PL"/>
    </w:rPr>
  </w:style>
  <w:style w:type="character" w:customStyle="1" w:styleId="Nagwek4Znak">
    <w:name w:val="Nagłówek 4 Znak"/>
    <w:basedOn w:val="Domylnaczcionkaakapitu"/>
    <w:link w:val="Nagwek4"/>
    <w:uiPriority w:val="9"/>
    <w:semiHidden/>
    <w:rsid w:val="005A365F"/>
    <w:rPr>
      <w:rFonts w:asciiTheme="majorHAnsi" w:eastAsiaTheme="majorEastAsia" w:hAnsiTheme="majorHAnsi" w:cstheme="majorBidi"/>
      <w:b/>
      <w:bCs/>
      <w:i/>
      <w:iCs/>
      <w:color w:val="4F81BD" w:themeColor="accent1"/>
      <w:sz w:val="20"/>
      <w:szCs w:val="24"/>
      <w:lang w:eastAsia="pl-PL"/>
    </w:rPr>
  </w:style>
  <w:style w:type="character" w:customStyle="1" w:styleId="Nagwek5Znak">
    <w:name w:val="Nagłówek 5 Znak"/>
    <w:basedOn w:val="Domylnaczcionkaakapitu"/>
    <w:link w:val="Nagwek5"/>
    <w:uiPriority w:val="9"/>
    <w:semiHidden/>
    <w:rsid w:val="005A365F"/>
    <w:rPr>
      <w:rFonts w:asciiTheme="majorHAnsi" w:eastAsiaTheme="majorEastAsia" w:hAnsiTheme="majorHAnsi" w:cstheme="majorBidi"/>
      <w:color w:val="243F60" w:themeColor="accent1" w:themeShade="7F"/>
      <w:sz w:val="20"/>
      <w:szCs w:val="24"/>
      <w:lang w:eastAsia="pl-PL"/>
    </w:rPr>
  </w:style>
  <w:style w:type="character" w:customStyle="1" w:styleId="Nagwek6Znak">
    <w:name w:val="Nagłówek 6 Znak"/>
    <w:basedOn w:val="Domylnaczcionkaakapitu"/>
    <w:link w:val="Nagwek6"/>
    <w:uiPriority w:val="9"/>
    <w:semiHidden/>
    <w:rsid w:val="005A365F"/>
    <w:rPr>
      <w:rFonts w:asciiTheme="majorHAnsi" w:eastAsiaTheme="majorEastAsia" w:hAnsiTheme="majorHAnsi" w:cstheme="majorBidi"/>
      <w:i/>
      <w:iCs/>
      <w:color w:val="243F60" w:themeColor="accent1" w:themeShade="7F"/>
      <w:sz w:val="20"/>
      <w:szCs w:val="24"/>
      <w:lang w:eastAsia="pl-PL"/>
    </w:rPr>
  </w:style>
  <w:style w:type="character" w:customStyle="1" w:styleId="Nagwek7Znak">
    <w:name w:val="Nagłówek 7 Znak"/>
    <w:basedOn w:val="Domylnaczcionkaakapitu"/>
    <w:link w:val="Nagwek7"/>
    <w:uiPriority w:val="9"/>
    <w:semiHidden/>
    <w:rsid w:val="005A365F"/>
    <w:rPr>
      <w:rFonts w:asciiTheme="majorHAnsi" w:eastAsiaTheme="majorEastAsia" w:hAnsiTheme="majorHAnsi" w:cstheme="majorBidi"/>
      <w:i/>
      <w:iCs/>
      <w:color w:val="404040" w:themeColor="text1" w:themeTint="BF"/>
      <w:sz w:val="20"/>
      <w:szCs w:val="24"/>
      <w:lang w:eastAsia="pl-PL"/>
    </w:rPr>
  </w:style>
  <w:style w:type="character" w:customStyle="1" w:styleId="Nagwek8Znak">
    <w:name w:val="Nagłówek 8 Znak"/>
    <w:basedOn w:val="Domylnaczcionkaakapitu"/>
    <w:link w:val="Nagwek8"/>
    <w:uiPriority w:val="9"/>
    <w:semiHidden/>
    <w:rsid w:val="005A365F"/>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5A365F"/>
    <w:rPr>
      <w:rFonts w:asciiTheme="majorHAnsi" w:eastAsiaTheme="majorEastAsia" w:hAnsiTheme="majorHAnsi" w:cstheme="majorBidi"/>
      <w:i/>
      <w:iCs/>
      <w:color w:val="404040" w:themeColor="text1" w:themeTint="BF"/>
      <w:sz w:val="20"/>
      <w:szCs w:val="20"/>
      <w:lang w:eastAsia="pl-PL"/>
    </w:rPr>
  </w:style>
  <w:style w:type="paragraph" w:styleId="NormalnyWeb">
    <w:name w:val="Normal (Web)"/>
    <w:basedOn w:val="Normalny"/>
    <w:uiPriority w:val="99"/>
    <w:unhideWhenUsed/>
    <w:rsid w:val="003B5E21"/>
    <w:pPr>
      <w:spacing w:before="100" w:beforeAutospacing="1" w:after="100" w:afterAutospacing="1"/>
      <w:ind w:firstLine="0"/>
    </w:pPr>
    <w:rPr>
      <w:rFonts w:ascii="Times New Roman" w:hAnsi="Times New Roman"/>
      <w:sz w:val="24"/>
    </w:rPr>
  </w:style>
  <w:style w:type="table" w:styleId="Tabela-Siatka">
    <w:name w:val="Table Grid"/>
    <w:basedOn w:val="Standardowy"/>
    <w:uiPriority w:val="59"/>
    <w:rsid w:val="003B5E21"/>
    <w:pPr>
      <w:spacing w:after="0" w:line="36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EF3249"/>
    <w:pPr>
      <w:tabs>
        <w:tab w:val="left" w:pos="284"/>
        <w:tab w:val="right" w:leader="underscore" w:pos="9062"/>
      </w:tabs>
      <w:spacing w:before="120" w:after="120"/>
      <w:ind w:left="-142" w:firstLine="0"/>
      <w:jc w:val="left"/>
    </w:pPr>
    <w:rPr>
      <w:rFonts w:asciiTheme="minorHAnsi" w:eastAsiaTheme="majorEastAsia" w:hAnsiTheme="minorHAnsi"/>
      <w:caps/>
      <w:noProof/>
      <w:szCs w:val="20"/>
    </w:rPr>
  </w:style>
  <w:style w:type="paragraph" w:styleId="Spistreci2">
    <w:name w:val="toc 2"/>
    <w:basedOn w:val="Normalny"/>
    <w:next w:val="Normalny"/>
    <w:autoRedefine/>
    <w:uiPriority w:val="39"/>
    <w:unhideWhenUsed/>
    <w:rsid w:val="00EC662A"/>
    <w:pPr>
      <w:ind w:left="200"/>
      <w:jc w:val="left"/>
    </w:pPr>
    <w:rPr>
      <w:rFonts w:asciiTheme="minorHAnsi" w:hAnsiTheme="minorHAnsi"/>
      <w:smallCaps/>
      <w:szCs w:val="20"/>
    </w:rPr>
  </w:style>
  <w:style w:type="paragraph" w:styleId="Spistreci3">
    <w:name w:val="toc 3"/>
    <w:basedOn w:val="Normalny"/>
    <w:next w:val="Normalny"/>
    <w:autoRedefine/>
    <w:uiPriority w:val="39"/>
    <w:unhideWhenUsed/>
    <w:rsid w:val="00EC662A"/>
    <w:pPr>
      <w:ind w:left="400"/>
      <w:jc w:val="left"/>
    </w:pPr>
    <w:rPr>
      <w:rFonts w:asciiTheme="minorHAnsi" w:hAnsiTheme="minorHAnsi"/>
      <w:i/>
      <w:iCs/>
      <w:szCs w:val="20"/>
    </w:rPr>
  </w:style>
  <w:style w:type="paragraph" w:styleId="Spistreci4">
    <w:name w:val="toc 4"/>
    <w:basedOn w:val="Normalny"/>
    <w:next w:val="Normalny"/>
    <w:autoRedefine/>
    <w:uiPriority w:val="39"/>
    <w:unhideWhenUsed/>
    <w:rsid w:val="00EC662A"/>
    <w:pPr>
      <w:ind w:left="600"/>
      <w:jc w:val="left"/>
    </w:pPr>
    <w:rPr>
      <w:rFonts w:asciiTheme="minorHAnsi" w:hAnsiTheme="minorHAnsi"/>
      <w:sz w:val="18"/>
      <w:szCs w:val="18"/>
    </w:rPr>
  </w:style>
  <w:style w:type="paragraph" w:styleId="Spistreci5">
    <w:name w:val="toc 5"/>
    <w:basedOn w:val="Normalny"/>
    <w:next w:val="Normalny"/>
    <w:autoRedefine/>
    <w:uiPriority w:val="39"/>
    <w:unhideWhenUsed/>
    <w:rsid w:val="00EC662A"/>
    <w:pPr>
      <w:ind w:left="800"/>
      <w:jc w:val="left"/>
    </w:pPr>
    <w:rPr>
      <w:rFonts w:asciiTheme="minorHAnsi" w:hAnsiTheme="minorHAnsi"/>
      <w:sz w:val="18"/>
      <w:szCs w:val="18"/>
    </w:rPr>
  </w:style>
  <w:style w:type="paragraph" w:styleId="Spistreci6">
    <w:name w:val="toc 6"/>
    <w:basedOn w:val="Normalny"/>
    <w:next w:val="Normalny"/>
    <w:autoRedefine/>
    <w:uiPriority w:val="39"/>
    <w:unhideWhenUsed/>
    <w:rsid w:val="00EC662A"/>
    <w:pPr>
      <w:ind w:left="1000"/>
      <w:jc w:val="left"/>
    </w:pPr>
    <w:rPr>
      <w:rFonts w:asciiTheme="minorHAnsi" w:hAnsiTheme="minorHAnsi"/>
      <w:sz w:val="18"/>
      <w:szCs w:val="18"/>
    </w:rPr>
  </w:style>
  <w:style w:type="paragraph" w:styleId="Spistreci7">
    <w:name w:val="toc 7"/>
    <w:basedOn w:val="Normalny"/>
    <w:next w:val="Normalny"/>
    <w:autoRedefine/>
    <w:uiPriority w:val="39"/>
    <w:unhideWhenUsed/>
    <w:rsid w:val="00EC662A"/>
    <w:pPr>
      <w:ind w:left="1200"/>
      <w:jc w:val="left"/>
    </w:pPr>
    <w:rPr>
      <w:rFonts w:asciiTheme="minorHAnsi" w:hAnsiTheme="minorHAnsi"/>
      <w:sz w:val="18"/>
      <w:szCs w:val="18"/>
    </w:rPr>
  </w:style>
  <w:style w:type="paragraph" w:styleId="Spistreci8">
    <w:name w:val="toc 8"/>
    <w:basedOn w:val="Normalny"/>
    <w:next w:val="Normalny"/>
    <w:autoRedefine/>
    <w:uiPriority w:val="39"/>
    <w:unhideWhenUsed/>
    <w:rsid w:val="00EC662A"/>
    <w:pPr>
      <w:ind w:left="1400"/>
      <w:jc w:val="left"/>
    </w:pPr>
    <w:rPr>
      <w:rFonts w:asciiTheme="minorHAnsi" w:hAnsiTheme="minorHAnsi"/>
      <w:sz w:val="18"/>
      <w:szCs w:val="18"/>
    </w:rPr>
  </w:style>
  <w:style w:type="paragraph" w:styleId="Spistreci9">
    <w:name w:val="toc 9"/>
    <w:basedOn w:val="Normalny"/>
    <w:next w:val="Normalny"/>
    <w:autoRedefine/>
    <w:uiPriority w:val="39"/>
    <w:unhideWhenUsed/>
    <w:rsid w:val="00EC662A"/>
    <w:pPr>
      <w:ind w:left="1600"/>
      <w:jc w:val="left"/>
    </w:pPr>
    <w:rPr>
      <w:rFonts w:asciiTheme="minorHAnsi" w:hAnsiTheme="minorHAnsi"/>
      <w:sz w:val="18"/>
      <w:szCs w:val="18"/>
    </w:rPr>
  </w:style>
  <w:style w:type="character" w:styleId="Hipercze">
    <w:name w:val="Hyperlink"/>
    <w:basedOn w:val="Domylnaczcionkaakapitu"/>
    <w:uiPriority w:val="99"/>
    <w:unhideWhenUsed/>
    <w:rsid w:val="00EC662A"/>
    <w:rPr>
      <w:color w:val="0000FF" w:themeColor="hyperlink"/>
      <w:u w:val="single"/>
    </w:rPr>
  </w:style>
  <w:style w:type="paragraph" w:styleId="Tekstdymka">
    <w:name w:val="Balloon Text"/>
    <w:basedOn w:val="Normalny"/>
    <w:link w:val="TekstdymkaZnak"/>
    <w:uiPriority w:val="99"/>
    <w:semiHidden/>
    <w:unhideWhenUsed/>
    <w:rsid w:val="00635C9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5C9F"/>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D84156"/>
    <w:pPr>
      <w:spacing w:line="240" w:lineRule="auto"/>
    </w:pPr>
    <w:rPr>
      <w:szCs w:val="20"/>
    </w:rPr>
  </w:style>
  <w:style w:type="character" w:customStyle="1" w:styleId="TekstprzypisudolnegoZnak">
    <w:name w:val="Tekst przypisu dolnego Znak"/>
    <w:basedOn w:val="Domylnaczcionkaakapitu"/>
    <w:link w:val="Tekstprzypisudolnego"/>
    <w:uiPriority w:val="99"/>
    <w:semiHidden/>
    <w:rsid w:val="00D84156"/>
    <w:rPr>
      <w:rFonts w:ascii="Verdana" w:eastAsia="Times New Roman" w:hAnsi="Verdana" w:cs="Times New Roman"/>
      <w:sz w:val="20"/>
      <w:szCs w:val="20"/>
      <w:lang w:eastAsia="pl-PL"/>
    </w:rPr>
  </w:style>
  <w:style w:type="character" w:styleId="Odwoanieprzypisudolnego">
    <w:name w:val="footnote reference"/>
    <w:basedOn w:val="Domylnaczcionkaakapitu"/>
    <w:uiPriority w:val="99"/>
    <w:semiHidden/>
    <w:unhideWhenUsed/>
    <w:rsid w:val="00D84156"/>
    <w:rPr>
      <w:vertAlign w:val="superscript"/>
    </w:rPr>
  </w:style>
  <w:style w:type="paragraph" w:styleId="Tekstprzypisukocowego">
    <w:name w:val="endnote text"/>
    <w:basedOn w:val="Normalny"/>
    <w:link w:val="TekstprzypisukocowegoZnak"/>
    <w:uiPriority w:val="99"/>
    <w:semiHidden/>
    <w:unhideWhenUsed/>
    <w:rsid w:val="001050F4"/>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1050F4"/>
    <w:rPr>
      <w:rFonts w:ascii="Verdana" w:eastAsia="Times New Roman" w:hAnsi="Verdana" w:cs="Times New Roman"/>
      <w:sz w:val="20"/>
      <w:szCs w:val="20"/>
      <w:lang w:eastAsia="pl-PL"/>
    </w:rPr>
  </w:style>
  <w:style w:type="character" w:styleId="Odwoanieprzypisukocowego">
    <w:name w:val="endnote reference"/>
    <w:basedOn w:val="Domylnaczcionkaakapitu"/>
    <w:uiPriority w:val="99"/>
    <w:semiHidden/>
    <w:unhideWhenUsed/>
    <w:rsid w:val="001050F4"/>
    <w:rPr>
      <w:vertAlign w:val="superscript"/>
    </w:rPr>
  </w:style>
  <w:style w:type="paragraph" w:styleId="Legenda">
    <w:name w:val="caption"/>
    <w:aliases w:val="Podpis pod rysunkiem,Nagłówek Tabeli,Nag3ówek Tabeli,Tabela nr,Legenda Znak,Legenda Znak Znak Znak,Legenda Znak Znak Znak Znak,Legenda Znak Znak Znak Znak Znak Znak,Legenda Znak Znak Znak Znak Znak Znak Znak,Legenda Znak Znak Z,Legenda Znak Znak"/>
    <w:basedOn w:val="Normalny"/>
    <w:next w:val="Normalny"/>
    <w:link w:val="LegendaZnak1"/>
    <w:uiPriority w:val="35"/>
    <w:unhideWhenUsed/>
    <w:qFormat/>
    <w:rsid w:val="001050F4"/>
    <w:pPr>
      <w:spacing w:after="200" w:line="240" w:lineRule="auto"/>
      <w:ind w:firstLine="0"/>
    </w:pPr>
    <w:rPr>
      <w:b/>
      <w:bCs/>
      <w:color w:val="17365D" w:themeColor="text2" w:themeShade="BF"/>
      <w:sz w:val="18"/>
      <w:szCs w:val="18"/>
    </w:rPr>
  </w:style>
  <w:style w:type="paragraph" w:styleId="Listapunktowana">
    <w:name w:val="List Bullet"/>
    <w:basedOn w:val="Normalny"/>
    <w:uiPriority w:val="99"/>
    <w:unhideWhenUsed/>
    <w:rsid w:val="00EE272E"/>
    <w:pPr>
      <w:numPr>
        <w:numId w:val="2"/>
      </w:numPr>
      <w:spacing w:after="200" w:line="276" w:lineRule="auto"/>
      <w:contextualSpacing/>
      <w:jc w:val="left"/>
    </w:pPr>
    <w:rPr>
      <w:rFonts w:asciiTheme="minorHAnsi" w:eastAsiaTheme="minorHAnsi" w:hAnsiTheme="minorHAnsi" w:cstheme="minorBidi"/>
      <w:sz w:val="22"/>
      <w:szCs w:val="22"/>
      <w:lang w:eastAsia="en-US"/>
    </w:rPr>
  </w:style>
  <w:style w:type="paragraph" w:styleId="Tekstpodstawowy">
    <w:name w:val="Body Text"/>
    <w:basedOn w:val="Normalny"/>
    <w:link w:val="TekstpodstawowyZnak"/>
    <w:uiPriority w:val="99"/>
    <w:unhideWhenUsed/>
    <w:rsid w:val="00EE272E"/>
    <w:pPr>
      <w:spacing w:after="120" w:line="276" w:lineRule="auto"/>
      <w:ind w:firstLine="0"/>
      <w:jc w:val="left"/>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rsid w:val="00EE272E"/>
  </w:style>
  <w:style w:type="paragraph" w:customStyle="1" w:styleId="txtboxheader">
    <w:name w:val="txtboxheader"/>
    <w:basedOn w:val="Normalny"/>
    <w:rsid w:val="00CB44D2"/>
    <w:pPr>
      <w:spacing w:before="100" w:beforeAutospacing="1" w:after="100" w:afterAutospacing="1" w:line="240" w:lineRule="auto"/>
      <w:ind w:firstLine="0"/>
      <w:jc w:val="left"/>
    </w:pPr>
    <w:rPr>
      <w:rFonts w:ascii="Times New Roman" w:hAnsi="Times New Roman"/>
      <w:sz w:val="24"/>
    </w:rPr>
  </w:style>
  <w:style w:type="paragraph" w:customStyle="1" w:styleId="txtboxcaption">
    <w:name w:val="txtboxcaption"/>
    <w:basedOn w:val="Normalny"/>
    <w:rsid w:val="00CB44D2"/>
    <w:pPr>
      <w:spacing w:before="100" w:beforeAutospacing="1" w:after="100" w:afterAutospacing="1" w:line="240" w:lineRule="auto"/>
      <w:ind w:firstLine="0"/>
      <w:jc w:val="left"/>
    </w:pPr>
    <w:rPr>
      <w:rFonts w:ascii="Times New Roman" w:hAnsi="Times New Roman"/>
      <w:sz w:val="24"/>
    </w:rPr>
  </w:style>
  <w:style w:type="paragraph" w:styleId="Spisilustracji">
    <w:name w:val="table of figures"/>
    <w:basedOn w:val="Normalny"/>
    <w:next w:val="Normalny"/>
    <w:uiPriority w:val="99"/>
    <w:unhideWhenUsed/>
    <w:rsid w:val="00D74D1F"/>
    <w:pPr>
      <w:ind w:left="400" w:hanging="400"/>
      <w:jc w:val="left"/>
    </w:pPr>
    <w:rPr>
      <w:rFonts w:asciiTheme="minorHAnsi" w:hAnsiTheme="minorHAnsi"/>
      <w:smallCaps/>
      <w:szCs w:val="20"/>
    </w:rPr>
  </w:style>
  <w:style w:type="paragraph" w:styleId="Nagwek">
    <w:name w:val="header"/>
    <w:basedOn w:val="Normalny"/>
    <w:link w:val="NagwekZnak"/>
    <w:uiPriority w:val="99"/>
    <w:unhideWhenUsed/>
    <w:rsid w:val="002A2DF1"/>
    <w:pPr>
      <w:tabs>
        <w:tab w:val="center" w:pos="4536"/>
        <w:tab w:val="right" w:pos="9072"/>
      </w:tabs>
      <w:spacing w:line="240" w:lineRule="auto"/>
    </w:pPr>
  </w:style>
  <w:style w:type="character" w:customStyle="1" w:styleId="NagwekZnak">
    <w:name w:val="Nagłówek Znak"/>
    <w:basedOn w:val="Domylnaczcionkaakapitu"/>
    <w:link w:val="Nagwek"/>
    <w:uiPriority w:val="99"/>
    <w:rsid w:val="002A2DF1"/>
    <w:rPr>
      <w:rFonts w:ascii="Verdana" w:eastAsia="Times New Roman" w:hAnsi="Verdana" w:cs="Times New Roman"/>
      <w:sz w:val="20"/>
      <w:szCs w:val="24"/>
      <w:lang w:eastAsia="pl-PL"/>
    </w:rPr>
  </w:style>
  <w:style w:type="paragraph" w:styleId="Stopka">
    <w:name w:val="footer"/>
    <w:basedOn w:val="Normalny"/>
    <w:link w:val="StopkaZnak"/>
    <w:uiPriority w:val="99"/>
    <w:unhideWhenUsed/>
    <w:rsid w:val="002A2DF1"/>
    <w:pPr>
      <w:tabs>
        <w:tab w:val="center" w:pos="4536"/>
        <w:tab w:val="right" w:pos="9072"/>
      </w:tabs>
      <w:spacing w:line="240" w:lineRule="auto"/>
    </w:pPr>
  </w:style>
  <w:style w:type="character" w:customStyle="1" w:styleId="StopkaZnak">
    <w:name w:val="Stopka Znak"/>
    <w:basedOn w:val="Domylnaczcionkaakapitu"/>
    <w:link w:val="Stopka"/>
    <w:uiPriority w:val="99"/>
    <w:rsid w:val="002A2DF1"/>
    <w:rPr>
      <w:rFonts w:ascii="Verdana" w:eastAsia="Times New Roman" w:hAnsi="Verdana" w:cs="Times New Roman"/>
      <w:sz w:val="20"/>
      <w:szCs w:val="24"/>
      <w:lang w:eastAsia="pl-PL"/>
    </w:rPr>
  </w:style>
  <w:style w:type="character" w:customStyle="1" w:styleId="Nierozpoznanawzmianka1">
    <w:name w:val="Nierozpoznana wzmianka1"/>
    <w:basedOn w:val="Domylnaczcionkaakapitu"/>
    <w:uiPriority w:val="99"/>
    <w:semiHidden/>
    <w:unhideWhenUsed/>
    <w:rsid w:val="006A1D80"/>
    <w:rPr>
      <w:color w:val="605E5C"/>
      <w:shd w:val="clear" w:color="auto" w:fill="E1DFDD"/>
    </w:rPr>
  </w:style>
  <w:style w:type="character" w:styleId="UyteHipercze">
    <w:name w:val="FollowedHyperlink"/>
    <w:basedOn w:val="Domylnaczcionkaakapitu"/>
    <w:uiPriority w:val="99"/>
    <w:semiHidden/>
    <w:unhideWhenUsed/>
    <w:rsid w:val="004A19DF"/>
    <w:rPr>
      <w:color w:val="800080" w:themeColor="followedHyperlink"/>
      <w:u w:val="single"/>
    </w:rPr>
  </w:style>
  <w:style w:type="character" w:styleId="Odwoaniedokomentarza">
    <w:name w:val="annotation reference"/>
    <w:basedOn w:val="Domylnaczcionkaakapitu"/>
    <w:uiPriority w:val="99"/>
    <w:semiHidden/>
    <w:unhideWhenUsed/>
    <w:rsid w:val="0061195B"/>
    <w:rPr>
      <w:sz w:val="16"/>
      <w:szCs w:val="16"/>
    </w:rPr>
  </w:style>
  <w:style w:type="paragraph" w:styleId="Tekstkomentarza">
    <w:name w:val="annotation text"/>
    <w:basedOn w:val="Normalny"/>
    <w:link w:val="TekstkomentarzaZnak"/>
    <w:uiPriority w:val="99"/>
    <w:semiHidden/>
    <w:unhideWhenUsed/>
    <w:rsid w:val="0061195B"/>
    <w:pPr>
      <w:spacing w:line="240" w:lineRule="auto"/>
    </w:pPr>
    <w:rPr>
      <w:szCs w:val="20"/>
    </w:rPr>
  </w:style>
  <w:style w:type="character" w:customStyle="1" w:styleId="TekstkomentarzaZnak">
    <w:name w:val="Tekst komentarza Znak"/>
    <w:basedOn w:val="Domylnaczcionkaakapitu"/>
    <w:link w:val="Tekstkomentarza"/>
    <w:uiPriority w:val="99"/>
    <w:semiHidden/>
    <w:rsid w:val="0061195B"/>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1195B"/>
    <w:rPr>
      <w:b/>
      <w:bCs/>
    </w:rPr>
  </w:style>
  <w:style w:type="character" w:customStyle="1" w:styleId="TematkomentarzaZnak">
    <w:name w:val="Temat komentarza Znak"/>
    <w:basedOn w:val="TekstkomentarzaZnak"/>
    <w:link w:val="Tematkomentarza"/>
    <w:uiPriority w:val="99"/>
    <w:semiHidden/>
    <w:rsid w:val="0061195B"/>
    <w:rPr>
      <w:rFonts w:ascii="Verdana" w:eastAsia="Times New Roman" w:hAnsi="Verdana" w:cs="Times New Roman"/>
      <w:b/>
      <w:bCs/>
      <w:sz w:val="20"/>
      <w:szCs w:val="20"/>
      <w:lang w:eastAsia="pl-PL"/>
    </w:rPr>
  </w:style>
  <w:style w:type="character" w:customStyle="1" w:styleId="LegendaZnak1">
    <w:name w:val="Legenda Znak1"/>
    <w:aliases w:val="Podpis pod rysunkiem Znak,Nagłówek Tabeli Znak,Nag3ówek Tabeli Znak,Tabela nr Znak,Legenda Znak Znak1,Legenda Znak Znak Znak Znak1,Legenda Znak Znak Znak Znak Znak,Legenda Znak Znak Znak Znak Znak Znak Znak1,Legenda Znak Znak Z Znak"/>
    <w:basedOn w:val="Domylnaczcionkaakapitu"/>
    <w:link w:val="Legenda"/>
    <w:uiPriority w:val="35"/>
    <w:rsid w:val="00293038"/>
    <w:rPr>
      <w:rFonts w:ascii="Verdana" w:eastAsia="Times New Roman" w:hAnsi="Verdana" w:cs="Times New Roman"/>
      <w:b/>
      <w:bCs/>
      <w:color w:val="17365D" w:themeColor="text2" w:themeShade="BF"/>
      <w:sz w:val="18"/>
      <w:szCs w:val="18"/>
      <w:lang w:eastAsia="pl-PL"/>
    </w:rPr>
  </w:style>
  <w:style w:type="character" w:customStyle="1" w:styleId="CharStyle114">
    <w:name w:val="Char Style 114"/>
    <w:basedOn w:val="Domylnaczcionkaakapitu"/>
    <w:link w:val="Style113"/>
    <w:uiPriority w:val="99"/>
    <w:locked/>
    <w:rsid w:val="00950F43"/>
    <w:rPr>
      <w:rFonts w:ascii="Arial" w:hAnsi="Arial" w:cs="Arial"/>
      <w:spacing w:val="6"/>
      <w:sz w:val="15"/>
      <w:szCs w:val="15"/>
      <w:shd w:val="clear" w:color="auto" w:fill="FFFFFF"/>
    </w:rPr>
  </w:style>
  <w:style w:type="character" w:customStyle="1" w:styleId="CharStyle143">
    <w:name w:val="Char Style 143"/>
    <w:basedOn w:val="Domylnaczcionkaakapitu"/>
    <w:link w:val="Style142"/>
    <w:uiPriority w:val="99"/>
    <w:locked/>
    <w:rsid w:val="00950F43"/>
    <w:rPr>
      <w:rFonts w:ascii="Arial" w:hAnsi="Arial" w:cs="Arial"/>
      <w:b/>
      <w:bCs/>
      <w:spacing w:val="4"/>
      <w:sz w:val="16"/>
      <w:szCs w:val="16"/>
      <w:shd w:val="clear" w:color="auto" w:fill="FFFFFF"/>
    </w:rPr>
  </w:style>
  <w:style w:type="paragraph" w:customStyle="1" w:styleId="Style113">
    <w:name w:val="Style 113"/>
    <w:basedOn w:val="Normalny"/>
    <w:link w:val="CharStyle114"/>
    <w:uiPriority w:val="99"/>
    <w:rsid w:val="00950F43"/>
    <w:pPr>
      <w:widowControl w:val="0"/>
      <w:shd w:val="clear" w:color="auto" w:fill="FFFFFF"/>
      <w:spacing w:before="420" w:after="480" w:line="240" w:lineRule="atLeast"/>
      <w:ind w:hanging="360"/>
      <w:jc w:val="left"/>
    </w:pPr>
    <w:rPr>
      <w:rFonts w:ascii="Arial" w:eastAsiaTheme="minorHAnsi" w:hAnsi="Arial" w:cs="Arial"/>
      <w:spacing w:val="6"/>
      <w:sz w:val="15"/>
      <w:szCs w:val="15"/>
      <w:lang w:eastAsia="en-US"/>
    </w:rPr>
  </w:style>
  <w:style w:type="paragraph" w:customStyle="1" w:styleId="Style142">
    <w:name w:val="Style 142"/>
    <w:basedOn w:val="Normalny"/>
    <w:link w:val="CharStyle143"/>
    <w:uiPriority w:val="99"/>
    <w:rsid w:val="00950F43"/>
    <w:pPr>
      <w:widowControl w:val="0"/>
      <w:shd w:val="clear" w:color="auto" w:fill="FFFFFF"/>
      <w:spacing w:line="240" w:lineRule="atLeast"/>
      <w:ind w:hanging="420"/>
      <w:jc w:val="left"/>
    </w:pPr>
    <w:rPr>
      <w:rFonts w:ascii="Arial" w:eastAsiaTheme="minorHAnsi" w:hAnsi="Arial" w:cs="Arial"/>
      <w:b/>
      <w:bCs/>
      <w:spacing w:val="4"/>
      <w:sz w:val="16"/>
      <w:szCs w:val="16"/>
      <w:lang w:eastAsia="en-US"/>
    </w:rPr>
  </w:style>
  <w:style w:type="character" w:customStyle="1" w:styleId="AkapitzlistZnak">
    <w:name w:val="Akapit z listą Znak"/>
    <w:aliases w:val="Obiekt Znak,List Paragraph1 Znak"/>
    <w:basedOn w:val="Domylnaczcionkaakapitu"/>
    <w:link w:val="Akapitzlist"/>
    <w:uiPriority w:val="34"/>
    <w:locked/>
    <w:rsid w:val="00E018FA"/>
    <w:rPr>
      <w:rFonts w:ascii="Verdana" w:eastAsia="Times New Roman" w:hAnsi="Verdana" w:cs="Times New Roman"/>
      <w:sz w:val="20"/>
      <w:szCs w:val="24"/>
      <w:lang w:eastAsia="pl-PL"/>
    </w:rPr>
  </w:style>
  <w:style w:type="character" w:styleId="Pogrubienie">
    <w:name w:val="Strong"/>
    <w:basedOn w:val="Domylnaczcionkaakapitu"/>
    <w:uiPriority w:val="22"/>
    <w:qFormat/>
    <w:rsid w:val="00A0162E"/>
    <w:rPr>
      <w:b/>
      <w:bCs/>
    </w:rPr>
  </w:style>
  <w:style w:type="table" w:styleId="Tabelasiatki1jasnaakcent1">
    <w:name w:val="Grid Table 1 Light Accent 1"/>
    <w:basedOn w:val="Standardowy"/>
    <w:uiPriority w:val="46"/>
    <w:rsid w:val="00E60A7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siatki4akcent1">
    <w:name w:val="Grid Table 4 Accent 1"/>
    <w:basedOn w:val="Standardowy"/>
    <w:uiPriority w:val="49"/>
    <w:rsid w:val="00E60A7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siatki4akcent3">
    <w:name w:val="Grid Table 4 Accent 3"/>
    <w:basedOn w:val="Standardowy"/>
    <w:uiPriority w:val="49"/>
    <w:rsid w:val="00E60A7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siatki4">
    <w:name w:val="Grid Table 4"/>
    <w:basedOn w:val="Standardowy"/>
    <w:uiPriority w:val="49"/>
    <w:rsid w:val="00E60A7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akcent2">
    <w:name w:val="Grid Table 4 Accent 2"/>
    <w:basedOn w:val="Standardowy"/>
    <w:uiPriority w:val="49"/>
    <w:rsid w:val="00E60A7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siatki4akcent4">
    <w:name w:val="Grid Table 4 Accent 4"/>
    <w:basedOn w:val="Standardowy"/>
    <w:uiPriority w:val="49"/>
    <w:rsid w:val="00E60A7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siatki4akcent5">
    <w:name w:val="Grid Table 4 Accent 5"/>
    <w:basedOn w:val="Standardowy"/>
    <w:uiPriority w:val="49"/>
    <w:rsid w:val="00E60A7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Siatkatabelijasna">
    <w:name w:val="Grid Table Light"/>
    <w:basedOn w:val="Standardowy"/>
    <w:uiPriority w:val="40"/>
    <w:rsid w:val="00E60A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3">
    <w:name w:val="Plain Table 3"/>
    <w:basedOn w:val="Standardowy"/>
    <w:uiPriority w:val="43"/>
    <w:rsid w:val="00E60A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1">
    <w:name w:val="Plain Table 1"/>
    <w:basedOn w:val="Standardowy"/>
    <w:uiPriority w:val="41"/>
    <w:rsid w:val="00E60A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4">
    <w:name w:val="Plain Table 4"/>
    <w:basedOn w:val="Standardowy"/>
    <w:uiPriority w:val="44"/>
    <w:rsid w:val="00E60A7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1jasna">
    <w:name w:val="Grid Table 1 Light"/>
    <w:basedOn w:val="Standardowy"/>
    <w:uiPriority w:val="46"/>
    <w:rsid w:val="00E60A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1jasnaakcent2">
    <w:name w:val="Grid Table 1 Light Accent 2"/>
    <w:basedOn w:val="Standardowy"/>
    <w:uiPriority w:val="46"/>
    <w:rsid w:val="00FC17C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FC17C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elasiatki1jasnaakcent4">
    <w:name w:val="Grid Table 1 Light Accent 4"/>
    <w:basedOn w:val="Standardowy"/>
    <w:uiPriority w:val="46"/>
    <w:rsid w:val="00FC17C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asiatki3akcent3">
    <w:name w:val="Grid Table 3 Accent 3"/>
    <w:basedOn w:val="Standardowy"/>
    <w:uiPriority w:val="48"/>
    <w:rsid w:val="00FC17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asiatki3akcent4">
    <w:name w:val="Grid Table 3 Accent 4"/>
    <w:basedOn w:val="Standardowy"/>
    <w:uiPriority w:val="48"/>
    <w:rsid w:val="00FC17C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asiatki5ciemnaakcent2">
    <w:name w:val="Grid Table 5 Dark Accent 2"/>
    <w:basedOn w:val="Standardowy"/>
    <w:uiPriority w:val="50"/>
    <w:rsid w:val="006340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siatki5ciemnaakcent6">
    <w:name w:val="Grid Table 5 Dark Accent 6"/>
    <w:basedOn w:val="Standardowy"/>
    <w:uiPriority w:val="50"/>
    <w:rsid w:val="006340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elasiatki5ciemnaakcent5">
    <w:name w:val="Grid Table 5 Dark Accent 5"/>
    <w:basedOn w:val="Standardowy"/>
    <w:uiPriority w:val="50"/>
    <w:rsid w:val="006340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elalisty7kolorowa">
    <w:name w:val="List Table 7 Colorful"/>
    <w:basedOn w:val="Standardowy"/>
    <w:uiPriority w:val="52"/>
    <w:rsid w:val="007C14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5">
    <w:name w:val="List Table 7 Colorful Accent 5"/>
    <w:basedOn w:val="Standardowy"/>
    <w:uiPriority w:val="52"/>
    <w:rsid w:val="00276C1A"/>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2">
    <w:name w:val="List Table 7 Colorful Accent 2"/>
    <w:basedOn w:val="Standardowy"/>
    <w:uiPriority w:val="52"/>
    <w:rsid w:val="00276C1A"/>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wydatnienie">
    <w:name w:val="Emphasis"/>
    <w:basedOn w:val="Domylnaczcionkaakapitu"/>
    <w:uiPriority w:val="20"/>
    <w:qFormat/>
    <w:rsid w:val="001B0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6258">
      <w:bodyDiv w:val="1"/>
      <w:marLeft w:val="0"/>
      <w:marRight w:val="0"/>
      <w:marTop w:val="0"/>
      <w:marBottom w:val="0"/>
      <w:divBdr>
        <w:top w:val="none" w:sz="0" w:space="0" w:color="auto"/>
        <w:left w:val="none" w:sz="0" w:space="0" w:color="auto"/>
        <w:bottom w:val="none" w:sz="0" w:space="0" w:color="auto"/>
        <w:right w:val="none" w:sz="0" w:space="0" w:color="auto"/>
      </w:divBdr>
      <w:divsChild>
        <w:div w:id="1716082287">
          <w:marLeft w:val="0"/>
          <w:marRight w:val="0"/>
          <w:marTop w:val="0"/>
          <w:marBottom w:val="0"/>
          <w:divBdr>
            <w:top w:val="none" w:sz="0" w:space="0" w:color="auto"/>
            <w:left w:val="none" w:sz="0" w:space="0" w:color="auto"/>
            <w:bottom w:val="none" w:sz="0" w:space="0" w:color="auto"/>
            <w:right w:val="none" w:sz="0" w:space="0" w:color="auto"/>
          </w:divBdr>
        </w:div>
      </w:divsChild>
    </w:div>
    <w:div w:id="40178189">
      <w:bodyDiv w:val="1"/>
      <w:marLeft w:val="0"/>
      <w:marRight w:val="0"/>
      <w:marTop w:val="0"/>
      <w:marBottom w:val="0"/>
      <w:divBdr>
        <w:top w:val="none" w:sz="0" w:space="0" w:color="auto"/>
        <w:left w:val="none" w:sz="0" w:space="0" w:color="auto"/>
        <w:bottom w:val="none" w:sz="0" w:space="0" w:color="auto"/>
        <w:right w:val="none" w:sz="0" w:space="0" w:color="auto"/>
      </w:divBdr>
      <w:divsChild>
        <w:div w:id="1208564170">
          <w:marLeft w:val="0"/>
          <w:marRight w:val="0"/>
          <w:marTop w:val="0"/>
          <w:marBottom w:val="0"/>
          <w:divBdr>
            <w:top w:val="none" w:sz="0" w:space="0" w:color="auto"/>
            <w:left w:val="none" w:sz="0" w:space="0" w:color="auto"/>
            <w:bottom w:val="none" w:sz="0" w:space="0" w:color="auto"/>
            <w:right w:val="none" w:sz="0" w:space="0" w:color="auto"/>
          </w:divBdr>
        </w:div>
      </w:divsChild>
    </w:div>
    <w:div w:id="67313151">
      <w:bodyDiv w:val="1"/>
      <w:marLeft w:val="0"/>
      <w:marRight w:val="0"/>
      <w:marTop w:val="0"/>
      <w:marBottom w:val="0"/>
      <w:divBdr>
        <w:top w:val="none" w:sz="0" w:space="0" w:color="auto"/>
        <w:left w:val="none" w:sz="0" w:space="0" w:color="auto"/>
        <w:bottom w:val="none" w:sz="0" w:space="0" w:color="auto"/>
        <w:right w:val="none" w:sz="0" w:space="0" w:color="auto"/>
      </w:divBdr>
    </w:div>
    <w:div w:id="111441848">
      <w:bodyDiv w:val="1"/>
      <w:marLeft w:val="0"/>
      <w:marRight w:val="0"/>
      <w:marTop w:val="0"/>
      <w:marBottom w:val="0"/>
      <w:divBdr>
        <w:top w:val="none" w:sz="0" w:space="0" w:color="auto"/>
        <w:left w:val="none" w:sz="0" w:space="0" w:color="auto"/>
        <w:bottom w:val="none" w:sz="0" w:space="0" w:color="auto"/>
        <w:right w:val="none" w:sz="0" w:space="0" w:color="auto"/>
      </w:divBdr>
    </w:div>
    <w:div w:id="185415249">
      <w:bodyDiv w:val="1"/>
      <w:marLeft w:val="0"/>
      <w:marRight w:val="0"/>
      <w:marTop w:val="0"/>
      <w:marBottom w:val="0"/>
      <w:divBdr>
        <w:top w:val="none" w:sz="0" w:space="0" w:color="auto"/>
        <w:left w:val="none" w:sz="0" w:space="0" w:color="auto"/>
        <w:bottom w:val="none" w:sz="0" w:space="0" w:color="auto"/>
        <w:right w:val="none" w:sz="0" w:space="0" w:color="auto"/>
      </w:divBdr>
    </w:div>
    <w:div w:id="502085491">
      <w:bodyDiv w:val="1"/>
      <w:marLeft w:val="0"/>
      <w:marRight w:val="0"/>
      <w:marTop w:val="0"/>
      <w:marBottom w:val="0"/>
      <w:divBdr>
        <w:top w:val="none" w:sz="0" w:space="0" w:color="auto"/>
        <w:left w:val="none" w:sz="0" w:space="0" w:color="auto"/>
        <w:bottom w:val="none" w:sz="0" w:space="0" w:color="auto"/>
        <w:right w:val="none" w:sz="0" w:space="0" w:color="auto"/>
      </w:divBdr>
    </w:div>
    <w:div w:id="546339105">
      <w:bodyDiv w:val="1"/>
      <w:marLeft w:val="0"/>
      <w:marRight w:val="0"/>
      <w:marTop w:val="0"/>
      <w:marBottom w:val="0"/>
      <w:divBdr>
        <w:top w:val="none" w:sz="0" w:space="0" w:color="auto"/>
        <w:left w:val="none" w:sz="0" w:space="0" w:color="auto"/>
        <w:bottom w:val="none" w:sz="0" w:space="0" w:color="auto"/>
        <w:right w:val="none" w:sz="0" w:space="0" w:color="auto"/>
      </w:divBdr>
    </w:div>
    <w:div w:id="1176266362">
      <w:bodyDiv w:val="1"/>
      <w:marLeft w:val="0"/>
      <w:marRight w:val="0"/>
      <w:marTop w:val="0"/>
      <w:marBottom w:val="0"/>
      <w:divBdr>
        <w:top w:val="none" w:sz="0" w:space="0" w:color="auto"/>
        <w:left w:val="none" w:sz="0" w:space="0" w:color="auto"/>
        <w:bottom w:val="none" w:sz="0" w:space="0" w:color="auto"/>
        <w:right w:val="none" w:sz="0" w:space="0" w:color="auto"/>
      </w:divBdr>
    </w:div>
    <w:div w:id="1188443755">
      <w:bodyDiv w:val="1"/>
      <w:marLeft w:val="0"/>
      <w:marRight w:val="0"/>
      <w:marTop w:val="0"/>
      <w:marBottom w:val="0"/>
      <w:divBdr>
        <w:top w:val="none" w:sz="0" w:space="0" w:color="auto"/>
        <w:left w:val="none" w:sz="0" w:space="0" w:color="auto"/>
        <w:bottom w:val="none" w:sz="0" w:space="0" w:color="auto"/>
        <w:right w:val="none" w:sz="0" w:space="0" w:color="auto"/>
      </w:divBdr>
    </w:div>
    <w:div w:id="1282348424">
      <w:bodyDiv w:val="1"/>
      <w:marLeft w:val="0"/>
      <w:marRight w:val="0"/>
      <w:marTop w:val="0"/>
      <w:marBottom w:val="0"/>
      <w:divBdr>
        <w:top w:val="none" w:sz="0" w:space="0" w:color="auto"/>
        <w:left w:val="none" w:sz="0" w:space="0" w:color="auto"/>
        <w:bottom w:val="none" w:sz="0" w:space="0" w:color="auto"/>
        <w:right w:val="none" w:sz="0" w:space="0" w:color="auto"/>
      </w:divBdr>
    </w:div>
    <w:div w:id="1440566220">
      <w:bodyDiv w:val="1"/>
      <w:marLeft w:val="0"/>
      <w:marRight w:val="0"/>
      <w:marTop w:val="0"/>
      <w:marBottom w:val="0"/>
      <w:divBdr>
        <w:top w:val="none" w:sz="0" w:space="0" w:color="auto"/>
        <w:left w:val="none" w:sz="0" w:space="0" w:color="auto"/>
        <w:bottom w:val="none" w:sz="0" w:space="0" w:color="auto"/>
        <w:right w:val="none" w:sz="0" w:space="0" w:color="auto"/>
      </w:divBdr>
    </w:div>
    <w:div w:id="1658268024">
      <w:bodyDiv w:val="1"/>
      <w:marLeft w:val="0"/>
      <w:marRight w:val="0"/>
      <w:marTop w:val="0"/>
      <w:marBottom w:val="0"/>
      <w:divBdr>
        <w:top w:val="none" w:sz="0" w:space="0" w:color="auto"/>
        <w:left w:val="none" w:sz="0" w:space="0" w:color="auto"/>
        <w:bottom w:val="none" w:sz="0" w:space="0" w:color="auto"/>
        <w:right w:val="none" w:sz="0" w:space="0" w:color="auto"/>
      </w:divBdr>
    </w:div>
    <w:div w:id="1666785724">
      <w:bodyDiv w:val="1"/>
      <w:marLeft w:val="0"/>
      <w:marRight w:val="0"/>
      <w:marTop w:val="0"/>
      <w:marBottom w:val="0"/>
      <w:divBdr>
        <w:top w:val="none" w:sz="0" w:space="0" w:color="auto"/>
        <w:left w:val="none" w:sz="0" w:space="0" w:color="auto"/>
        <w:bottom w:val="none" w:sz="0" w:space="0" w:color="auto"/>
        <w:right w:val="none" w:sz="0" w:space="0" w:color="auto"/>
      </w:divBdr>
    </w:div>
    <w:div w:id="1671173378">
      <w:bodyDiv w:val="1"/>
      <w:marLeft w:val="0"/>
      <w:marRight w:val="0"/>
      <w:marTop w:val="0"/>
      <w:marBottom w:val="0"/>
      <w:divBdr>
        <w:top w:val="none" w:sz="0" w:space="0" w:color="auto"/>
        <w:left w:val="none" w:sz="0" w:space="0" w:color="auto"/>
        <w:bottom w:val="none" w:sz="0" w:space="0" w:color="auto"/>
        <w:right w:val="none" w:sz="0" w:space="0" w:color="auto"/>
      </w:divBdr>
    </w:div>
    <w:div w:id="1726022918">
      <w:bodyDiv w:val="1"/>
      <w:marLeft w:val="0"/>
      <w:marRight w:val="0"/>
      <w:marTop w:val="0"/>
      <w:marBottom w:val="0"/>
      <w:divBdr>
        <w:top w:val="none" w:sz="0" w:space="0" w:color="auto"/>
        <w:left w:val="none" w:sz="0" w:space="0" w:color="auto"/>
        <w:bottom w:val="none" w:sz="0" w:space="0" w:color="auto"/>
        <w:right w:val="none" w:sz="0" w:space="0" w:color="auto"/>
      </w:divBdr>
    </w:div>
    <w:div w:id="1859463841">
      <w:bodyDiv w:val="1"/>
      <w:marLeft w:val="0"/>
      <w:marRight w:val="0"/>
      <w:marTop w:val="0"/>
      <w:marBottom w:val="0"/>
      <w:divBdr>
        <w:top w:val="none" w:sz="0" w:space="0" w:color="auto"/>
        <w:left w:val="none" w:sz="0" w:space="0" w:color="auto"/>
        <w:bottom w:val="none" w:sz="0" w:space="0" w:color="auto"/>
        <w:right w:val="none" w:sz="0" w:space="0" w:color="auto"/>
      </w:divBdr>
    </w:div>
    <w:div w:id="2021656981">
      <w:bodyDiv w:val="1"/>
      <w:marLeft w:val="0"/>
      <w:marRight w:val="0"/>
      <w:marTop w:val="0"/>
      <w:marBottom w:val="0"/>
      <w:divBdr>
        <w:top w:val="none" w:sz="0" w:space="0" w:color="auto"/>
        <w:left w:val="none" w:sz="0" w:space="0" w:color="auto"/>
        <w:bottom w:val="none" w:sz="0" w:space="0" w:color="auto"/>
        <w:right w:val="none" w:sz="0" w:space="0" w:color="auto"/>
      </w:divBdr>
      <w:divsChild>
        <w:div w:id="640230045">
          <w:marLeft w:val="0"/>
          <w:marRight w:val="0"/>
          <w:marTop w:val="0"/>
          <w:marBottom w:val="0"/>
          <w:divBdr>
            <w:top w:val="none" w:sz="0" w:space="0" w:color="auto"/>
            <w:left w:val="none" w:sz="0" w:space="0" w:color="auto"/>
            <w:bottom w:val="none" w:sz="0" w:space="0" w:color="auto"/>
            <w:right w:val="none" w:sz="0" w:space="0" w:color="auto"/>
          </w:divBdr>
        </w:div>
        <w:div w:id="1832016427">
          <w:marLeft w:val="0"/>
          <w:marRight w:val="0"/>
          <w:marTop w:val="0"/>
          <w:marBottom w:val="0"/>
          <w:divBdr>
            <w:top w:val="none" w:sz="0" w:space="0" w:color="auto"/>
            <w:left w:val="none" w:sz="0" w:space="0" w:color="auto"/>
            <w:bottom w:val="none" w:sz="0" w:space="0" w:color="auto"/>
            <w:right w:val="none" w:sz="0" w:space="0" w:color="auto"/>
          </w:divBdr>
        </w:div>
        <w:div w:id="1009257420">
          <w:marLeft w:val="0"/>
          <w:marRight w:val="0"/>
          <w:marTop w:val="0"/>
          <w:marBottom w:val="0"/>
          <w:divBdr>
            <w:top w:val="none" w:sz="0" w:space="0" w:color="auto"/>
            <w:left w:val="none" w:sz="0" w:space="0" w:color="auto"/>
            <w:bottom w:val="none" w:sz="0" w:space="0" w:color="auto"/>
            <w:right w:val="none" w:sz="0" w:space="0" w:color="auto"/>
          </w:divBdr>
        </w:div>
        <w:div w:id="537858634">
          <w:marLeft w:val="0"/>
          <w:marRight w:val="0"/>
          <w:marTop w:val="0"/>
          <w:marBottom w:val="0"/>
          <w:divBdr>
            <w:top w:val="none" w:sz="0" w:space="0" w:color="auto"/>
            <w:left w:val="none" w:sz="0" w:space="0" w:color="auto"/>
            <w:bottom w:val="none" w:sz="0" w:space="0" w:color="auto"/>
            <w:right w:val="none" w:sz="0" w:space="0" w:color="auto"/>
          </w:divBdr>
        </w:div>
        <w:div w:id="797064166">
          <w:marLeft w:val="0"/>
          <w:marRight w:val="0"/>
          <w:marTop w:val="0"/>
          <w:marBottom w:val="0"/>
          <w:divBdr>
            <w:top w:val="none" w:sz="0" w:space="0" w:color="auto"/>
            <w:left w:val="none" w:sz="0" w:space="0" w:color="auto"/>
            <w:bottom w:val="none" w:sz="0" w:space="0" w:color="auto"/>
            <w:right w:val="none" w:sz="0" w:space="0" w:color="auto"/>
          </w:divBdr>
        </w:div>
        <w:div w:id="2120444257">
          <w:marLeft w:val="0"/>
          <w:marRight w:val="0"/>
          <w:marTop w:val="0"/>
          <w:marBottom w:val="0"/>
          <w:divBdr>
            <w:top w:val="none" w:sz="0" w:space="0" w:color="auto"/>
            <w:left w:val="none" w:sz="0" w:space="0" w:color="auto"/>
            <w:bottom w:val="none" w:sz="0" w:space="0" w:color="auto"/>
            <w:right w:val="none" w:sz="0" w:space="0" w:color="auto"/>
          </w:divBdr>
        </w:div>
        <w:div w:id="1272710737">
          <w:marLeft w:val="0"/>
          <w:marRight w:val="0"/>
          <w:marTop w:val="0"/>
          <w:marBottom w:val="0"/>
          <w:divBdr>
            <w:top w:val="none" w:sz="0" w:space="0" w:color="auto"/>
            <w:left w:val="none" w:sz="0" w:space="0" w:color="auto"/>
            <w:bottom w:val="none" w:sz="0" w:space="0" w:color="auto"/>
            <w:right w:val="none" w:sz="0" w:space="0" w:color="auto"/>
          </w:divBdr>
        </w:div>
        <w:div w:id="1693071679">
          <w:marLeft w:val="0"/>
          <w:marRight w:val="0"/>
          <w:marTop w:val="0"/>
          <w:marBottom w:val="0"/>
          <w:divBdr>
            <w:top w:val="none" w:sz="0" w:space="0" w:color="auto"/>
            <w:left w:val="none" w:sz="0" w:space="0" w:color="auto"/>
            <w:bottom w:val="none" w:sz="0" w:space="0" w:color="auto"/>
            <w:right w:val="none" w:sz="0" w:space="0" w:color="auto"/>
          </w:divBdr>
        </w:div>
        <w:div w:id="810748693">
          <w:marLeft w:val="0"/>
          <w:marRight w:val="0"/>
          <w:marTop w:val="0"/>
          <w:marBottom w:val="0"/>
          <w:divBdr>
            <w:top w:val="none" w:sz="0" w:space="0" w:color="auto"/>
            <w:left w:val="none" w:sz="0" w:space="0" w:color="auto"/>
            <w:bottom w:val="none" w:sz="0" w:space="0" w:color="auto"/>
            <w:right w:val="none" w:sz="0" w:space="0" w:color="auto"/>
          </w:divBdr>
        </w:div>
        <w:div w:id="622080563">
          <w:marLeft w:val="0"/>
          <w:marRight w:val="0"/>
          <w:marTop w:val="0"/>
          <w:marBottom w:val="0"/>
          <w:divBdr>
            <w:top w:val="none" w:sz="0" w:space="0" w:color="auto"/>
            <w:left w:val="none" w:sz="0" w:space="0" w:color="auto"/>
            <w:bottom w:val="none" w:sz="0" w:space="0" w:color="auto"/>
            <w:right w:val="none" w:sz="0" w:space="0" w:color="auto"/>
          </w:divBdr>
        </w:div>
        <w:div w:id="2023240703">
          <w:marLeft w:val="0"/>
          <w:marRight w:val="0"/>
          <w:marTop w:val="0"/>
          <w:marBottom w:val="0"/>
          <w:divBdr>
            <w:top w:val="none" w:sz="0" w:space="0" w:color="auto"/>
            <w:left w:val="none" w:sz="0" w:space="0" w:color="auto"/>
            <w:bottom w:val="none" w:sz="0" w:space="0" w:color="auto"/>
            <w:right w:val="none" w:sz="0" w:space="0" w:color="auto"/>
          </w:divBdr>
        </w:div>
        <w:div w:id="1191652617">
          <w:marLeft w:val="0"/>
          <w:marRight w:val="0"/>
          <w:marTop w:val="0"/>
          <w:marBottom w:val="0"/>
          <w:divBdr>
            <w:top w:val="none" w:sz="0" w:space="0" w:color="auto"/>
            <w:left w:val="none" w:sz="0" w:space="0" w:color="auto"/>
            <w:bottom w:val="none" w:sz="0" w:space="0" w:color="auto"/>
            <w:right w:val="none" w:sz="0" w:space="0" w:color="auto"/>
          </w:divBdr>
        </w:div>
        <w:div w:id="1431241518">
          <w:marLeft w:val="0"/>
          <w:marRight w:val="0"/>
          <w:marTop w:val="0"/>
          <w:marBottom w:val="0"/>
          <w:divBdr>
            <w:top w:val="none" w:sz="0" w:space="0" w:color="auto"/>
            <w:left w:val="none" w:sz="0" w:space="0" w:color="auto"/>
            <w:bottom w:val="none" w:sz="0" w:space="0" w:color="auto"/>
            <w:right w:val="none" w:sz="0" w:space="0" w:color="auto"/>
          </w:divBdr>
        </w:div>
        <w:div w:id="75253605">
          <w:marLeft w:val="0"/>
          <w:marRight w:val="0"/>
          <w:marTop w:val="0"/>
          <w:marBottom w:val="0"/>
          <w:divBdr>
            <w:top w:val="none" w:sz="0" w:space="0" w:color="auto"/>
            <w:left w:val="none" w:sz="0" w:space="0" w:color="auto"/>
            <w:bottom w:val="none" w:sz="0" w:space="0" w:color="auto"/>
            <w:right w:val="none" w:sz="0" w:space="0" w:color="auto"/>
          </w:divBdr>
        </w:div>
        <w:div w:id="440689159">
          <w:marLeft w:val="0"/>
          <w:marRight w:val="0"/>
          <w:marTop w:val="0"/>
          <w:marBottom w:val="0"/>
          <w:divBdr>
            <w:top w:val="none" w:sz="0" w:space="0" w:color="auto"/>
            <w:left w:val="none" w:sz="0" w:space="0" w:color="auto"/>
            <w:bottom w:val="none" w:sz="0" w:space="0" w:color="auto"/>
            <w:right w:val="none" w:sz="0" w:space="0" w:color="auto"/>
          </w:divBdr>
        </w:div>
        <w:div w:id="1011105408">
          <w:marLeft w:val="0"/>
          <w:marRight w:val="0"/>
          <w:marTop w:val="0"/>
          <w:marBottom w:val="0"/>
          <w:divBdr>
            <w:top w:val="none" w:sz="0" w:space="0" w:color="auto"/>
            <w:left w:val="none" w:sz="0" w:space="0" w:color="auto"/>
            <w:bottom w:val="none" w:sz="0" w:space="0" w:color="auto"/>
            <w:right w:val="none" w:sz="0" w:space="0" w:color="auto"/>
          </w:divBdr>
        </w:div>
        <w:div w:id="1014304557">
          <w:marLeft w:val="0"/>
          <w:marRight w:val="0"/>
          <w:marTop w:val="0"/>
          <w:marBottom w:val="0"/>
          <w:divBdr>
            <w:top w:val="none" w:sz="0" w:space="0" w:color="auto"/>
            <w:left w:val="none" w:sz="0" w:space="0" w:color="auto"/>
            <w:bottom w:val="none" w:sz="0" w:space="0" w:color="auto"/>
            <w:right w:val="none" w:sz="0" w:space="0" w:color="auto"/>
          </w:divBdr>
        </w:div>
        <w:div w:id="1269043876">
          <w:marLeft w:val="0"/>
          <w:marRight w:val="0"/>
          <w:marTop w:val="0"/>
          <w:marBottom w:val="0"/>
          <w:divBdr>
            <w:top w:val="none" w:sz="0" w:space="0" w:color="auto"/>
            <w:left w:val="none" w:sz="0" w:space="0" w:color="auto"/>
            <w:bottom w:val="none" w:sz="0" w:space="0" w:color="auto"/>
            <w:right w:val="none" w:sz="0" w:space="0" w:color="auto"/>
          </w:divBdr>
        </w:div>
        <w:div w:id="735006203">
          <w:marLeft w:val="0"/>
          <w:marRight w:val="0"/>
          <w:marTop w:val="0"/>
          <w:marBottom w:val="0"/>
          <w:divBdr>
            <w:top w:val="none" w:sz="0" w:space="0" w:color="auto"/>
            <w:left w:val="none" w:sz="0" w:space="0" w:color="auto"/>
            <w:bottom w:val="none" w:sz="0" w:space="0" w:color="auto"/>
            <w:right w:val="none" w:sz="0" w:space="0" w:color="auto"/>
          </w:divBdr>
        </w:div>
        <w:div w:id="1013727661">
          <w:marLeft w:val="0"/>
          <w:marRight w:val="0"/>
          <w:marTop w:val="0"/>
          <w:marBottom w:val="0"/>
          <w:divBdr>
            <w:top w:val="none" w:sz="0" w:space="0" w:color="auto"/>
            <w:left w:val="none" w:sz="0" w:space="0" w:color="auto"/>
            <w:bottom w:val="none" w:sz="0" w:space="0" w:color="auto"/>
            <w:right w:val="none" w:sz="0" w:space="0" w:color="auto"/>
          </w:divBdr>
        </w:div>
        <w:div w:id="480737531">
          <w:marLeft w:val="0"/>
          <w:marRight w:val="0"/>
          <w:marTop w:val="0"/>
          <w:marBottom w:val="0"/>
          <w:divBdr>
            <w:top w:val="none" w:sz="0" w:space="0" w:color="auto"/>
            <w:left w:val="none" w:sz="0" w:space="0" w:color="auto"/>
            <w:bottom w:val="none" w:sz="0" w:space="0" w:color="auto"/>
            <w:right w:val="none" w:sz="0" w:space="0" w:color="auto"/>
          </w:divBdr>
        </w:div>
        <w:div w:id="1582636489">
          <w:marLeft w:val="0"/>
          <w:marRight w:val="0"/>
          <w:marTop w:val="0"/>
          <w:marBottom w:val="0"/>
          <w:divBdr>
            <w:top w:val="none" w:sz="0" w:space="0" w:color="auto"/>
            <w:left w:val="none" w:sz="0" w:space="0" w:color="auto"/>
            <w:bottom w:val="none" w:sz="0" w:space="0" w:color="auto"/>
            <w:right w:val="none" w:sz="0" w:space="0" w:color="auto"/>
          </w:divBdr>
        </w:div>
        <w:div w:id="1085034669">
          <w:marLeft w:val="0"/>
          <w:marRight w:val="0"/>
          <w:marTop w:val="0"/>
          <w:marBottom w:val="0"/>
          <w:divBdr>
            <w:top w:val="none" w:sz="0" w:space="0" w:color="auto"/>
            <w:left w:val="none" w:sz="0" w:space="0" w:color="auto"/>
            <w:bottom w:val="none" w:sz="0" w:space="0" w:color="auto"/>
            <w:right w:val="none" w:sz="0" w:space="0" w:color="auto"/>
          </w:divBdr>
        </w:div>
        <w:div w:id="322508493">
          <w:marLeft w:val="0"/>
          <w:marRight w:val="0"/>
          <w:marTop w:val="0"/>
          <w:marBottom w:val="0"/>
          <w:divBdr>
            <w:top w:val="none" w:sz="0" w:space="0" w:color="auto"/>
            <w:left w:val="none" w:sz="0" w:space="0" w:color="auto"/>
            <w:bottom w:val="none" w:sz="0" w:space="0" w:color="auto"/>
            <w:right w:val="none" w:sz="0" w:space="0" w:color="auto"/>
          </w:divBdr>
        </w:div>
        <w:div w:id="1079643030">
          <w:marLeft w:val="0"/>
          <w:marRight w:val="0"/>
          <w:marTop w:val="0"/>
          <w:marBottom w:val="0"/>
          <w:divBdr>
            <w:top w:val="none" w:sz="0" w:space="0" w:color="auto"/>
            <w:left w:val="none" w:sz="0" w:space="0" w:color="auto"/>
            <w:bottom w:val="none" w:sz="0" w:space="0" w:color="auto"/>
            <w:right w:val="none" w:sz="0" w:space="0" w:color="auto"/>
          </w:divBdr>
        </w:div>
        <w:div w:id="268047263">
          <w:marLeft w:val="0"/>
          <w:marRight w:val="0"/>
          <w:marTop w:val="0"/>
          <w:marBottom w:val="0"/>
          <w:divBdr>
            <w:top w:val="none" w:sz="0" w:space="0" w:color="auto"/>
            <w:left w:val="none" w:sz="0" w:space="0" w:color="auto"/>
            <w:bottom w:val="none" w:sz="0" w:space="0" w:color="auto"/>
            <w:right w:val="none" w:sz="0" w:space="0" w:color="auto"/>
          </w:divBdr>
        </w:div>
        <w:div w:id="1126121813">
          <w:marLeft w:val="0"/>
          <w:marRight w:val="0"/>
          <w:marTop w:val="0"/>
          <w:marBottom w:val="0"/>
          <w:divBdr>
            <w:top w:val="none" w:sz="0" w:space="0" w:color="auto"/>
            <w:left w:val="none" w:sz="0" w:space="0" w:color="auto"/>
            <w:bottom w:val="none" w:sz="0" w:space="0" w:color="auto"/>
            <w:right w:val="none" w:sz="0" w:space="0" w:color="auto"/>
          </w:divBdr>
        </w:div>
        <w:div w:id="2112893423">
          <w:marLeft w:val="0"/>
          <w:marRight w:val="0"/>
          <w:marTop w:val="0"/>
          <w:marBottom w:val="0"/>
          <w:divBdr>
            <w:top w:val="none" w:sz="0" w:space="0" w:color="auto"/>
            <w:left w:val="none" w:sz="0" w:space="0" w:color="auto"/>
            <w:bottom w:val="none" w:sz="0" w:space="0" w:color="auto"/>
            <w:right w:val="none" w:sz="0" w:space="0" w:color="auto"/>
          </w:divBdr>
        </w:div>
        <w:div w:id="1199930708">
          <w:marLeft w:val="0"/>
          <w:marRight w:val="0"/>
          <w:marTop w:val="0"/>
          <w:marBottom w:val="0"/>
          <w:divBdr>
            <w:top w:val="none" w:sz="0" w:space="0" w:color="auto"/>
            <w:left w:val="none" w:sz="0" w:space="0" w:color="auto"/>
            <w:bottom w:val="none" w:sz="0" w:space="0" w:color="auto"/>
            <w:right w:val="none" w:sz="0" w:space="0" w:color="auto"/>
          </w:divBdr>
        </w:div>
        <w:div w:id="454444658">
          <w:marLeft w:val="0"/>
          <w:marRight w:val="0"/>
          <w:marTop w:val="0"/>
          <w:marBottom w:val="0"/>
          <w:divBdr>
            <w:top w:val="none" w:sz="0" w:space="0" w:color="auto"/>
            <w:left w:val="none" w:sz="0" w:space="0" w:color="auto"/>
            <w:bottom w:val="none" w:sz="0" w:space="0" w:color="auto"/>
            <w:right w:val="none" w:sz="0" w:space="0" w:color="auto"/>
          </w:divBdr>
        </w:div>
        <w:div w:id="554774377">
          <w:marLeft w:val="0"/>
          <w:marRight w:val="0"/>
          <w:marTop w:val="0"/>
          <w:marBottom w:val="0"/>
          <w:divBdr>
            <w:top w:val="none" w:sz="0" w:space="0" w:color="auto"/>
            <w:left w:val="none" w:sz="0" w:space="0" w:color="auto"/>
            <w:bottom w:val="none" w:sz="0" w:space="0" w:color="auto"/>
            <w:right w:val="none" w:sz="0" w:space="0" w:color="auto"/>
          </w:divBdr>
        </w:div>
        <w:div w:id="1441755962">
          <w:marLeft w:val="0"/>
          <w:marRight w:val="0"/>
          <w:marTop w:val="0"/>
          <w:marBottom w:val="0"/>
          <w:divBdr>
            <w:top w:val="none" w:sz="0" w:space="0" w:color="auto"/>
            <w:left w:val="none" w:sz="0" w:space="0" w:color="auto"/>
            <w:bottom w:val="none" w:sz="0" w:space="0" w:color="auto"/>
            <w:right w:val="none" w:sz="0" w:space="0" w:color="auto"/>
          </w:divBdr>
        </w:div>
        <w:div w:id="481703865">
          <w:marLeft w:val="0"/>
          <w:marRight w:val="0"/>
          <w:marTop w:val="0"/>
          <w:marBottom w:val="0"/>
          <w:divBdr>
            <w:top w:val="none" w:sz="0" w:space="0" w:color="auto"/>
            <w:left w:val="none" w:sz="0" w:space="0" w:color="auto"/>
            <w:bottom w:val="none" w:sz="0" w:space="0" w:color="auto"/>
            <w:right w:val="none" w:sz="0" w:space="0" w:color="auto"/>
          </w:divBdr>
        </w:div>
        <w:div w:id="1171876884">
          <w:marLeft w:val="0"/>
          <w:marRight w:val="0"/>
          <w:marTop w:val="0"/>
          <w:marBottom w:val="0"/>
          <w:divBdr>
            <w:top w:val="none" w:sz="0" w:space="0" w:color="auto"/>
            <w:left w:val="none" w:sz="0" w:space="0" w:color="auto"/>
            <w:bottom w:val="none" w:sz="0" w:space="0" w:color="auto"/>
            <w:right w:val="none" w:sz="0" w:space="0" w:color="auto"/>
          </w:divBdr>
        </w:div>
        <w:div w:id="1446386736">
          <w:marLeft w:val="0"/>
          <w:marRight w:val="0"/>
          <w:marTop w:val="0"/>
          <w:marBottom w:val="0"/>
          <w:divBdr>
            <w:top w:val="none" w:sz="0" w:space="0" w:color="auto"/>
            <w:left w:val="none" w:sz="0" w:space="0" w:color="auto"/>
            <w:bottom w:val="none" w:sz="0" w:space="0" w:color="auto"/>
            <w:right w:val="none" w:sz="0" w:space="0" w:color="auto"/>
          </w:divBdr>
        </w:div>
        <w:div w:id="2106219339">
          <w:marLeft w:val="0"/>
          <w:marRight w:val="0"/>
          <w:marTop w:val="0"/>
          <w:marBottom w:val="0"/>
          <w:divBdr>
            <w:top w:val="none" w:sz="0" w:space="0" w:color="auto"/>
            <w:left w:val="none" w:sz="0" w:space="0" w:color="auto"/>
            <w:bottom w:val="none" w:sz="0" w:space="0" w:color="auto"/>
            <w:right w:val="none" w:sz="0" w:space="0" w:color="auto"/>
          </w:divBdr>
        </w:div>
        <w:div w:id="20790199">
          <w:marLeft w:val="0"/>
          <w:marRight w:val="0"/>
          <w:marTop w:val="0"/>
          <w:marBottom w:val="0"/>
          <w:divBdr>
            <w:top w:val="none" w:sz="0" w:space="0" w:color="auto"/>
            <w:left w:val="none" w:sz="0" w:space="0" w:color="auto"/>
            <w:bottom w:val="none" w:sz="0" w:space="0" w:color="auto"/>
            <w:right w:val="none" w:sz="0" w:space="0" w:color="auto"/>
          </w:divBdr>
        </w:div>
        <w:div w:id="2059738761">
          <w:marLeft w:val="0"/>
          <w:marRight w:val="0"/>
          <w:marTop w:val="0"/>
          <w:marBottom w:val="0"/>
          <w:divBdr>
            <w:top w:val="none" w:sz="0" w:space="0" w:color="auto"/>
            <w:left w:val="none" w:sz="0" w:space="0" w:color="auto"/>
            <w:bottom w:val="none" w:sz="0" w:space="0" w:color="auto"/>
            <w:right w:val="none" w:sz="0" w:space="0" w:color="auto"/>
          </w:divBdr>
        </w:div>
        <w:div w:id="133066427">
          <w:marLeft w:val="0"/>
          <w:marRight w:val="0"/>
          <w:marTop w:val="0"/>
          <w:marBottom w:val="0"/>
          <w:divBdr>
            <w:top w:val="none" w:sz="0" w:space="0" w:color="auto"/>
            <w:left w:val="none" w:sz="0" w:space="0" w:color="auto"/>
            <w:bottom w:val="none" w:sz="0" w:space="0" w:color="auto"/>
            <w:right w:val="none" w:sz="0" w:space="0" w:color="auto"/>
          </w:divBdr>
        </w:div>
        <w:div w:id="887685221">
          <w:marLeft w:val="0"/>
          <w:marRight w:val="0"/>
          <w:marTop w:val="0"/>
          <w:marBottom w:val="0"/>
          <w:divBdr>
            <w:top w:val="none" w:sz="0" w:space="0" w:color="auto"/>
            <w:left w:val="none" w:sz="0" w:space="0" w:color="auto"/>
            <w:bottom w:val="none" w:sz="0" w:space="0" w:color="auto"/>
            <w:right w:val="none" w:sz="0" w:space="0" w:color="auto"/>
          </w:divBdr>
        </w:div>
        <w:div w:id="708801427">
          <w:marLeft w:val="0"/>
          <w:marRight w:val="0"/>
          <w:marTop w:val="0"/>
          <w:marBottom w:val="0"/>
          <w:divBdr>
            <w:top w:val="none" w:sz="0" w:space="0" w:color="auto"/>
            <w:left w:val="none" w:sz="0" w:space="0" w:color="auto"/>
            <w:bottom w:val="none" w:sz="0" w:space="0" w:color="auto"/>
            <w:right w:val="none" w:sz="0" w:space="0" w:color="auto"/>
          </w:divBdr>
        </w:div>
        <w:div w:id="1921790358">
          <w:marLeft w:val="0"/>
          <w:marRight w:val="0"/>
          <w:marTop w:val="0"/>
          <w:marBottom w:val="0"/>
          <w:divBdr>
            <w:top w:val="none" w:sz="0" w:space="0" w:color="auto"/>
            <w:left w:val="none" w:sz="0" w:space="0" w:color="auto"/>
            <w:bottom w:val="none" w:sz="0" w:space="0" w:color="auto"/>
            <w:right w:val="none" w:sz="0" w:space="0" w:color="auto"/>
          </w:divBdr>
        </w:div>
        <w:div w:id="1579749195">
          <w:marLeft w:val="0"/>
          <w:marRight w:val="0"/>
          <w:marTop w:val="0"/>
          <w:marBottom w:val="0"/>
          <w:divBdr>
            <w:top w:val="none" w:sz="0" w:space="0" w:color="auto"/>
            <w:left w:val="none" w:sz="0" w:space="0" w:color="auto"/>
            <w:bottom w:val="none" w:sz="0" w:space="0" w:color="auto"/>
            <w:right w:val="none" w:sz="0" w:space="0" w:color="auto"/>
          </w:divBdr>
        </w:div>
        <w:div w:id="986125628">
          <w:marLeft w:val="0"/>
          <w:marRight w:val="0"/>
          <w:marTop w:val="0"/>
          <w:marBottom w:val="0"/>
          <w:divBdr>
            <w:top w:val="none" w:sz="0" w:space="0" w:color="auto"/>
            <w:left w:val="none" w:sz="0" w:space="0" w:color="auto"/>
            <w:bottom w:val="none" w:sz="0" w:space="0" w:color="auto"/>
            <w:right w:val="none" w:sz="0" w:space="0" w:color="auto"/>
          </w:divBdr>
        </w:div>
        <w:div w:id="881791817">
          <w:marLeft w:val="0"/>
          <w:marRight w:val="0"/>
          <w:marTop w:val="0"/>
          <w:marBottom w:val="0"/>
          <w:divBdr>
            <w:top w:val="none" w:sz="0" w:space="0" w:color="auto"/>
            <w:left w:val="none" w:sz="0" w:space="0" w:color="auto"/>
            <w:bottom w:val="none" w:sz="0" w:space="0" w:color="auto"/>
            <w:right w:val="none" w:sz="0" w:space="0" w:color="auto"/>
          </w:divBdr>
        </w:div>
        <w:div w:id="1689211921">
          <w:marLeft w:val="0"/>
          <w:marRight w:val="0"/>
          <w:marTop w:val="0"/>
          <w:marBottom w:val="0"/>
          <w:divBdr>
            <w:top w:val="none" w:sz="0" w:space="0" w:color="auto"/>
            <w:left w:val="none" w:sz="0" w:space="0" w:color="auto"/>
            <w:bottom w:val="none" w:sz="0" w:space="0" w:color="auto"/>
            <w:right w:val="none" w:sz="0" w:space="0" w:color="auto"/>
          </w:divBdr>
        </w:div>
        <w:div w:id="771361366">
          <w:marLeft w:val="0"/>
          <w:marRight w:val="0"/>
          <w:marTop w:val="0"/>
          <w:marBottom w:val="0"/>
          <w:divBdr>
            <w:top w:val="none" w:sz="0" w:space="0" w:color="auto"/>
            <w:left w:val="none" w:sz="0" w:space="0" w:color="auto"/>
            <w:bottom w:val="none" w:sz="0" w:space="0" w:color="auto"/>
            <w:right w:val="none" w:sz="0" w:space="0" w:color="auto"/>
          </w:divBdr>
        </w:div>
        <w:div w:id="121271006">
          <w:marLeft w:val="0"/>
          <w:marRight w:val="0"/>
          <w:marTop w:val="0"/>
          <w:marBottom w:val="0"/>
          <w:divBdr>
            <w:top w:val="none" w:sz="0" w:space="0" w:color="auto"/>
            <w:left w:val="none" w:sz="0" w:space="0" w:color="auto"/>
            <w:bottom w:val="none" w:sz="0" w:space="0" w:color="auto"/>
            <w:right w:val="none" w:sz="0" w:space="0" w:color="auto"/>
          </w:divBdr>
        </w:div>
        <w:div w:id="1285622722">
          <w:marLeft w:val="0"/>
          <w:marRight w:val="0"/>
          <w:marTop w:val="0"/>
          <w:marBottom w:val="0"/>
          <w:divBdr>
            <w:top w:val="none" w:sz="0" w:space="0" w:color="auto"/>
            <w:left w:val="none" w:sz="0" w:space="0" w:color="auto"/>
            <w:bottom w:val="none" w:sz="0" w:space="0" w:color="auto"/>
            <w:right w:val="none" w:sz="0" w:space="0" w:color="auto"/>
          </w:divBdr>
        </w:div>
        <w:div w:id="436410059">
          <w:marLeft w:val="0"/>
          <w:marRight w:val="0"/>
          <w:marTop w:val="0"/>
          <w:marBottom w:val="0"/>
          <w:divBdr>
            <w:top w:val="none" w:sz="0" w:space="0" w:color="auto"/>
            <w:left w:val="none" w:sz="0" w:space="0" w:color="auto"/>
            <w:bottom w:val="none" w:sz="0" w:space="0" w:color="auto"/>
            <w:right w:val="none" w:sz="0" w:space="0" w:color="auto"/>
          </w:divBdr>
        </w:div>
        <w:div w:id="2026201877">
          <w:marLeft w:val="0"/>
          <w:marRight w:val="0"/>
          <w:marTop w:val="0"/>
          <w:marBottom w:val="0"/>
          <w:divBdr>
            <w:top w:val="none" w:sz="0" w:space="0" w:color="auto"/>
            <w:left w:val="none" w:sz="0" w:space="0" w:color="auto"/>
            <w:bottom w:val="none" w:sz="0" w:space="0" w:color="auto"/>
            <w:right w:val="none" w:sz="0" w:space="0" w:color="auto"/>
          </w:divBdr>
        </w:div>
        <w:div w:id="1363283767">
          <w:marLeft w:val="0"/>
          <w:marRight w:val="0"/>
          <w:marTop w:val="0"/>
          <w:marBottom w:val="0"/>
          <w:divBdr>
            <w:top w:val="none" w:sz="0" w:space="0" w:color="auto"/>
            <w:left w:val="none" w:sz="0" w:space="0" w:color="auto"/>
            <w:bottom w:val="none" w:sz="0" w:space="0" w:color="auto"/>
            <w:right w:val="none" w:sz="0" w:space="0" w:color="auto"/>
          </w:divBdr>
        </w:div>
        <w:div w:id="929655583">
          <w:marLeft w:val="0"/>
          <w:marRight w:val="0"/>
          <w:marTop w:val="0"/>
          <w:marBottom w:val="0"/>
          <w:divBdr>
            <w:top w:val="none" w:sz="0" w:space="0" w:color="auto"/>
            <w:left w:val="none" w:sz="0" w:space="0" w:color="auto"/>
            <w:bottom w:val="none" w:sz="0" w:space="0" w:color="auto"/>
            <w:right w:val="none" w:sz="0" w:space="0" w:color="auto"/>
          </w:divBdr>
        </w:div>
        <w:div w:id="538664672">
          <w:marLeft w:val="0"/>
          <w:marRight w:val="0"/>
          <w:marTop w:val="0"/>
          <w:marBottom w:val="0"/>
          <w:divBdr>
            <w:top w:val="none" w:sz="0" w:space="0" w:color="auto"/>
            <w:left w:val="none" w:sz="0" w:space="0" w:color="auto"/>
            <w:bottom w:val="none" w:sz="0" w:space="0" w:color="auto"/>
            <w:right w:val="none" w:sz="0" w:space="0" w:color="auto"/>
          </w:divBdr>
        </w:div>
        <w:div w:id="1322084135">
          <w:marLeft w:val="0"/>
          <w:marRight w:val="0"/>
          <w:marTop w:val="0"/>
          <w:marBottom w:val="0"/>
          <w:divBdr>
            <w:top w:val="none" w:sz="0" w:space="0" w:color="auto"/>
            <w:left w:val="none" w:sz="0" w:space="0" w:color="auto"/>
            <w:bottom w:val="none" w:sz="0" w:space="0" w:color="auto"/>
            <w:right w:val="none" w:sz="0" w:space="0" w:color="auto"/>
          </w:divBdr>
        </w:div>
        <w:div w:id="1863014952">
          <w:marLeft w:val="0"/>
          <w:marRight w:val="0"/>
          <w:marTop w:val="0"/>
          <w:marBottom w:val="0"/>
          <w:divBdr>
            <w:top w:val="none" w:sz="0" w:space="0" w:color="auto"/>
            <w:left w:val="none" w:sz="0" w:space="0" w:color="auto"/>
            <w:bottom w:val="none" w:sz="0" w:space="0" w:color="auto"/>
            <w:right w:val="none" w:sz="0" w:space="0" w:color="auto"/>
          </w:divBdr>
        </w:div>
        <w:div w:id="1410730590">
          <w:marLeft w:val="0"/>
          <w:marRight w:val="0"/>
          <w:marTop w:val="0"/>
          <w:marBottom w:val="0"/>
          <w:divBdr>
            <w:top w:val="none" w:sz="0" w:space="0" w:color="auto"/>
            <w:left w:val="none" w:sz="0" w:space="0" w:color="auto"/>
            <w:bottom w:val="none" w:sz="0" w:space="0" w:color="auto"/>
            <w:right w:val="none" w:sz="0" w:space="0" w:color="auto"/>
          </w:divBdr>
        </w:div>
        <w:div w:id="1371221139">
          <w:marLeft w:val="0"/>
          <w:marRight w:val="0"/>
          <w:marTop w:val="0"/>
          <w:marBottom w:val="0"/>
          <w:divBdr>
            <w:top w:val="none" w:sz="0" w:space="0" w:color="auto"/>
            <w:left w:val="none" w:sz="0" w:space="0" w:color="auto"/>
            <w:bottom w:val="none" w:sz="0" w:space="0" w:color="auto"/>
            <w:right w:val="none" w:sz="0" w:space="0" w:color="auto"/>
          </w:divBdr>
        </w:div>
        <w:div w:id="646590050">
          <w:marLeft w:val="0"/>
          <w:marRight w:val="0"/>
          <w:marTop w:val="0"/>
          <w:marBottom w:val="0"/>
          <w:divBdr>
            <w:top w:val="none" w:sz="0" w:space="0" w:color="auto"/>
            <w:left w:val="none" w:sz="0" w:space="0" w:color="auto"/>
            <w:bottom w:val="none" w:sz="0" w:space="0" w:color="auto"/>
            <w:right w:val="none" w:sz="0" w:space="0" w:color="auto"/>
          </w:divBdr>
        </w:div>
        <w:div w:id="1842308439">
          <w:marLeft w:val="0"/>
          <w:marRight w:val="0"/>
          <w:marTop w:val="0"/>
          <w:marBottom w:val="0"/>
          <w:divBdr>
            <w:top w:val="none" w:sz="0" w:space="0" w:color="auto"/>
            <w:left w:val="none" w:sz="0" w:space="0" w:color="auto"/>
            <w:bottom w:val="none" w:sz="0" w:space="0" w:color="auto"/>
            <w:right w:val="none" w:sz="0" w:space="0" w:color="auto"/>
          </w:divBdr>
        </w:div>
        <w:div w:id="1649817911">
          <w:marLeft w:val="0"/>
          <w:marRight w:val="0"/>
          <w:marTop w:val="0"/>
          <w:marBottom w:val="0"/>
          <w:divBdr>
            <w:top w:val="none" w:sz="0" w:space="0" w:color="auto"/>
            <w:left w:val="none" w:sz="0" w:space="0" w:color="auto"/>
            <w:bottom w:val="none" w:sz="0" w:space="0" w:color="auto"/>
            <w:right w:val="none" w:sz="0" w:space="0" w:color="auto"/>
          </w:divBdr>
        </w:div>
        <w:div w:id="107311417">
          <w:marLeft w:val="0"/>
          <w:marRight w:val="0"/>
          <w:marTop w:val="0"/>
          <w:marBottom w:val="0"/>
          <w:divBdr>
            <w:top w:val="none" w:sz="0" w:space="0" w:color="auto"/>
            <w:left w:val="none" w:sz="0" w:space="0" w:color="auto"/>
            <w:bottom w:val="none" w:sz="0" w:space="0" w:color="auto"/>
            <w:right w:val="none" w:sz="0" w:space="0" w:color="auto"/>
          </w:divBdr>
        </w:div>
        <w:div w:id="1293713158">
          <w:marLeft w:val="0"/>
          <w:marRight w:val="0"/>
          <w:marTop w:val="0"/>
          <w:marBottom w:val="0"/>
          <w:divBdr>
            <w:top w:val="none" w:sz="0" w:space="0" w:color="auto"/>
            <w:left w:val="none" w:sz="0" w:space="0" w:color="auto"/>
            <w:bottom w:val="none" w:sz="0" w:space="0" w:color="auto"/>
            <w:right w:val="none" w:sz="0" w:space="0" w:color="auto"/>
          </w:divBdr>
        </w:div>
        <w:div w:id="764378774">
          <w:marLeft w:val="0"/>
          <w:marRight w:val="0"/>
          <w:marTop w:val="0"/>
          <w:marBottom w:val="0"/>
          <w:divBdr>
            <w:top w:val="none" w:sz="0" w:space="0" w:color="auto"/>
            <w:left w:val="none" w:sz="0" w:space="0" w:color="auto"/>
            <w:bottom w:val="none" w:sz="0" w:space="0" w:color="auto"/>
            <w:right w:val="none" w:sz="0" w:space="0" w:color="auto"/>
          </w:divBdr>
        </w:div>
        <w:div w:id="1873640549">
          <w:marLeft w:val="0"/>
          <w:marRight w:val="0"/>
          <w:marTop w:val="0"/>
          <w:marBottom w:val="0"/>
          <w:divBdr>
            <w:top w:val="none" w:sz="0" w:space="0" w:color="auto"/>
            <w:left w:val="none" w:sz="0" w:space="0" w:color="auto"/>
            <w:bottom w:val="none" w:sz="0" w:space="0" w:color="auto"/>
            <w:right w:val="none" w:sz="0" w:space="0" w:color="auto"/>
          </w:divBdr>
        </w:div>
        <w:div w:id="1849098591">
          <w:marLeft w:val="0"/>
          <w:marRight w:val="0"/>
          <w:marTop w:val="0"/>
          <w:marBottom w:val="0"/>
          <w:divBdr>
            <w:top w:val="none" w:sz="0" w:space="0" w:color="auto"/>
            <w:left w:val="none" w:sz="0" w:space="0" w:color="auto"/>
            <w:bottom w:val="none" w:sz="0" w:space="0" w:color="auto"/>
            <w:right w:val="none" w:sz="0" w:space="0" w:color="auto"/>
          </w:divBdr>
        </w:div>
        <w:div w:id="869025583">
          <w:marLeft w:val="0"/>
          <w:marRight w:val="0"/>
          <w:marTop w:val="0"/>
          <w:marBottom w:val="0"/>
          <w:divBdr>
            <w:top w:val="none" w:sz="0" w:space="0" w:color="auto"/>
            <w:left w:val="none" w:sz="0" w:space="0" w:color="auto"/>
            <w:bottom w:val="none" w:sz="0" w:space="0" w:color="auto"/>
            <w:right w:val="none" w:sz="0" w:space="0" w:color="auto"/>
          </w:divBdr>
        </w:div>
        <w:div w:id="2092268815">
          <w:marLeft w:val="0"/>
          <w:marRight w:val="0"/>
          <w:marTop w:val="0"/>
          <w:marBottom w:val="0"/>
          <w:divBdr>
            <w:top w:val="none" w:sz="0" w:space="0" w:color="auto"/>
            <w:left w:val="none" w:sz="0" w:space="0" w:color="auto"/>
            <w:bottom w:val="none" w:sz="0" w:space="0" w:color="auto"/>
            <w:right w:val="none" w:sz="0" w:space="0" w:color="auto"/>
          </w:divBdr>
        </w:div>
        <w:div w:id="1717074053">
          <w:marLeft w:val="0"/>
          <w:marRight w:val="0"/>
          <w:marTop w:val="0"/>
          <w:marBottom w:val="0"/>
          <w:divBdr>
            <w:top w:val="none" w:sz="0" w:space="0" w:color="auto"/>
            <w:left w:val="none" w:sz="0" w:space="0" w:color="auto"/>
            <w:bottom w:val="none" w:sz="0" w:space="0" w:color="auto"/>
            <w:right w:val="none" w:sz="0" w:space="0" w:color="auto"/>
          </w:divBdr>
        </w:div>
        <w:div w:id="925114327">
          <w:marLeft w:val="0"/>
          <w:marRight w:val="0"/>
          <w:marTop w:val="0"/>
          <w:marBottom w:val="0"/>
          <w:divBdr>
            <w:top w:val="none" w:sz="0" w:space="0" w:color="auto"/>
            <w:left w:val="none" w:sz="0" w:space="0" w:color="auto"/>
            <w:bottom w:val="none" w:sz="0" w:space="0" w:color="auto"/>
            <w:right w:val="none" w:sz="0" w:space="0" w:color="auto"/>
          </w:divBdr>
        </w:div>
        <w:div w:id="138964266">
          <w:marLeft w:val="0"/>
          <w:marRight w:val="0"/>
          <w:marTop w:val="0"/>
          <w:marBottom w:val="0"/>
          <w:divBdr>
            <w:top w:val="none" w:sz="0" w:space="0" w:color="auto"/>
            <w:left w:val="none" w:sz="0" w:space="0" w:color="auto"/>
            <w:bottom w:val="none" w:sz="0" w:space="0" w:color="auto"/>
            <w:right w:val="none" w:sz="0" w:space="0" w:color="auto"/>
          </w:divBdr>
        </w:div>
        <w:div w:id="11226066">
          <w:marLeft w:val="0"/>
          <w:marRight w:val="0"/>
          <w:marTop w:val="0"/>
          <w:marBottom w:val="0"/>
          <w:divBdr>
            <w:top w:val="none" w:sz="0" w:space="0" w:color="auto"/>
            <w:left w:val="none" w:sz="0" w:space="0" w:color="auto"/>
            <w:bottom w:val="none" w:sz="0" w:space="0" w:color="auto"/>
            <w:right w:val="none" w:sz="0" w:space="0" w:color="auto"/>
          </w:divBdr>
        </w:div>
        <w:div w:id="1440877194">
          <w:marLeft w:val="0"/>
          <w:marRight w:val="0"/>
          <w:marTop w:val="0"/>
          <w:marBottom w:val="0"/>
          <w:divBdr>
            <w:top w:val="none" w:sz="0" w:space="0" w:color="auto"/>
            <w:left w:val="none" w:sz="0" w:space="0" w:color="auto"/>
            <w:bottom w:val="none" w:sz="0" w:space="0" w:color="auto"/>
            <w:right w:val="none" w:sz="0" w:space="0" w:color="auto"/>
          </w:divBdr>
        </w:div>
        <w:div w:id="1558779683">
          <w:marLeft w:val="0"/>
          <w:marRight w:val="0"/>
          <w:marTop w:val="0"/>
          <w:marBottom w:val="0"/>
          <w:divBdr>
            <w:top w:val="none" w:sz="0" w:space="0" w:color="auto"/>
            <w:left w:val="none" w:sz="0" w:space="0" w:color="auto"/>
            <w:bottom w:val="none" w:sz="0" w:space="0" w:color="auto"/>
            <w:right w:val="none" w:sz="0" w:space="0" w:color="auto"/>
          </w:divBdr>
        </w:div>
        <w:div w:id="541065750">
          <w:marLeft w:val="0"/>
          <w:marRight w:val="0"/>
          <w:marTop w:val="0"/>
          <w:marBottom w:val="0"/>
          <w:divBdr>
            <w:top w:val="none" w:sz="0" w:space="0" w:color="auto"/>
            <w:left w:val="none" w:sz="0" w:space="0" w:color="auto"/>
            <w:bottom w:val="none" w:sz="0" w:space="0" w:color="auto"/>
            <w:right w:val="none" w:sz="0" w:space="0" w:color="auto"/>
          </w:divBdr>
        </w:div>
        <w:div w:id="483817598">
          <w:marLeft w:val="0"/>
          <w:marRight w:val="0"/>
          <w:marTop w:val="0"/>
          <w:marBottom w:val="0"/>
          <w:divBdr>
            <w:top w:val="none" w:sz="0" w:space="0" w:color="auto"/>
            <w:left w:val="none" w:sz="0" w:space="0" w:color="auto"/>
            <w:bottom w:val="none" w:sz="0" w:space="0" w:color="auto"/>
            <w:right w:val="none" w:sz="0" w:space="0" w:color="auto"/>
          </w:divBdr>
        </w:div>
        <w:div w:id="564068585">
          <w:marLeft w:val="0"/>
          <w:marRight w:val="0"/>
          <w:marTop w:val="0"/>
          <w:marBottom w:val="0"/>
          <w:divBdr>
            <w:top w:val="none" w:sz="0" w:space="0" w:color="auto"/>
            <w:left w:val="none" w:sz="0" w:space="0" w:color="auto"/>
            <w:bottom w:val="none" w:sz="0" w:space="0" w:color="auto"/>
            <w:right w:val="none" w:sz="0" w:space="0" w:color="auto"/>
          </w:divBdr>
        </w:div>
        <w:div w:id="49231027">
          <w:marLeft w:val="0"/>
          <w:marRight w:val="0"/>
          <w:marTop w:val="0"/>
          <w:marBottom w:val="0"/>
          <w:divBdr>
            <w:top w:val="none" w:sz="0" w:space="0" w:color="auto"/>
            <w:left w:val="none" w:sz="0" w:space="0" w:color="auto"/>
            <w:bottom w:val="none" w:sz="0" w:space="0" w:color="auto"/>
            <w:right w:val="none" w:sz="0" w:space="0" w:color="auto"/>
          </w:divBdr>
        </w:div>
        <w:div w:id="1119371933">
          <w:marLeft w:val="0"/>
          <w:marRight w:val="0"/>
          <w:marTop w:val="0"/>
          <w:marBottom w:val="0"/>
          <w:divBdr>
            <w:top w:val="none" w:sz="0" w:space="0" w:color="auto"/>
            <w:left w:val="none" w:sz="0" w:space="0" w:color="auto"/>
            <w:bottom w:val="none" w:sz="0" w:space="0" w:color="auto"/>
            <w:right w:val="none" w:sz="0" w:space="0" w:color="auto"/>
          </w:divBdr>
        </w:div>
        <w:div w:id="710572640">
          <w:marLeft w:val="0"/>
          <w:marRight w:val="0"/>
          <w:marTop w:val="0"/>
          <w:marBottom w:val="0"/>
          <w:divBdr>
            <w:top w:val="none" w:sz="0" w:space="0" w:color="auto"/>
            <w:left w:val="none" w:sz="0" w:space="0" w:color="auto"/>
            <w:bottom w:val="none" w:sz="0" w:space="0" w:color="auto"/>
            <w:right w:val="none" w:sz="0" w:space="0" w:color="auto"/>
          </w:divBdr>
        </w:div>
        <w:div w:id="1862088804">
          <w:marLeft w:val="0"/>
          <w:marRight w:val="0"/>
          <w:marTop w:val="0"/>
          <w:marBottom w:val="0"/>
          <w:divBdr>
            <w:top w:val="none" w:sz="0" w:space="0" w:color="auto"/>
            <w:left w:val="none" w:sz="0" w:space="0" w:color="auto"/>
            <w:bottom w:val="none" w:sz="0" w:space="0" w:color="auto"/>
            <w:right w:val="none" w:sz="0" w:space="0" w:color="auto"/>
          </w:divBdr>
        </w:div>
        <w:div w:id="1536960385">
          <w:marLeft w:val="0"/>
          <w:marRight w:val="0"/>
          <w:marTop w:val="0"/>
          <w:marBottom w:val="0"/>
          <w:divBdr>
            <w:top w:val="none" w:sz="0" w:space="0" w:color="auto"/>
            <w:left w:val="none" w:sz="0" w:space="0" w:color="auto"/>
            <w:bottom w:val="none" w:sz="0" w:space="0" w:color="auto"/>
            <w:right w:val="none" w:sz="0" w:space="0" w:color="auto"/>
          </w:divBdr>
        </w:div>
        <w:div w:id="20588930">
          <w:marLeft w:val="0"/>
          <w:marRight w:val="0"/>
          <w:marTop w:val="0"/>
          <w:marBottom w:val="0"/>
          <w:divBdr>
            <w:top w:val="none" w:sz="0" w:space="0" w:color="auto"/>
            <w:left w:val="none" w:sz="0" w:space="0" w:color="auto"/>
            <w:bottom w:val="none" w:sz="0" w:space="0" w:color="auto"/>
            <w:right w:val="none" w:sz="0" w:space="0" w:color="auto"/>
          </w:divBdr>
        </w:div>
        <w:div w:id="75635585">
          <w:marLeft w:val="0"/>
          <w:marRight w:val="0"/>
          <w:marTop w:val="0"/>
          <w:marBottom w:val="0"/>
          <w:divBdr>
            <w:top w:val="none" w:sz="0" w:space="0" w:color="auto"/>
            <w:left w:val="none" w:sz="0" w:space="0" w:color="auto"/>
            <w:bottom w:val="none" w:sz="0" w:space="0" w:color="auto"/>
            <w:right w:val="none" w:sz="0" w:space="0" w:color="auto"/>
          </w:divBdr>
        </w:div>
        <w:div w:id="801847826">
          <w:marLeft w:val="0"/>
          <w:marRight w:val="0"/>
          <w:marTop w:val="0"/>
          <w:marBottom w:val="0"/>
          <w:divBdr>
            <w:top w:val="none" w:sz="0" w:space="0" w:color="auto"/>
            <w:left w:val="none" w:sz="0" w:space="0" w:color="auto"/>
            <w:bottom w:val="none" w:sz="0" w:space="0" w:color="auto"/>
            <w:right w:val="none" w:sz="0" w:space="0" w:color="auto"/>
          </w:divBdr>
        </w:div>
        <w:div w:id="1314942187">
          <w:marLeft w:val="0"/>
          <w:marRight w:val="0"/>
          <w:marTop w:val="0"/>
          <w:marBottom w:val="0"/>
          <w:divBdr>
            <w:top w:val="none" w:sz="0" w:space="0" w:color="auto"/>
            <w:left w:val="none" w:sz="0" w:space="0" w:color="auto"/>
            <w:bottom w:val="none" w:sz="0" w:space="0" w:color="auto"/>
            <w:right w:val="none" w:sz="0" w:space="0" w:color="auto"/>
          </w:divBdr>
        </w:div>
        <w:div w:id="410852490">
          <w:marLeft w:val="0"/>
          <w:marRight w:val="0"/>
          <w:marTop w:val="0"/>
          <w:marBottom w:val="0"/>
          <w:divBdr>
            <w:top w:val="none" w:sz="0" w:space="0" w:color="auto"/>
            <w:left w:val="none" w:sz="0" w:space="0" w:color="auto"/>
            <w:bottom w:val="none" w:sz="0" w:space="0" w:color="auto"/>
            <w:right w:val="none" w:sz="0" w:space="0" w:color="auto"/>
          </w:divBdr>
        </w:div>
        <w:div w:id="1541163241">
          <w:marLeft w:val="0"/>
          <w:marRight w:val="0"/>
          <w:marTop w:val="0"/>
          <w:marBottom w:val="0"/>
          <w:divBdr>
            <w:top w:val="none" w:sz="0" w:space="0" w:color="auto"/>
            <w:left w:val="none" w:sz="0" w:space="0" w:color="auto"/>
            <w:bottom w:val="none" w:sz="0" w:space="0" w:color="auto"/>
            <w:right w:val="none" w:sz="0" w:space="0" w:color="auto"/>
          </w:divBdr>
        </w:div>
        <w:div w:id="678891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F10EE-5C2D-4A42-8E35-077835BB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4458</Words>
  <Characters>26751</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PIB</dc:creator>
  <cp:lastModifiedBy>Admin</cp:lastModifiedBy>
  <cp:revision>2</cp:revision>
  <dcterms:created xsi:type="dcterms:W3CDTF">2025-09-18T13:02:00Z</dcterms:created>
  <dcterms:modified xsi:type="dcterms:W3CDTF">2025-09-18T13:02:00Z</dcterms:modified>
</cp:coreProperties>
</file>