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2024" w14:textId="07B5E631" w:rsidR="001549F0" w:rsidRPr="0007381C" w:rsidRDefault="003073B5" w:rsidP="003073B5">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Załącznik Nr 1 </w:t>
      </w:r>
    </w:p>
    <w:p w14:paraId="25315405" w14:textId="052DE8E8" w:rsidR="008402C7" w:rsidRPr="0007381C" w:rsidRDefault="002E4F97" w:rsidP="008402C7">
      <w:pPr>
        <w:jc w:val="center"/>
        <w:rPr>
          <w:rFonts w:ascii="Times New Roman" w:hAnsi="Times New Roman" w:cs="Times New Roman"/>
          <w:b/>
          <w:bCs/>
          <w:color w:val="000000" w:themeColor="text1"/>
          <w:sz w:val="24"/>
          <w:szCs w:val="24"/>
        </w:rPr>
      </w:pPr>
      <w:r w:rsidRPr="0007381C">
        <w:rPr>
          <w:rFonts w:ascii="Times New Roman" w:hAnsi="Times New Roman" w:cs="Times New Roman"/>
          <w:b/>
          <w:bCs/>
          <w:color w:val="000000" w:themeColor="text1"/>
          <w:sz w:val="24"/>
          <w:szCs w:val="24"/>
        </w:rPr>
        <w:t>SZCZEGÓŁOWY OPIS PRZEDMIOTU ZAMÓWIENIA (SOPZ)</w:t>
      </w:r>
    </w:p>
    <w:p w14:paraId="6F02FC5E" w14:textId="77777777" w:rsidR="00C7311B" w:rsidRPr="0007381C" w:rsidRDefault="00C7311B" w:rsidP="003C35B5">
      <w:pPr>
        <w:rPr>
          <w:rFonts w:ascii="Times New Roman" w:hAnsi="Times New Roman" w:cs="Times New Roman"/>
          <w:b/>
          <w:bCs/>
          <w:color w:val="000000" w:themeColor="text1"/>
          <w:sz w:val="24"/>
          <w:szCs w:val="24"/>
        </w:rPr>
      </w:pPr>
    </w:p>
    <w:p w14:paraId="5DCF73D2" w14:textId="77777777" w:rsidR="00C7311B" w:rsidRPr="0007381C" w:rsidRDefault="00C7311B" w:rsidP="00C7311B">
      <w:pPr>
        <w:autoSpaceDE w:val="0"/>
        <w:autoSpaceDN w:val="0"/>
        <w:adjustRightInd w:val="0"/>
        <w:spacing w:after="0" w:line="240" w:lineRule="auto"/>
        <w:rPr>
          <w:rFonts w:ascii="Times New Roman" w:hAnsi="Times New Roman" w:cs="Times New Roman"/>
          <w:color w:val="000000" w:themeColor="text1"/>
          <w:sz w:val="24"/>
          <w:szCs w:val="24"/>
        </w:rPr>
      </w:pPr>
    </w:p>
    <w:p w14:paraId="7A9B3167" w14:textId="77777777" w:rsidR="00C7311B" w:rsidRPr="0007381C" w:rsidRDefault="00C7311B" w:rsidP="00C7311B">
      <w:pPr>
        <w:autoSpaceDE w:val="0"/>
        <w:autoSpaceDN w:val="0"/>
        <w:adjustRightInd w:val="0"/>
        <w:spacing w:after="0"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w:t>
      </w:r>
      <w:r w:rsidRPr="0007381C">
        <w:rPr>
          <w:rFonts w:ascii="Times New Roman" w:hAnsi="Times New Roman" w:cs="Times New Roman"/>
          <w:b/>
          <w:bCs/>
          <w:color w:val="000000" w:themeColor="text1"/>
          <w:sz w:val="24"/>
          <w:szCs w:val="24"/>
        </w:rPr>
        <w:t xml:space="preserve">I. OPIS PRZEDMIOTU ZAMÓWIENIA. </w:t>
      </w:r>
    </w:p>
    <w:p w14:paraId="2735CE2E" w14:textId="6CDEF95F" w:rsidR="004A5A83" w:rsidRPr="00E27847" w:rsidRDefault="00C7311B" w:rsidP="004A5A83">
      <w:pPr>
        <w:spacing w:before="100" w:beforeAutospacing="1" w:after="100" w:afterAutospacing="1" w:line="240" w:lineRule="auto"/>
        <w:rPr>
          <w:rFonts w:ascii="Times New Roman" w:eastAsia="Times New Roman" w:hAnsi="Times New Roman" w:cs="Times New Roman"/>
          <w:sz w:val="24"/>
          <w:szCs w:val="24"/>
          <w:lang w:eastAsia="pl-PL"/>
        </w:rPr>
      </w:pPr>
      <w:r w:rsidRPr="0007381C">
        <w:rPr>
          <w:rFonts w:ascii="Times New Roman" w:hAnsi="Times New Roman" w:cs="Times New Roman"/>
          <w:color w:val="000000" w:themeColor="text1"/>
          <w:sz w:val="24"/>
          <w:szCs w:val="24"/>
        </w:rPr>
        <w:t>Zamówienie obejmuje</w:t>
      </w:r>
      <w:r w:rsidR="00A20AF7" w:rsidRPr="00A20AF7">
        <w:rPr>
          <w:rFonts w:ascii="Times New Roman" w:eastAsia="Times New Roman" w:hAnsi="Times New Roman" w:cs="Times New Roman"/>
          <w:sz w:val="24"/>
          <w:szCs w:val="24"/>
          <w:lang w:eastAsia="pl-PL"/>
        </w:rPr>
        <w:t xml:space="preserve"> </w:t>
      </w:r>
      <w:r w:rsidR="00A20AF7" w:rsidRPr="00E27847">
        <w:rPr>
          <w:rFonts w:ascii="Times New Roman" w:eastAsia="Times New Roman" w:hAnsi="Times New Roman" w:cs="Times New Roman"/>
          <w:color w:val="EE0000"/>
          <w:sz w:val="24"/>
          <w:szCs w:val="24"/>
          <w:lang w:eastAsia="pl-PL"/>
        </w:rPr>
        <w:t>formaln</w:t>
      </w:r>
      <w:r w:rsidR="00A20AF7">
        <w:rPr>
          <w:rFonts w:ascii="Times New Roman" w:eastAsia="Times New Roman" w:hAnsi="Times New Roman" w:cs="Times New Roman"/>
          <w:color w:val="EE0000"/>
          <w:sz w:val="24"/>
          <w:szCs w:val="24"/>
          <w:lang w:eastAsia="pl-PL"/>
        </w:rPr>
        <w:t>e</w:t>
      </w:r>
      <w:r w:rsidR="00A20AF7" w:rsidRPr="00E27847">
        <w:rPr>
          <w:rFonts w:ascii="Times New Roman" w:eastAsia="Times New Roman" w:hAnsi="Times New Roman" w:cs="Times New Roman"/>
          <w:color w:val="EE0000"/>
          <w:sz w:val="24"/>
          <w:szCs w:val="24"/>
          <w:lang w:eastAsia="pl-PL"/>
        </w:rPr>
        <w:t xml:space="preserve"> zamknięcie obowiązującego Lokalnego Programu Rewitalizacji</w:t>
      </w:r>
      <w:r w:rsidRPr="00A20AF7">
        <w:rPr>
          <w:rFonts w:ascii="Times New Roman" w:hAnsi="Times New Roman" w:cs="Times New Roman"/>
          <w:color w:val="EE0000"/>
          <w:sz w:val="24"/>
          <w:szCs w:val="24"/>
        </w:rPr>
        <w:t xml:space="preserve"> </w:t>
      </w:r>
      <w:r w:rsidR="00A20AF7" w:rsidRPr="00A20AF7">
        <w:rPr>
          <w:rFonts w:ascii="Times New Roman" w:hAnsi="Times New Roman" w:cs="Times New Roman"/>
          <w:sz w:val="24"/>
          <w:szCs w:val="24"/>
        </w:rPr>
        <w:t>oraz</w:t>
      </w:r>
      <w:r w:rsidR="00A20AF7">
        <w:rPr>
          <w:rFonts w:ascii="Times New Roman" w:hAnsi="Times New Roman" w:cs="Times New Roman"/>
          <w:color w:val="EE0000"/>
          <w:sz w:val="24"/>
          <w:szCs w:val="24"/>
        </w:rPr>
        <w:t xml:space="preserve"> </w:t>
      </w:r>
      <w:r w:rsidRPr="0007381C">
        <w:rPr>
          <w:rFonts w:ascii="Times New Roman" w:hAnsi="Times New Roman" w:cs="Times New Roman"/>
          <w:color w:val="000000" w:themeColor="text1"/>
          <w:sz w:val="24"/>
          <w:szCs w:val="24"/>
        </w:rPr>
        <w:t xml:space="preserve">wykonanie kompleksowego Gminnego Programu Rewitalizacji Gminy </w:t>
      </w:r>
      <w:r w:rsidR="003C35B5" w:rsidRPr="0007381C">
        <w:rPr>
          <w:rFonts w:ascii="Times New Roman" w:hAnsi="Times New Roman" w:cs="Times New Roman"/>
          <w:color w:val="000000" w:themeColor="text1"/>
          <w:sz w:val="24"/>
          <w:szCs w:val="24"/>
        </w:rPr>
        <w:t>i Miasta Nisko</w:t>
      </w:r>
      <w:r w:rsidRPr="0007381C">
        <w:rPr>
          <w:rFonts w:ascii="Times New Roman" w:hAnsi="Times New Roman" w:cs="Times New Roman"/>
          <w:color w:val="000000" w:themeColor="text1"/>
          <w:sz w:val="24"/>
          <w:szCs w:val="24"/>
        </w:rPr>
        <w:t xml:space="preserve"> (zwanego dalej GPR).</w:t>
      </w:r>
      <w:r w:rsidR="004A5A83" w:rsidRPr="004A5A83">
        <w:rPr>
          <w:rFonts w:ascii="Times New Roman" w:eastAsia="Times New Roman" w:hAnsi="Times New Roman" w:cs="Times New Roman"/>
          <w:sz w:val="24"/>
          <w:szCs w:val="24"/>
          <w:lang w:eastAsia="pl-PL"/>
        </w:rPr>
        <w:t xml:space="preserve"> </w:t>
      </w:r>
      <w:r w:rsidR="004A5A83" w:rsidRPr="00E27847">
        <w:rPr>
          <w:rFonts w:ascii="Times New Roman" w:eastAsia="Times New Roman" w:hAnsi="Times New Roman" w:cs="Times New Roman"/>
          <w:sz w:val="24"/>
          <w:szCs w:val="24"/>
          <w:lang w:eastAsia="pl-PL"/>
        </w:rPr>
        <w:t>W ramach zamknięcia LPR, wykonawca będzie zobowiązany do przeprowadzenia następujących działań:</w:t>
      </w:r>
    </w:p>
    <w:p w14:paraId="56339573" w14:textId="77777777" w:rsidR="004A5A83" w:rsidRPr="004A5A83" w:rsidRDefault="004A5A83" w:rsidP="004A5A83">
      <w:pPr>
        <w:numPr>
          <w:ilvl w:val="0"/>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Zakończenie projektów i zadań ujętych w LPR</w:t>
      </w:r>
      <w:r w:rsidRPr="004A5A83">
        <w:rPr>
          <w:rFonts w:ascii="Times New Roman" w:eastAsia="Times New Roman" w:hAnsi="Times New Roman" w:cs="Times New Roman"/>
          <w:color w:val="EE0000"/>
          <w:sz w:val="24"/>
          <w:szCs w:val="24"/>
          <w:lang w:eastAsia="pl-PL"/>
        </w:rPr>
        <w:br/>
        <w:t>Weryfikacja, czy wszystkie zaplanowane działania w ramach LPR zostały zrealizowane zgodnie z harmonogramem, budżetem i założonymi celami.</w:t>
      </w:r>
    </w:p>
    <w:p w14:paraId="13F93558" w14:textId="77777777" w:rsidR="004A5A83" w:rsidRPr="004A5A83" w:rsidRDefault="004A5A83" w:rsidP="004A5A83">
      <w:pPr>
        <w:numPr>
          <w:ilvl w:val="0"/>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Opracowanie raportu podsumowującego realizację działań LPR, zwierającego:</w:t>
      </w:r>
    </w:p>
    <w:p w14:paraId="5A803F44" w14:textId="77777777" w:rsidR="004A5A83" w:rsidRPr="004A5A83" w:rsidRDefault="004A5A83" w:rsidP="004A5A83">
      <w:pPr>
        <w:numPr>
          <w:ilvl w:val="1"/>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Opis zrealizowanych projektów i działań rewitalizacyjnych.</w:t>
      </w:r>
    </w:p>
    <w:p w14:paraId="05080CCB" w14:textId="77777777" w:rsidR="004A5A83" w:rsidRPr="004A5A83" w:rsidRDefault="004A5A83" w:rsidP="004A5A83">
      <w:pPr>
        <w:numPr>
          <w:ilvl w:val="1"/>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Ocenę wskaźników sukcesu i ich wartości końcowych.</w:t>
      </w:r>
    </w:p>
    <w:p w14:paraId="20DF693E" w14:textId="77777777" w:rsidR="004A5A83" w:rsidRPr="004A5A83" w:rsidRDefault="004A5A83" w:rsidP="004A5A83">
      <w:pPr>
        <w:numPr>
          <w:ilvl w:val="1"/>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Szczegółowe informacje finansowe – budżet, źródła finansowania, rozliczenia.</w:t>
      </w:r>
    </w:p>
    <w:p w14:paraId="35D52A6B" w14:textId="77777777" w:rsidR="004A5A83" w:rsidRPr="004A5A83" w:rsidRDefault="004A5A83" w:rsidP="004A5A83">
      <w:pPr>
        <w:numPr>
          <w:ilvl w:val="1"/>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Wnioski i rekomendacje dotyczące dalszych działań rewitalizacyjnych.</w:t>
      </w:r>
    </w:p>
    <w:p w14:paraId="4DC91BDE" w14:textId="77777777" w:rsidR="004A5A83" w:rsidRPr="004A5A83" w:rsidRDefault="004A5A83" w:rsidP="004A5A83">
      <w:pPr>
        <w:numPr>
          <w:ilvl w:val="0"/>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Przygotowanie materiałów do procedury zamknięcia programu</w:t>
      </w:r>
      <w:r w:rsidRPr="004A5A83">
        <w:rPr>
          <w:rFonts w:ascii="Times New Roman" w:eastAsia="Times New Roman" w:hAnsi="Times New Roman" w:cs="Times New Roman"/>
          <w:color w:val="EE0000"/>
          <w:sz w:val="24"/>
          <w:szCs w:val="24"/>
          <w:lang w:eastAsia="pl-PL"/>
        </w:rPr>
        <w:br/>
        <w:t>Opracowanie projektu uchwały o zakończeniu realizacji LPR oraz uzasadnienia dla organu uchwałodawczego (Rady Gminy), na podstawie którego program zostanie formalnie zamknięty.</w:t>
      </w:r>
    </w:p>
    <w:p w14:paraId="373EFB0D" w14:textId="77777777" w:rsidR="004A5A83" w:rsidRPr="004A5A83" w:rsidRDefault="004A5A83" w:rsidP="004A5A83">
      <w:pPr>
        <w:numPr>
          <w:ilvl w:val="0"/>
          <w:numId w:val="45"/>
        </w:num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 xml:space="preserve">Ocena wskaźnikowa koncentracji negatywnych zjawisk na obszarze rewitalizacji  i obszarze gminy   opracowana wg. metodologii wskazane w LPR obszarów zdegradowanych </w:t>
      </w:r>
    </w:p>
    <w:p w14:paraId="4B8C45D8" w14:textId="02562EFF" w:rsidR="004A5A83" w:rsidRPr="004A5A83" w:rsidRDefault="004A5A83" w:rsidP="004A5A83">
      <w:pPr>
        <w:spacing w:before="100" w:beforeAutospacing="1" w:after="100" w:afterAutospacing="1" w:line="240" w:lineRule="auto"/>
        <w:rPr>
          <w:rFonts w:ascii="Times New Roman" w:eastAsia="Times New Roman" w:hAnsi="Times New Roman" w:cs="Times New Roman"/>
          <w:color w:val="EE0000"/>
          <w:sz w:val="24"/>
          <w:szCs w:val="24"/>
          <w:lang w:eastAsia="pl-PL"/>
        </w:rPr>
      </w:pPr>
      <w:r w:rsidRPr="004A5A83">
        <w:rPr>
          <w:rFonts w:ascii="Times New Roman" w:eastAsia="Times New Roman" w:hAnsi="Times New Roman" w:cs="Times New Roman"/>
          <w:color w:val="EE0000"/>
          <w:sz w:val="24"/>
          <w:szCs w:val="24"/>
          <w:lang w:eastAsia="pl-PL"/>
        </w:rPr>
        <w:t>Efektem prac będzie kompletny raport zamykający LPR oraz przekazanie wszystkich materiałów niezbędnych do formalnego zakończenia programu przez organ uchwałodawczy gminy. Dokument ten będzie również stanowił podstawę do rozpoczęcia prac nad nowym Gminnym Programem Rewitalizacji (GPR).</w:t>
      </w:r>
    </w:p>
    <w:p w14:paraId="2EC32EC3" w14:textId="18940A27" w:rsidR="00C7311B" w:rsidRPr="0007381C" w:rsidRDefault="004A5A83" w:rsidP="007E4F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Gminny Program Rewitalizacji Gminy i Miasta Nisko </w:t>
      </w:r>
      <w:r w:rsidR="00C7311B" w:rsidRPr="0007381C">
        <w:rPr>
          <w:rFonts w:ascii="Times New Roman" w:hAnsi="Times New Roman" w:cs="Times New Roman"/>
          <w:color w:val="000000" w:themeColor="text1"/>
          <w:sz w:val="24"/>
          <w:szCs w:val="24"/>
        </w:rPr>
        <w:t xml:space="preserve">musi być zgodny z aktualnymi dokumentami unijnymi, krajowymi, wojewódzkimi, powiatowymi jak również z lokalnymi dokumentami planistycznymi i strategicznymi, w których ujęta jest Gmina </w:t>
      </w:r>
      <w:r w:rsidR="003C35B5" w:rsidRPr="0007381C">
        <w:rPr>
          <w:rFonts w:ascii="Times New Roman" w:hAnsi="Times New Roman" w:cs="Times New Roman"/>
          <w:color w:val="000000" w:themeColor="text1"/>
          <w:sz w:val="24"/>
          <w:szCs w:val="24"/>
        </w:rPr>
        <w:t>i Miasto Nisko</w:t>
      </w:r>
      <w:r w:rsidR="00C7311B" w:rsidRPr="0007381C">
        <w:rPr>
          <w:rFonts w:ascii="Times New Roman" w:hAnsi="Times New Roman" w:cs="Times New Roman"/>
          <w:color w:val="000000" w:themeColor="text1"/>
          <w:sz w:val="24"/>
          <w:szCs w:val="24"/>
        </w:rPr>
        <w:t xml:space="preserve">, a w szczególności: </w:t>
      </w:r>
    </w:p>
    <w:p w14:paraId="10E5A983" w14:textId="77777777" w:rsidR="00C7311B" w:rsidRPr="0007381C" w:rsidRDefault="00C7311B" w:rsidP="007E4FCA">
      <w:p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b/>
          <w:bCs/>
          <w:color w:val="000000" w:themeColor="text1"/>
          <w:sz w:val="24"/>
          <w:szCs w:val="24"/>
        </w:rPr>
        <w:t xml:space="preserve">1. Przedmiotem zlecenia jest: </w:t>
      </w:r>
    </w:p>
    <w:p w14:paraId="55A4C2AE" w14:textId="76DBE176" w:rsidR="00C7311B" w:rsidRPr="0007381C" w:rsidRDefault="00C7311B" w:rsidP="007E4FCA">
      <w:pPr>
        <w:autoSpaceDE w:val="0"/>
        <w:autoSpaceDN w:val="0"/>
        <w:adjustRightInd w:val="0"/>
        <w:spacing w:after="38"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a) wykonanie analizy i przygotowanie diagnozy czynników i zjawisk kryzysowych, skali i charakteru potrzeb rewitalizacyjnych z wyznaczeniem obszaru zdegradowanego oraz obszaru rewitalizacji (diagnoza powinna być spójna z ustaleniami z dostarczonych przez Zamawiającego analiz, badań oraz innych dokumentów strategicznych, a w szczególności </w:t>
      </w:r>
      <w:r w:rsidR="009E49B9" w:rsidRPr="0007381C">
        <w:rPr>
          <w:rFonts w:ascii="Times New Roman" w:hAnsi="Times New Roman" w:cs="Times New Roman"/>
          <w:color w:val="000000" w:themeColor="text1"/>
          <w:sz w:val="24"/>
          <w:szCs w:val="24"/>
        </w:rPr>
        <w:t>Strategii Rozwoju Gminy i Miasta Nisko na lata 2021-2027</w:t>
      </w:r>
      <w:r w:rsidRPr="0007381C">
        <w:rPr>
          <w:rFonts w:ascii="Times New Roman" w:hAnsi="Times New Roman" w:cs="Times New Roman"/>
          <w:color w:val="000000" w:themeColor="text1"/>
          <w:sz w:val="24"/>
          <w:szCs w:val="24"/>
        </w:rPr>
        <w:t xml:space="preserve"> w tym: przygotowanie: − niezbędnych dokumentów i asysta do przyjęcia ich przez Radę Miejską w</w:t>
      </w:r>
      <w:r w:rsidR="00692D63" w:rsidRPr="0007381C">
        <w:rPr>
          <w:rFonts w:ascii="Times New Roman" w:hAnsi="Times New Roman" w:cs="Times New Roman"/>
          <w:color w:val="000000" w:themeColor="text1"/>
          <w:sz w:val="24"/>
          <w:szCs w:val="24"/>
        </w:rPr>
        <w:t xml:space="preserve"> </w:t>
      </w:r>
      <w:r w:rsidR="007E4FCA" w:rsidRPr="0007381C">
        <w:rPr>
          <w:rFonts w:ascii="Times New Roman" w:hAnsi="Times New Roman" w:cs="Times New Roman"/>
          <w:color w:val="000000" w:themeColor="text1"/>
          <w:sz w:val="24"/>
          <w:szCs w:val="24"/>
        </w:rPr>
        <w:t>Nisku,</w:t>
      </w:r>
      <w:r w:rsidR="00692D63" w:rsidRPr="0007381C">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tj. uchwały w sprawie wyznaczenia obszaru zdegradowanego i obszaru rewitalizacji (przy akceptacji Zamawiającego), </w:t>
      </w:r>
    </w:p>
    <w:p w14:paraId="2CCD80FA" w14:textId="14488EA3" w:rsidR="00C7311B" w:rsidRPr="0007381C" w:rsidRDefault="00C7311B" w:rsidP="007E4FCA">
      <w:pPr>
        <w:autoSpaceDE w:val="0"/>
        <w:autoSpaceDN w:val="0"/>
        <w:adjustRightInd w:val="0"/>
        <w:spacing w:after="38"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treści uchwały Rady Miejskiej w </w:t>
      </w:r>
      <w:r w:rsidR="007E4FCA" w:rsidRPr="0007381C">
        <w:rPr>
          <w:rFonts w:ascii="Times New Roman" w:hAnsi="Times New Roman" w:cs="Times New Roman"/>
          <w:color w:val="000000" w:themeColor="text1"/>
          <w:sz w:val="24"/>
          <w:szCs w:val="24"/>
        </w:rPr>
        <w:t>Nisku</w:t>
      </w:r>
      <w:r w:rsidRPr="0007381C">
        <w:rPr>
          <w:rFonts w:ascii="Times New Roman" w:hAnsi="Times New Roman" w:cs="Times New Roman"/>
          <w:color w:val="000000" w:themeColor="text1"/>
          <w:sz w:val="24"/>
          <w:szCs w:val="24"/>
        </w:rPr>
        <w:t xml:space="preserve"> o wyznaczeniu obszaru zdegradowanego i obszaru rewitalizacji (w formacie word), </w:t>
      </w:r>
    </w:p>
    <w:p w14:paraId="62D9C2A5" w14:textId="77777777" w:rsidR="00C7311B" w:rsidRPr="0007381C" w:rsidRDefault="00C7311B" w:rsidP="007E4FCA">
      <w:pPr>
        <w:autoSpaceDE w:val="0"/>
        <w:autoSpaceDN w:val="0"/>
        <w:adjustRightInd w:val="0"/>
        <w:spacing w:after="38"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opracowanie załącznika graficznego do uchwały na mapie w skali 1:5000 (w formie elektronicznej oraz w wersji papierowej w ilości - 2 egzemplarze), </w:t>
      </w:r>
    </w:p>
    <w:p w14:paraId="583350A0" w14:textId="6A179722" w:rsidR="00C7311B" w:rsidRPr="0007381C" w:rsidRDefault="00C7311B" w:rsidP="007E4FCA">
      <w:p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lastRenderedPageBreak/>
        <w:t xml:space="preserve">− diagnozy potwierdzającej spełnienie przez obszar zdegradowany i obszar rewitalizacji przesłanek do ich wyznaczenia - (w formie elektronicznej edytowalne oraz w wersji papierowej w ilości - 2 egzemplarze), </w:t>
      </w:r>
    </w:p>
    <w:p w14:paraId="43A8F067" w14:textId="31A5F87B" w:rsidR="00C7311B" w:rsidRPr="0007381C" w:rsidRDefault="00C7311B" w:rsidP="000F7E47">
      <w:p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b) opracowanie GPR, zgodnie z ustawą o rewitalizacji z dnia 9 października 2015 r. </w:t>
      </w:r>
      <w:r w:rsidR="000F7E47">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(Dz.U.2021.485 t.j.), </w:t>
      </w:r>
    </w:p>
    <w:p w14:paraId="431B76EF" w14:textId="77777777" w:rsidR="00C7311B" w:rsidRPr="0007381C" w:rsidRDefault="00C7311B" w:rsidP="007E4FCA">
      <w:p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c) przeprowadzenie w imieniu Zamawiającego procesu konsultacji społecznych projektu dokumentów, o których mowa w pkt a i b wraz z przygotowaniem dokumentacji podlegającej publikacji, (w tym m.in. obecność i moderowanie podczas spotkań z mieszkańcami, odpowiedzialność za redakcję odpowiedzi na uwagi zgłoszone przez interesariuszy, opracowanie rekomendacji dotyczących wprowadzenia zmian do projektu GPR po przeprowadzeniu konsultacji społecznych oraz uzyskaniu opinii organów administracji publicznej i innych podmiotów.), </w:t>
      </w:r>
    </w:p>
    <w:p w14:paraId="0FAE8EA9" w14:textId="58E6FE63" w:rsidR="00C7311B" w:rsidRPr="0007381C" w:rsidRDefault="00C7311B" w:rsidP="00C7311B">
      <w:pPr>
        <w:autoSpaceDE w:val="0"/>
        <w:autoSpaceDN w:val="0"/>
        <w:adjustRightInd w:val="0"/>
        <w:spacing w:after="0"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d) przeprowadzenie procesu opiniowania </w:t>
      </w:r>
      <w:r w:rsidR="008B4AA5">
        <w:rPr>
          <w:rFonts w:ascii="Times New Roman" w:hAnsi="Times New Roman" w:cs="Times New Roman"/>
          <w:color w:val="000000" w:themeColor="text1"/>
          <w:sz w:val="24"/>
          <w:szCs w:val="24"/>
        </w:rPr>
        <w:t xml:space="preserve">i procedury </w:t>
      </w:r>
      <w:r w:rsidRPr="0007381C">
        <w:rPr>
          <w:rFonts w:ascii="Times New Roman" w:hAnsi="Times New Roman" w:cs="Times New Roman"/>
          <w:color w:val="000000" w:themeColor="text1"/>
          <w:sz w:val="24"/>
          <w:szCs w:val="24"/>
        </w:rPr>
        <w:t xml:space="preserve">projektu dokumentu, o którym mowa w lit a i b, </w:t>
      </w:r>
      <w:r w:rsidR="00AA3FBF">
        <w:rPr>
          <w:rFonts w:ascii="Times New Roman" w:hAnsi="Times New Roman" w:cs="Times New Roman"/>
          <w:color w:val="000000" w:themeColor="text1"/>
          <w:sz w:val="24"/>
          <w:szCs w:val="24"/>
        </w:rPr>
        <w:t>zgodnie z Art.17 Ustawy o rewitalizacji.</w:t>
      </w:r>
    </w:p>
    <w:p w14:paraId="0F15CAC7" w14:textId="7E7F6366" w:rsidR="00C7311B" w:rsidRPr="0007381C" w:rsidRDefault="00C7311B" w:rsidP="007E4FCA">
      <w:pPr>
        <w:autoSpaceDE w:val="0"/>
        <w:autoSpaceDN w:val="0"/>
        <w:adjustRightInd w:val="0"/>
        <w:spacing w:after="0" w:line="240" w:lineRule="auto"/>
        <w:ind w:left="284" w:hanging="284"/>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e) przeprowadzenia strategicznej oceny oddziaływania na środowisko (o ile będzie to zasadne), zgodnie z obowiązującymi w tym zakresie przepisami, </w:t>
      </w:r>
    </w:p>
    <w:p w14:paraId="5210E525" w14:textId="43486F8F" w:rsidR="00C7311B" w:rsidRPr="0007381C" w:rsidRDefault="00C7311B" w:rsidP="003D7572">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f) przygotowanie projektu wystąpienia do Instytucji Zarządzającej Regionalnym Programem Operacyjnym o ocenę przeprowadzenia weryfikacji spełnienia przez przyjęty GPR wymogów dotyczących cech i elementów programów. W przypadku wskazania przez IZ RPO uwag, zastrzeżeń do przyjętego dokumentu GPR</w:t>
      </w:r>
      <w:r w:rsidR="003178B5" w:rsidRPr="0007381C">
        <w:rPr>
          <w:rFonts w:ascii="Times New Roman" w:hAnsi="Times New Roman" w:cs="Times New Roman"/>
          <w:color w:val="000000" w:themeColor="text1"/>
          <w:sz w:val="24"/>
          <w:szCs w:val="24"/>
        </w:rPr>
        <w:t xml:space="preserve"> 2025+”</w:t>
      </w:r>
      <w:r w:rsidRPr="0007381C">
        <w:rPr>
          <w:rFonts w:ascii="Times New Roman" w:hAnsi="Times New Roman" w:cs="Times New Roman"/>
          <w:color w:val="000000" w:themeColor="text1"/>
          <w:sz w:val="24"/>
          <w:szCs w:val="24"/>
        </w:rPr>
        <w:t xml:space="preserve">, Wykonawca zobowiązany jest do wykonania czynności związanych z usunięciem wad opracowania i doprowadzeniem uchwały do wpisania jej do wykazu gminnych programów rewitalizacji województwa </w:t>
      </w:r>
      <w:r w:rsidR="007E4FCA" w:rsidRPr="0007381C">
        <w:rPr>
          <w:rFonts w:ascii="Times New Roman" w:hAnsi="Times New Roman" w:cs="Times New Roman"/>
          <w:color w:val="000000" w:themeColor="text1"/>
          <w:sz w:val="24"/>
          <w:szCs w:val="24"/>
        </w:rPr>
        <w:t>podkarpackiego</w:t>
      </w:r>
      <w:r w:rsidRPr="0007381C">
        <w:rPr>
          <w:rFonts w:ascii="Times New Roman" w:hAnsi="Times New Roman" w:cs="Times New Roman"/>
          <w:color w:val="000000" w:themeColor="text1"/>
          <w:sz w:val="24"/>
          <w:szCs w:val="24"/>
        </w:rPr>
        <w:t xml:space="preserve">, bez dodatkowego wynagrodzenia, </w:t>
      </w:r>
    </w:p>
    <w:p w14:paraId="6D33A6C3" w14:textId="1047A119" w:rsidR="00C7311B" w:rsidRPr="0007381C" w:rsidRDefault="00C7311B" w:rsidP="00334491">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g)</w:t>
      </w:r>
      <w:r w:rsidR="00334491">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przygotowanie projektu wystąpienia do IZ RPO o wpisanie „Gminnego Programu </w:t>
      </w:r>
      <w:r w:rsidR="003178B5" w:rsidRPr="0007381C">
        <w:rPr>
          <w:rFonts w:ascii="Times New Roman" w:hAnsi="Times New Roman" w:cs="Times New Roman"/>
          <w:color w:val="000000" w:themeColor="text1"/>
          <w:sz w:val="24"/>
          <w:szCs w:val="24"/>
        </w:rPr>
        <w:t xml:space="preserve">          </w:t>
      </w:r>
      <w:r w:rsidR="00414496">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Rewitalizacji Gminy </w:t>
      </w:r>
      <w:r w:rsidR="00C05FDD">
        <w:rPr>
          <w:rFonts w:ascii="Times New Roman" w:hAnsi="Times New Roman" w:cs="Times New Roman"/>
          <w:color w:val="000000" w:themeColor="text1"/>
          <w:sz w:val="24"/>
          <w:szCs w:val="24"/>
        </w:rPr>
        <w:t>i Miasta Nisko</w:t>
      </w:r>
      <w:r w:rsidRPr="0007381C">
        <w:rPr>
          <w:rFonts w:ascii="Times New Roman" w:hAnsi="Times New Roman" w:cs="Times New Roman"/>
          <w:color w:val="000000" w:themeColor="text1"/>
          <w:sz w:val="24"/>
          <w:szCs w:val="24"/>
        </w:rPr>
        <w:t xml:space="preserve"> 202</w:t>
      </w:r>
      <w:r w:rsidR="003178B5" w:rsidRPr="0007381C">
        <w:rPr>
          <w:rFonts w:ascii="Times New Roman" w:hAnsi="Times New Roman" w:cs="Times New Roman"/>
          <w:color w:val="000000" w:themeColor="text1"/>
          <w:sz w:val="24"/>
          <w:szCs w:val="24"/>
        </w:rPr>
        <w:t>5</w:t>
      </w:r>
      <w:r w:rsidRPr="0007381C">
        <w:rPr>
          <w:rFonts w:ascii="Times New Roman" w:hAnsi="Times New Roman" w:cs="Times New Roman"/>
          <w:color w:val="000000" w:themeColor="text1"/>
          <w:sz w:val="24"/>
          <w:szCs w:val="24"/>
        </w:rPr>
        <w:t xml:space="preserve"> — 203</w:t>
      </w:r>
      <w:r w:rsidR="003178B5" w:rsidRPr="0007381C">
        <w:rPr>
          <w:rFonts w:ascii="Times New Roman" w:hAnsi="Times New Roman" w:cs="Times New Roman"/>
          <w:color w:val="000000" w:themeColor="text1"/>
          <w:sz w:val="24"/>
          <w:szCs w:val="24"/>
        </w:rPr>
        <w:t>5</w:t>
      </w:r>
      <w:r w:rsidRPr="0007381C">
        <w:rPr>
          <w:rFonts w:ascii="Times New Roman" w:hAnsi="Times New Roman" w:cs="Times New Roman"/>
          <w:color w:val="000000" w:themeColor="text1"/>
          <w:sz w:val="24"/>
          <w:szCs w:val="24"/>
        </w:rPr>
        <w:t xml:space="preserve">" do wykazu gminnych programów rewitalizacji województwa </w:t>
      </w:r>
      <w:r w:rsidR="003178B5" w:rsidRPr="0007381C">
        <w:rPr>
          <w:rFonts w:ascii="Times New Roman" w:hAnsi="Times New Roman" w:cs="Times New Roman"/>
          <w:color w:val="000000" w:themeColor="text1"/>
          <w:sz w:val="24"/>
          <w:szCs w:val="24"/>
        </w:rPr>
        <w:t>podkarpackiego</w:t>
      </w:r>
      <w:r w:rsidRPr="0007381C">
        <w:rPr>
          <w:rFonts w:ascii="Times New Roman" w:hAnsi="Times New Roman" w:cs="Times New Roman"/>
          <w:color w:val="000000" w:themeColor="text1"/>
          <w:sz w:val="24"/>
          <w:szCs w:val="24"/>
        </w:rPr>
        <w:t xml:space="preserve">, </w:t>
      </w:r>
    </w:p>
    <w:p w14:paraId="71917D60" w14:textId="1E94C649" w:rsidR="00C7311B" w:rsidRPr="0007381C" w:rsidRDefault="00C7311B" w:rsidP="00334491">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h) przedstawienie rekomendacji dotyczących sposobu realizacji GPR w zakresie planowania </w:t>
      </w:r>
      <w:r w:rsidR="00BA2D9E">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przestrzennego, w tym dotyczącej propozycji zmian </w:t>
      </w:r>
      <w:r w:rsidR="008B4AA5">
        <w:rPr>
          <w:rFonts w:ascii="Times New Roman" w:hAnsi="Times New Roman" w:cs="Times New Roman"/>
          <w:color w:val="000000" w:themeColor="text1"/>
          <w:sz w:val="24"/>
          <w:szCs w:val="24"/>
        </w:rPr>
        <w:t>w</w:t>
      </w:r>
      <w:r w:rsidRPr="0007381C">
        <w:rPr>
          <w:rFonts w:ascii="Times New Roman" w:hAnsi="Times New Roman" w:cs="Times New Roman"/>
          <w:color w:val="000000" w:themeColor="text1"/>
          <w:sz w:val="24"/>
          <w:szCs w:val="24"/>
        </w:rPr>
        <w:t xml:space="preserve"> miejscowy</w:t>
      </w:r>
      <w:r w:rsidR="008B4AA5">
        <w:rPr>
          <w:rFonts w:ascii="Times New Roman" w:hAnsi="Times New Roman" w:cs="Times New Roman"/>
          <w:color w:val="000000" w:themeColor="text1"/>
          <w:sz w:val="24"/>
          <w:szCs w:val="24"/>
        </w:rPr>
        <w:t xml:space="preserve">ch </w:t>
      </w:r>
      <w:r w:rsidRPr="0007381C">
        <w:rPr>
          <w:rFonts w:ascii="Times New Roman" w:hAnsi="Times New Roman" w:cs="Times New Roman"/>
          <w:color w:val="000000" w:themeColor="text1"/>
          <w:sz w:val="24"/>
          <w:szCs w:val="24"/>
        </w:rPr>
        <w:t xml:space="preserve"> plan</w:t>
      </w:r>
      <w:r w:rsidR="008B4AA5">
        <w:rPr>
          <w:rFonts w:ascii="Times New Roman" w:hAnsi="Times New Roman" w:cs="Times New Roman"/>
          <w:color w:val="000000" w:themeColor="text1"/>
          <w:sz w:val="24"/>
          <w:szCs w:val="24"/>
        </w:rPr>
        <w:t>ach</w:t>
      </w:r>
      <w:r w:rsidRPr="0007381C">
        <w:rPr>
          <w:rFonts w:ascii="Times New Roman" w:hAnsi="Times New Roman" w:cs="Times New Roman"/>
          <w:color w:val="000000" w:themeColor="text1"/>
          <w:sz w:val="24"/>
          <w:szCs w:val="24"/>
        </w:rPr>
        <w:t xml:space="preserve"> zagospodarowania przestrzennego</w:t>
      </w:r>
      <w:r w:rsidR="00C51967">
        <w:rPr>
          <w:rFonts w:ascii="Times New Roman" w:hAnsi="Times New Roman" w:cs="Times New Roman"/>
          <w:color w:val="000000" w:themeColor="text1"/>
          <w:sz w:val="24"/>
          <w:szCs w:val="24"/>
        </w:rPr>
        <w:t xml:space="preserve"> i planie ogólnym</w:t>
      </w:r>
      <w:r w:rsidR="005A582B">
        <w:rPr>
          <w:rFonts w:ascii="Times New Roman" w:hAnsi="Times New Roman" w:cs="Times New Roman"/>
          <w:color w:val="000000" w:themeColor="text1"/>
          <w:sz w:val="24"/>
          <w:szCs w:val="24"/>
        </w:rPr>
        <w:t>,</w:t>
      </w:r>
    </w:p>
    <w:p w14:paraId="7583B37F" w14:textId="0C92395B" w:rsidR="00C7311B" w:rsidRPr="0007381C" w:rsidRDefault="00C7311B" w:rsidP="00334491">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i) przedstawienie rekomendacji dotyczących Komitetu Rewitalizacji, tj. przygotowanie rekomendacji w zakresie zasad wyznaczenia składu i zasad działania Komitetu Rewitalizacji przy uwzględnieniu jego funkcji wyznaczonych w ustawie o rewitalizacji oraz zapewnieniu wyłaniania przez wyszczególnione w ustawie grupy interesariuszy ich przedstawicieli w sposób transparentny i zapewniający ich szeroki udział oraz przygotowanie projektu uchwały Rady Miejskiej i przeprowadzenie jej </w:t>
      </w:r>
      <w:r w:rsidR="003D7572" w:rsidRPr="0007381C">
        <w:rPr>
          <w:rFonts w:ascii="Times New Roman" w:hAnsi="Times New Roman" w:cs="Times New Roman"/>
          <w:color w:val="000000" w:themeColor="text1"/>
          <w:sz w:val="24"/>
          <w:szCs w:val="24"/>
        </w:rPr>
        <w:t>konsultacji</w:t>
      </w:r>
      <w:r w:rsidRPr="0007381C">
        <w:rPr>
          <w:rFonts w:ascii="Times New Roman" w:hAnsi="Times New Roman" w:cs="Times New Roman"/>
          <w:color w:val="000000" w:themeColor="text1"/>
          <w:sz w:val="24"/>
          <w:szCs w:val="24"/>
        </w:rPr>
        <w:t xml:space="preserve">, </w:t>
      </w:r>
    </w:p>
    <w:p w14:paraId="588A176E" w14:textId="77777777" w:rsidR="00C7311B" w:rsidRPr="0007381C" w:rsidRDefault="00C7311B" w:rsidP="00334491">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j) wyłonienia przez wyszczególnione w ustawie grupy interesariuszy ich przedstawicieli w sposób transparentny i zapewniający ich szeroki udział. </w:t>
      </w:r>
    </w:p>
    <w:p w14:paraId="7E2B7CFF" w14:textId="77777777" w:rsidR="00C7311B" w:rsidRPr="0007381C" w:rsidRDefault="00C7311B" w:rsidP="00C7311B">
      <w:pPr>
        <w:autoSpaceDE w:val="0"/>
        <w:autoSpaceDN w:val="0"/>
        <w:adjustRightInd w:val="0"/>
        <w:spacing w:after="0" w:line="240" w:lineRule="auto"/>
        <w:rPr>
          <w:rFonts w:ascii="Times New Roman" w:hAnsi="Times New Roman" w:cs="Times New Roman"/>
          <w:color w:val="000000" w:themeColor="text1"/>
          <w:sz w:val="24"/>
          <w:szCs w:val="24"/>
        </w:rPr>
      </w:pPr>
    </w:p>
    <w:p w14:paraId="65673A12" w14:textId="77777777" w:rsidR="00C7311B" w:rsidRPr="0007381C" w:rsidRDefault="00C7311B" w:rsidP="00C7311B">
      <w:pPr>
        <w:numPr>
          <w:ilvl w:val="0"/>
          <w:numId w:val="34"/>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b/>
          <w:bCs/>
          <w:color w:val="000000" w:themeColor="text1"/>
          <w:sz w:val="24"/>
          <w:szCs w:val="24"/>
        </w:rPr>
        <w:t xml:space="preserve">2. Przedmiot umowy spełniać będzie następujące warunki: </w:t>
      </w:r>
    </w:p>
    <w:p w14:paraId="442BB30F" w14:textId="77777777" w:rsidR="00C7311B" w:rsidRPr="0007381C" w:rsidRDefault="00C7311B" w:rsidP="00C7311B">
      <w:pPr>
        <w:numPr>
          <w:ilvl w:val="0"/>
          <w:numId w:val="34"/>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a) będzie zgodny z treścią ustawy z dnia 9 października 2015 r. o rewitalizacji, </w:t>
      </w:r>
    </w:p>
    <w:p w14:paraId="5B811D37" w14:textId="6FE8762F" w:rsidR="00C7311B" w:rsidRPr="0007381C" w:rsidRDefault="00C7311B" w:rsidP="00C7311B">
      <w:pPr>
        <w:numPr>
          <w:ilvl w:val="0"/>
          <w:numId w:val="34"/>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b) będzie uwzględniał Lokalny Program Rewitalizacji</w:t>
      </w:r>
      <w:r w:rsidR="00C51967">
        <w:rPr>
          <w:rFonts w:ascii="Times New Roman" w:hAnsi="Times New Roman" w:cs="Times New Roman"/>
          <w:color w:val="000000" w:themeColor="text1"/>
          <w:sz w:val="24"/>
          <w:szCs w:val="24"/>
        </w:rPr>
        <w:t xml:space="preserve"> na lata 2016-2022</w:t>
      </w:r>
      <w:r w:rsidRPr="0007381C">
        <w:rPr>
          <w:rFonts w:ascii="Times New Roman" w:hAnsi="Times New Roman" w:cs="Times New Roman"/>
          <w:color w:val="000000" w:themeColor="text1"/>
          <w:sz w:val="24"/>
          <w:szCs w:val="24"/>
        </w:rPr>
        <w:t>,</w:t>
      </w:r>
      <w:r w:rsidR="00D53FF5" w:rsidRPr="0007381C">
        <w:rPr>
          <w:rFonts w:ascii="Times New Roman" w:hAnsi="Times New Roman" w:cs="Times New Roman"/>
          <w:color w:val="000000" w:themeColor="text1"/>
          <w:sz w:val="24"/>
          <w:szCs w:val="24"/>
        </w:rPr>
        <w:t xml:space="preserve"> </w:t>
      </w:r>
      <w:r w:rsidR="0037045D" w:rsidRPr="0007381C">
        <w:rPr>
          <w:rFonts w:ascii="Times New Roman" w:hAnsi="Times New Roman" w:cs="Times New Roman"/>
          <w:color w:val="000000" w:themeColor="text1"/>
          <w:sz w:val="24"/>
          <w:szCs w:val="24"/>
        </w:rPr>
        <w:t>dążąc do zapewnienia kontynuacji  w możliwym zakresie</w:t>
      </w:r>
      <w:r w:rsidR="002A34FA" w:rsidRPr="0007381C">
        <w:rPr>
          <w:rFonts w:ascii="Times New Roman" w:hAnsi="Times New Roman" w:cs="Times New Roman"/>
          <w:color w:val="000000" w:themeColor="text1"/>
          <w:sz w:val="24"/>
          <w:szCs w:val="24"/>
        </w:rPr>
        <w:t>, podejmowanych dotąd działań.</w:t>
      </w:r>
    </w:p>
    <w:p w14:paraId="034AADDC" w14:textId="77777777" w:rsidR="00C7311B" w:rsidRPr="0007381C" w:rsidRDefault="00C7311B" w:rsidP="00C7311B">
      <w:pPr>
        <w:numPr>
          <w:ilvl w:val="0"/>
          <w:numId w:val="34"/>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b/>
          <w:bCs/>
          <w:color w:val="000000" w:themeColor="text1"/>
          <w:sz w:val="24"/>
          <w:szCs w:val="24"/>
        </w:rPr>
        <w:t xml:space="preserve">3. Przedmiot umowy będzie realizowany w trzech etapach: </w:t>
      </w:r>
    </w:p>
    <w:p w14:paraId="62FC9375" w14:textId="5AF5EB08" w:rsidR="00C7311B" w:rsidRPr="0007381C" w:rsidRDefault="00C7311B" w:rsidP="00A024E1">
      <w:pPr>
        <w:numPr>
          <w:ilvl w:val="0"/>
          <w:numId w:val="34"/>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192260">
        <w:rPr>
          <w:rFonts w:ascii="Times New Roman" w:hAnsi="Times New Roman" w:cs="Times New Roman"/>
          <w:b/>
          <w:bCs/>
          <w:color w:val="000000" w:themeColor="text1"/>
          <w:sz w:val="24"/>
          <w:szCs w:val="24"/>
        </w:rPr>
        <w:t>ETAP I</w:t>
      </w:r>
      <w:r w:rsidR="00A024E1" w:rsidRPr="0007381C">
        <w:rPr>
          <w:rFonts w:ascii="Times New Roman" w:hAnsi="Times New Roman" w:cs="Times New Roman"/>
          <w:color w:val="000000" w:themeColor="text1"/>
          <w:sz w:val="24"/>
          <w:szCs w:val="24"/>
        </w:rPr>
        <w:t xml:space="preserve"> </w:t>
      </w:r>
      <w:r w:rsidR="00CA6738">
        <w:rPr>
          <w:rFonts w:ascii="Times New Roman" w:hAnsi="Times New Roman" w:cs="Times New Roman"/>
          <w:color w:val="000000" w:themeColor="text1"/>
          <w:sz w:val="24"/>
          <w:szCs w:val="24"/>
        </w:rPr>
        <w:t>–</w:t>
      </w:r>
      <w:r w:rsidRPr="0007381C">
        <w:rPr>
          <w:rFonts w:ascii="Times New Roman" w:hAnsi="Times New Roman" w:cs="Times New Roman"/>
          <w:color w:val="000000" w:themeColor="text1"/>
          <w:sz w:val="24"/>
          <w:szCs w:val="24"/>
        </w:rPr>
        <w:t xml:space="preserve"> </w:t>
      </w:r>
      <w:r w:rsidR="00CA6738">
        <w:rPr>
          <w:rFonts w:ascii="Times New Roman" w:hAnsi="Times New Roman" w:cs="Times New Roman"/>
          <w:color w:val="000000" w:themeColor="text1"/>
          <w:sz w:val="24"/>
          <w:szCs w:val="24"/>
        </w:rPr>
        <w:t xml:space="preserve">podjęcie uchwały o przystąpieniu do sporządzenia GPR, </w:t>
      </w:r>
      <w:r w:rsidRPr="0007381C">
        <w:rPr>
          <w:rFonts w:ascii="Times New Roman" w:hAnsi="Times New Roman" w:cs="Times New Roman"/>
          <w:color w:val="000000" w:themeColor="text1"/>
          <w:sz w:val="24"/>
          <w:szCs w:val="24"/>
        </w:rPr>
        <w:t xml:space="preserve">przeprowadzenie diagnozy na potrzeby opracowania GPR </w:t>
      </w:r>
      <w:r w:rsidRPr="00420848">
        <w:rPr>
          <w:rFonts w:ascii="Times New Roman" w:hAnsi="Times New Roman" w:cs="Times New Roman"/>
          <w:sz w:val="24"/>
          <w:szCs w:val="24"/>
        </w:rPr>
        <w:t xml:space="preserve">(wraz z przeprowadzeniem konsultacji) </w:t>
      </w:r>
      <w:r w:rsidRPr="0007381C">
        <w:rPr>
          <w:rFonts w:ascii="Times New Roman" w:hAnsi="Times New Roman" w:cs="Times New Roman"/>
          <w:color w:val="000000" w:themeColor="text1"/>
          <w:sz w:val="24"/>
          <w:szCs w:val="24"/>
        </w:rPr>
        <w:t xml:space="preserve">- zakończony przekazaniem zamawiającemu projektu uchwały dot. obszaru zdegradowanego oraz obszaru rewitalizacji, który zostanie złożony do Rady Miejskiej w </w:t>
      </w:r>
      <w:r w:rsidR="00B631EC" w:rsidRPr="0007381C">
        <w:rPr>
          <w:rFonts w:ascii="Times New Roman" w:hAnsi="Times New Roman" w:cs="Times New Roman"/>
          <w:color w:val="000000" w:themeColor="text1"/>
          <w:sz w:val="24"/>
          <w:szCs w:val="24"/>
        </w:rPr>
        <w:t>Nisku</w:t>
      </w:r>
      <w:r w:rsidR="00A024E1" w:rsidRPr="0007381C">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i przedstawieniem założeń diagnozy na sesji Rady Miejskiej. Wykonawca zwróci uwagę na występowanie negatywnych zjawisk - zgodnie z art. 9 ustawy o rewitalizacji, tj. w sferach: gospodarczej, środowiskowej, przestrzenno - funkcjonalnej, technicznej. </w:t>
      </w:r>
    </w:p>
    <w:p w14:paraId="0EB1D4BD" w14:textId="24AF93CF" w:rsidR="00C7311B" w:rsidRPr="0007381C" w:rsidRDefault="00C7311B" w:rsidP="00A024E1">
      <w:pPr>
        <w:numPr>
          <w:ilvl w:val="0"/>
          <w:numId w:val="34"/>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192260">
        <w:rPr>
          <w:rFonts w:ascii="Times New Roman" w:hAnsi="Times New Roman" w:cs="Times New Roman"/>
          <w:b/>
          <w:bCs/>
          <w:color w:val="000000" w:themeColor="text1"/>
          <w:sz w:val="24"/>
          <w:szCs w:val="24"/>
        </w:rPr>
        <w:t>ETAP II</w:t>
      </w:r>
      <w:r w:rsidRPr="0007381C">
        <w:rPr>
          <w:rFonts w:ascii="Times New Roman" w:hAnsi="Times New Roman" w:cs="Times New Roman"/>
          <w:color w:val="000000" w:themeColor="text1"/>
          <w:sz w:val="24"/>
          <w:szCs w:val="24"/>
        </w:rPr>
        <w:t xml:space="preserve"> - przygotowanie projektu GPR - zakończony przekazaniem projektu GPR oraz </w:t>
      </w:r>
      <w:r w:rsidR="00A024E1" w:rsidRPr="0007381C">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niezbędnych materiałów i projektów dokumentów na potrzeby procesu opiniowania GPR. </w:t>
      </w:r>
    </w:p>
    <w:p w14:paraId="573B09FC" w14:textId="042B2C51" w:rsidR="00C7311B" w:rsidRPr="0007381C" w:rsidRDefault="00C7311B" w:rsidP="00A024E1">
      <w:pPr>
        <w:numPr>
          <w:ilvl w:val="0"/>
          <w:numId w:val="3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192260">
        <w:rPr>
          <w:rFonts w:ascii="Times New Roman" w:hAnsi="Times New Roman" w:cs="Times New Roman"/>
          <w:b/>
          <w:bCs/>
          <w:color w:val="000000" w:themeColor="text1"/>
          <w:sz w:val="24"/>
          <w:szCs w:val="24"/>
        </w:rPr>
        <w:lastRenderedPageBreak/>
        <w:t>ETAP III</w:t>
      </w:r>
      <w:r w:rsidRPr="0007381C">
        <w:rPr>
          <w:rFonts w:ascii="Times New Roman" w:hAnsi="Times New Roman" w:cs="Times New Roman"/>
          <w:color w:val="000000" w:themeColor="text1"/>
          <w:sz w:val="24"/>
          <w:szCs w:val="24"/>
        </w:rPr>
        <w:t xml:space="preserve"> </w:t>
      </w:r>
      <w:r w:rsidR="00923BC9">
        <w:rPr>
          <w:rFonts w:ascii="Times New Roman" w:hAnsi="Times New Roman" w:cs="Times New Roman"/>
          <w:color w:val="000000" w:themeColor="text1"/>
          <w:sz w:val="24"/>
          <w:szCs w:val="24"/>
        </w:rPr>
        <w:t>–</w:t>
      </w:r>
      <w:r w:rsidRPr="0007381C">
        <w:rPr>
          <w:rFonts w:ascii="Times New Roman" w:hAnsi="Times New Roman" w:cs="Times New Roman"/>
          <w:color w:val="000000" w:themeColor="text1"/>
          <w:sz w:val="24"/>
          <w:szCs w:val="24"/>
        </w:rPr>
        <w:t>przeprowadzenie konsultacji</w:t>
      </w:r>
      <w:r w:rsidR="00923BC9">
        <w:rPr>
          <w:rFonts w:ascii="Times New Roman" w:hAnsi="Times New Roman" w:cs="Times New Roman"/>
          <w:color w:val="000000" w:themeColor="text1"/>
          <w:sz w:val="24"/>
          <w:szCs w:val="24"/>
        </w:rPr>
        <w:t xml:space="preserve"> społecznych i opiniowanie przez podmioty wskazane w ustawie</w:t>
      </w:r>
      <w:r w:rsidR="002A32E7">
        <w:rPr>
          <w:rFonts w:ascii="Times New Roman" w:hAnsi="Times New Roman" w:cs="Times New Roman"/>
          <w:color w:val="000000" w:themeColor="text1"/>
          <w:sz w:val="24"/>
          <w:szCs w:val="24"/>
        </w:rPr>
        <w:t>,</w:t>
      </w:r>
      <w:r w:rsidR="00923BC9">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zakończon</w:t>
      </w:r>
      <w:r w:rsidR="002A32E7">
        <w:rPr>
          <w:rFonts w:ascii="Times New Roman" w:hAnsi="Times New Roman" w:cs="Times New Roman"/>
          <w:color w:val="000000" w:themeColor="text1"/>
          <w:sz w:val="24"/>
          <w:szCs w:val="24"/>
        </w:rPr>
        <w:t>e</w:t>
      </w:r>
      <w:r w:rsidRPr="0007381C">
        <w:rPr>
          <w:rFonts w:ascii="Times New Roman" w:hAnsi="Times New Roman" w:cs="Times New Roman"/>
          <w:color w:val="000000" w:themeColor="text1"/>
          <w:sz w:val="24"/>
          <w:szCs w:val="24"/>
        </w:rPr>
        <w:t xml:space="preserve"> przekazaniem projektu uchwały dot. przyjęcia GPR i projektu GPR, który zostanie złożony do Rady Miejskiej i przedstawienie założeń GPR na sesji Rady Miejskiej. </w:t>
      </w:r>
    </w:p>
    <w:p w14:paraId="2E5BBE57" w14:textId="77777777" w:rsidR="00C7311B" w:rsidRPr="0007381C" w:rsidRDefault="00C7311B" w:rsidP="00EA1A81">
      <w:pPr>
        <w:pStyle w:val="Akapitzlist"/>
        <w:numPr>
          <w:ilvl w:val="0"/>
          <w:numId w:val="34"/>
        </w:numPr>
        <w:autoSpaceDE w:val="0"/>
        <w:autoSpaceDN w:val="0"/>
        <w:adjustRightInd w:val="0"/>
        <w:spacing w:after="0" w:line="240" w:lineRule="auto"/>
        <w:ind w:left="0" w:hanging="11"/>
        <w:rPr>
          <w:rFonts w:ascii="Times New Roman" w:hAnsi="Times New Roman" w:cs="Times New Roman"/>
          <w:color w:val="000000" w:themeColor="text1"/>
          <w:sz w:val="24"/>
          <w:szCs w:val="24"/>
        </w:rPr>
      </w:pPr>
      <w:r w:rsidRPr="0007381C">
        <w:rPr>
          <w:rFonts w:ascii="Times New Roman" w:hAnsi="Times New Roman" w:cs="Times New Roman"/>
          <w:b/>
          <w:bCs/>
          <w:color w:val="000000" w:themeColor="text1"/>
          <w:sz w:val="24"/>
          <w:szCs w:val="24"/>
        </w:rPr>
        <w:t xml:space="preserve">II. Zakres prac objętych zamówieniem: </w:t>
      </w:r>
    </w:p>
    <w:p w14:paraId="10A1D990" w14:textId="77777777" w:rsidR="00C7311B" w:rsidRPr="0007381C" w:rsidRDefault="00C7311B" w:rsidP="009A6B9E">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1. W ramach realizacji przedmiotu umowy Wykonawca zobowiązany będzie w szczególności do opracowania GPR w oparciu o strukturę rozdziałów oraz obligatoryjnych załączników do GPR, zgodnie z art. 15 ust. 1 ustawy o rewitalizacji, w tym: </w:t>
      </w:r>
    </w:p>
    <w:p w14:paraId="2C242781" w14:textId="77777777" w:rsidR="00C7311B" w:rsidRPr="0007381C" w:rsidRDefault="00C7311B" w:rsidP="009A6B9E">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a) szczegółowej diagnozy obszaru rewitalizacji, o której mowa w art. 4 ust. 1 pkt 2, obejmującą analizę negatywnych zjawisk, o których mowa w art. 9 ust. 1 oraz lokalnych potencjałów występujących na terenie tego obszaru; </w:t>
      </w:r>
    </w:p>
    <w:p w14:paraId="020C5091" w14:textId="45BFC7C4" w:rsidR="00C7311B" w:rsidRPr="0007381C" w:rsidRDefault="00C7311B" w:rsidP="009A6B9E">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b) dokona opisu powiązań GPR z dokumentami strategicznymi gminy, takimi jak np. lokalny program rewitalizacji, strategia rozwoju</w:t>
      </w:r>
      <w:r w:rsidR="00E125ED" w:rsidRPr="0007381C">
        <w:rPr>
          <w:rFonts w:ascii="Times New Roman" w:hAnsi="Times New Roman" w:cs="Times New Roman"/>
          <w:color w:val="000000" w:themeColor="text1"/>
          <w:sz w:val="24"/>
          <w:szCs w:val="24"/>
        </w:rPr>
        <w:t xml:space="preserve"> gminy</w:t>
      </w:r>
      <w:r w:rsidRPr="0007381C">
        <w:rPr>
          <w:rFonts w:ascii="Times New Roman" w:hAnsi="Times New Roman" w:cs="Times New Roman"/>
          <w:color w:val="000000" w:themeColor="text1"/>
          <w:sz w:val="24"/>
          <w:szCs w:val="24"/>
        </w:rPr>
        <w:t>,</w:t>
      </w:r>
      <w:r w:rsidR="00437EA4" w:rsidRPr="0007381C">
        <w:rPr>
          <w:rFonts w:ascii="Times New Roman" w:hAnsi="Times New Roman" w:cs="Times New Roman"/>
          <w:color w:val="000000" w:themeColor="text1"/>
          <w:sz w:val="24"/>
          <w:szCs w:val="24"/>
        </w:rPr>
        <w:t xml:space="preserve"> strategia rozwoju lokalnego </w:t>
      </w:r>
      <w:r w:rsidRPr="0007381C">
        <w:rPr>
          <w:rFonts w:ascii="Times New Roman" w:hAnsi="Times New Roman" w:cs="Times New Roman"/>
          <w:color w:val="000000" w:themeColor="text1"/>
          <w:sz w:val="24"/>
          <w:szCs w:val="24"/>
        </w:rPr>
        <w:t xml:space="preserve"> studium uwarunkowań i kierunków zagospodarowania przestrzennego</w:t>
      </w:r>
      <w:r w:rsidR="002A34FA" w:rsidRPr="0007381C">
        <w:rPr>
          <w:rFonts w:ascii="Times New Roman" w:hAnsi="Times New Roman" w:cs="Times New Roman"/>
          <w:color w:val="000000" w:themeColor="text1"/>
          <w:sz w:val="24"/>
          <w:szCs w:val="24"/>
        </w:rPr>
        <w:t>,</w:t>
      </w:r>
      <w:r w:rsidRPr="0007381C">
        <w:rPr>
          <w:rFonts w:ascii="Times New Roman" w:hAnsi="Times New Roman" w:cs="Times New Roman"/>
          <w:color w:val="000000" w:themeColor="text1"/>
          <w:sz w:val="24"/>
          <w:szCs w:val="24"/>
        </w:rPr>
        <w:t xml:space="preserve"> </w:t>
      </w:r>
      <w:r w:rsidR="00302699" w:rsidRPr="0007381C">
        <w:rPr>
          <w:rFonts w:ascii="Times New Roman" w:hAnsi="Times New Roman" w:cs="Times New Roman"/>
          <w:color w:val="000000" w:themeColor="text1"/>
          <w:sz w:val="24"/>
          <w:szCs w:val="24"/>
        </w:rPr>
        <w:t>raport z diagnozy społeczno gospodarczej</w:t>
      </w:r>
      <w:r w:rsidR="002A34FA" w:rsidRPr="0007381C">
        <w:rPr>
          <w:rFonts w:ascii="Times New Roman" w:hAnsi="Times New Roman" w:cs="Times New Roman"/>
          <w:color w:val="000000" w:themeColor="text1"/>
          <w:sz w:val="24"/>
          <w:szCs w:val="24"/>
        </w:rPr>
        <w:t xml:space="preserve"> czy strategia rozwiązywania problemów społecznych</w:t>
      </w:r>
      <w:r w:rsidRPr="0007381C">
        <w:rPr>
          <w:rFonts w:ascii="Times New Roman" w:hAnsi="Times New Roman" w:cs="Times New Roman"/>
          <w:color w:val="000000" w:themeColor="text1"/>
          <w:sz w:val="24"/>
          <w:szCs w:val="24"/>
        </w:rPr>
        <w:t xml:space="preserve">; </w:t>
      </w:r>
    </w:p>
    <w:p w14:paraId="2D7B6FD7" w14:textId="77777777" w:rsidR="00C7311B" w:rsidRPr="0007381C" w:rsidRDefault="00C7311B" w:rsidP="00C81F75">
      <w:pPr>
        <w:pStyle w:val="Akapitzlist"/>
        <w:numPr>
          <w:ilvl w:val="0"/>
          <w:numId w:val="34"/>
        </w:numPr>
        <w:autoSpaceDE w:val="0"/>
        <w:autoSpaceDN w:val="0"/>
        <w:adjustRightInd w:val="0"/>
        <w:spacing w:after="23" w:line="240" w:lineRule="auto"/>
        <w:ind w:left="0" w:hanging="11"/>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c) dokona opisu wizji stanu obszaru po przeprowadzeniu rewitalizacji; </w:t>
      </w:r>
    </w:p>
    <w:p w14:paraId="737E688A" w14:textId="77777777" w:rsidR="00C7311B" w:rsidRPr="0007381C" w:rsidRDefault="00C7311B"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d) określi cele rewitalizacji oraz odpowiadające im kierunki działań służących eliminacji lub ograniczeniu negatywnych zjawisk; </w:t>
      </w:r>
    </w:p>
    <w:p w14:paraId="537D7A61" w14:textId="77777777" w:rsidR="00C7311B" w:rsidRPr="0007381C" w:rsidRDefault="00C7311B"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e) dokona opisu przedsięwzięć rewitalizacyjnych, w szczególności o charakterze społecznym oraz gospodarczym, środowiskowym, przestrzenno-funkcjonalnym lub technicznym; </w:t>
      </w:r>
    </w:p>
    <w:p w14:paraId="0FCCCC02" w14:textId="77777777" w:rsidR="00C7311B" w:rsidRPr="0007381C" w:rsidRDefault="00C7311B" w:rsidP="00C81F75">
      <w:pPr>
        <w:pStyle w:val="Akapitzlist"/>
        <w:numPr>
          <w:ilvl w:val="0"/>
          <w:numId w:val="34"/>
        </w:numPr>
        <w:autoSpaceDE w:val="0"/>
        <w:autoSpaceDN w:val="0"/>
        <w:adjustRightInd w:val="0"/>
        <w:spacing w:after="23" w:line="240" w:lineRule="auto"/>
        <w:ind w:left="0" w:hanging="11"/>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f) określi mechanizmy integrowania działań oraz przedsięwzięć rewitalizacyjnych; </w:t>
      </w:r>
    </w:p>
    <w:p w14:paraId="5E6ED23E" w14:textId="77777777" w:rsidR="00023820" w:rsidRPr="0007381C" w:rsidRDefault="00C7311B"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g) określi szacunkowe ramy finansowe </w:t>
      </w:r>
      <w:r w:rsidRPr="009A6B9E">
        <w:rPr>
          <w:rFonts w:ascii="Times New Roman" w:hAnsi="Times New Roman" w:cs="Times New Roman"/>
          <w:color w:val="000000" w:themeColor="text1"/>
          <w:sz w:val="24"/>
          <w:szCs w:val="24"/>
        </w:rPr>
        <w:t>GPR</w:t>
      </w:r>
      <w:r w:rsidRPr="0007381C">
        <w:rPr>
          <w:rFonts w:ascii="Times New Roman" w:hAnsi="Times New Roman" w:cs="Times New Roman"/>
          <w:color w:val="000000" w:themeColor="text1"/>
          <w:sz w:val="24"/>
          <w:szCs w:val="24"/>
        </w:rPr>
        <w:t xml:space="preserve"> wraz z szacunkowym wskazaniem środków finansowych;</w:t>
      </w:r>
    </w:p>
    <w:p w14:paraId="51582286" w14:textId="06F9C156"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h) dokona opisu struktury zarządzania realizacją GPR, ze wskazaniem kosztów tego zarządzania i ramowym harmonogramem realizacji Programu; </w:t>
      </w:r>
    </w:p>
    <w:p w14:paraId="3D31424D" w14:textId="77777777" w:rsidR="00023820" w:rsidRPr="0007381C" w:rsidRDefault="00023820" w:rsidP="00C81F75">
      <w:pPr>
        <w:numPr>
          <w:ilvl w:val="0"/>
          <w:numId w:val="35"/>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i) określi system monitorowania i oceny GPR; </w:t>
      </w:r>
    </w:p>
    <w:p w14:paraId="25C952B9" w14:textId="77777777" w:rsidR="00023820" w:rsidRPr="0007381C" w:rsidRDefault="00023820" w:rsidP="00C81F75">
      <w:pPr>
        <w:numPr>
          <w:ilvl w:val="0"/>
          <w:numId w:val="35"/>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j) wskaże, czy na obszarze rewitalizacji ma zostać ustanowiona Specjalna Strefa Rewitalizacji; </w:t>
      </w:r>
    </w:p>
    <w:p w14:paraId="37775960" w14:textId="14E53016"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k) wskaże sposób realizacji GPR w zakresie planowania i zagospodarowania przestrzennego w tym:</w:t>
      </w:r>
      <w:r w:rsidR="00463EFC">
        <w:rPr>
          <w:rFonts w:ascii="Times New Roman" w:hAnsi="Times New Roman" w:cs="Times New Roman"/>
          <w:color w:val="000000" w:themeColor="text1"/>
          <w:sz w:val="24"/>
          <w:szCs w:val="24"/>
        </w:rPr>
        <w:t xml:space="preserve"> w miejscowym planie ogólnym i miejscowych planach zagospodarowania przestrzennego,</w:t>
      </w:r>
    </w:p>
    <w:p w14:paraId="78AC8D5D" w14:textId="77777777"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wskazanie miejscowych planów zagospodarowania przestrzennego koniecznych do uchwalenia albo zmiany, </w:t>
      </w:r>
    </w:p>
    <w:p w14:paraId="0EB832A8" w14:textId="77777777"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w przypadku wskazania konieczności uchwalenia miejscowego planu rewitalizacji, o którym mowa w art. 37f ust. 1 ustawy z dnia 27 marca 2003 roku o planowaniu i zagospodarowaniu przestrzennym - wskazanie granic obszarów, dla których plan ten będzie procedowany łącznie z procedurą scaleń i podziałów nieruchomości, a także wytyczne w zakresie ustaleń tego planu, </w:t>
      </w:r>
    </w:p>
    <w:p w14:paraId="4B7C12E6" w14:textId="77777777"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l) załącznik graficzny przedstawiający podstawowe kierunki zmian funkcjonalno-przestrzennych obszaru rewitalizacji sporządzony na mapie w skali co najmniej 1:5000 opracowanej z wykorzystaniem treści mapy zasadniczej, a w przypadku jej braku - z wykorzystaniem treści mapy ewidencyjnej w rozumieniu ustawy z dnia 17 maja 1989 roku - Prawo geodezyjne i kartograficzne; </w:t>
      </w:r>
    </w:p>
    <w:p w14:paraId="71EDE069" w14:textId="77777777" w:rsidR="00023820" w:rsidRPr="0007381C" w:rsidRDefault="00023820" w:rsidP="001C26D9">
      <w:pPr>
        <w:numPr>
          <w:ilvl w:val="0"/>
          <w:numId w:val="35"/>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m) podejmie wszystkie inne działania mające na celu prawidłowe wykonanie umowy. </w:t>
      </w:r>
    </w:p>
    <w:p w14:paraId="4DC71AB3" w14:textId="77777777" w:rsidR="00023820" w:rsidRPr="0007381C" w:rsidRDefault="00023820" w:rsidP="001C26D9">
      <w:pPr>
        <w:numPr>
          <w:ilvl w:val="0"/>
          <w:numId w:val="35"/>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2. Wykonawca zobowiązany jest do: </w:t>
      </w:r>
    </w:p>
    <w:p w14:paraId="6A5816EC" w14:textId="77777777"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a) współpracy z Zamawiającym, co oznacza udział przedstawiciela Wykonawcy w min. 4 spotkaniach w siedzibie Zamawiającego, </w:t>
      </w:r>
    </w:p>
    <w:p w14:paraId="50744A07" w14:textId="77777777" w:rsidR="00023820" w:rsidRPr="0007381C" w:rsidRDefault="00023820" w:rsidP="00A03AB0">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b) przeprowadzenia konsultacji społecznych (przewidzianych w ustawie o rewitalizacji art. 6 ust. 3 pkt 1 i 2 i art. 7. ust 3.), w tym: </w:t>
      </w:r>
    </w:p>
    <w:p w14:paraId="1848D6C5" w14:textId="3B67F280" w:rsidR="00023820" w:rsidRPr="003C11BE" w:rsidRDefault="003C11BE" w:rsidP="003C11BE">
      <w:pPr>
        <w:autoSpaceDE w:val="0"/>
        <w:autoSpaceDN w:val="0"/>
        <w:adjustRightInd w:val="0"/>
        <w:spacing w:after="0"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w:t>
      </w:r>
      <w:r w:rsidR="00023820" w:rsidRPr="003C11BE">
        <w:rPr>
          <w:rFonts w:ascii="Times New Roman" w:hAnsi="Times New Roman" w:cs="Times New Roman"/>
          <w:color w:val="000000" w:themeColor="text1"/>
          <w:sz w:val="24"/>
          <w:szCs w:val="24"/>
        </w:rPr>
        <w:t xml:space="preserve"> konsultacje społeczne etapu diagnostycznego: </w:t>
      </w:r>
    </w:p>
    <w:p w14:paraId="3D641071" w14:textId="77777777" w:rsidR="00023820" w:rsidRPr="0007381C" w:rsidRDefault="00023820" w:rsidP="001C26D9">
      <w:pPr>
        <w:autoSpaceDE w:val="0"/>
        <w:autoSpaceDN w:val="0"/>
        <w:adjustRightInd w:val="0"/>
        <w:spacing w:after="38" w:line="240" w:lineRule="auto"/>
        <w:jc w:val="both"/>
        <w:rPr>
          <w:rFonts w:ascii="Times New Roman" w:hAnsi="Times New Roman" w:cs="Times New Roman"/>
          <w:color w:val="000000" w:themeColor="text1"/>
          <w:sz w:val="24"/>
          <w:szCs w:val="24"/>
        </w:rPr>
      </w:pPr>
      <w:bookmarkStart w:id="0" w:name="_Hlk193785625"/>
      <w:r w:rsidRPr="0007381C">
        <w:rPr>
          <w:rFonts w:ascii="Times New Roman" w:hAnsi="Times New Roman" w:cs="Times New Roman"/>
          <w:color w:val="000000" w:themeColor="text1"/>
          <w:sz w:val="24"/>
          <w:szCs w:val="24"/>
        </w:rPr>
        <w:t>•</w:t>
      </w:r>
      <w:bookmarkEnd w:id="0"/>
      <w:r w:rsidRPr="0007381C">
        <w:rPr>
          <w:rFonts w:ascii="Times New Roman" w:hAnsi="Times New Roman" w:cs="Times New Roman"/>
          <w:color w:val="000000" w:themeColor="text1"/>
          <w:sz w:val="24"/>
          <w:szCs w:val="24"/>
        </w:rPr>
        <w:t xml:space="preserve"> przeprowadzenie badania ankietowego (ankieta w formie elektronicznej i papierowej); </w:t>
      </w:r>
    </w:p>
    <w:p w14:paraId="42D7A6D4" w14:textId="77777777" w:rsidR="00023820" w:rsidRPr="0007381C" w:rsidRDefault="00023820" w:rsidP="001C26D9">
      <w:pPr>
        <w:autoSpaceDE w:val="0"/>
        <w:autoSpaceDN w:val="0"/>
        <w:adjustRightInd w:val="0"/>
        <w:spacing w:after="38"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min. 2 spotkań informacyjnych z mieszkańcami, interesariuszami rewitalizacji; </w:t>
      </w:r>
    </w:p>
    <w:p w14:paraId="2240DB8E" w14:textId="1E884B38" w:rsidR="00023820" w:rsidRPr="0007381C" w:rsidRDefault="00023820" w:rsidP="00A03AB0">
      <w:pPr>
        <w:autoSpaceDE w:val="0"/>
        <w:autoSpaceDN w:val="0"/>
        <w:adjustRightInd w:val="0"/>
        <w:spacing w:after="0" w:line="240" w:lineRule="auto"/>
        <w:ind w:left="142" w:hanging="142"/>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lastRenderedPageBreak/>
        <w:t>•</w:t>
      </w:r>
      <w:r w:rsidR="00A03AB0">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przeprowadzenie min. 2 warsztatów diagnostycznych dla liderów społecznych, przedstawicieli Urzędu Miasta i Gminy </w:t>
      </w:r>
      <w:r w:rsidR="009E7355" w:rsidRPr="0007381C">
        <w:rPr>
          <w:rFonts w:ascii="Times New Roman" w:hAnsi="Times New Roman" w:cs="Times New Roman"/>
          <w:color w:val="000000" w:themeColor="text1"/>
          <w:sz w:val="24"/>
          <w:szCs w:val="24"/>
        </w:rPr>
        <w:t>Nisko</w:t>
      </w:r>
      <w:r w:rsidRPr="0007381C">
        <w:rPr>
          <w:rFonts w:ascii="Times New Roman" w:hAnsi="Times New Roman" w:cs="Times New Roman"/>
          <w:color w:val="000000" w:themeColor="text1"/>
          <w:sz w:val="24"/>
          <w:szCs w:val="24"/>
        </w:rPr>
        <w:t xml:space="preserve">, Radnych, przedstawicieli gminnych instytucji, przedstawicieli środowiska biznesu, przedstawicieli środowiska organizacji pozarządowych, mieszkańców wraz z raportem podsumowującym, </w:t>
      </w:r>
    </w:p>
    <w:p w14:paraId="2D339DC5" w14:textId="5E60D6FA" w:rsidR="00023820" w:rsidRPr="0007381C" w:rsidRDefault="003C11BE" w:rsidP="001C26D9">
      <w:pPr>
        <w:autoSpaceDE w:val="0"/>
        <w:autoSpaceDN w:val="0"/>
        <w:adjustRightInd w:val="0"/>
        <w:spacing w:after="0"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w:t>
      </w:r>
      <w:r w:rsidR="00023820" w:rsidRPr="0007381C">
        <w:rPr>
          <w:rFonts w:ascii="Times New Roman" w:hAnsi="Times New Roman" w:cs="Times New Roman"/>
          <w:color w:val="000000" w:themeColor="text1"/>
          <w:sz w:val="24"/>
          <w:szCs w:val="24"/>
        </w:rPr>
        <w:t xml:space="preserve"> konsultacje społeczne wstępnego projektu GPR: </w:t>
      </w:r>
    </w:p>
    <w:p w14:paraId="30385779" w14:textId="77777777" w:rsidR="00023820" w:rsidRPr="0007381C" w:rsidRDefault="00023820" w:rsidP="001C26D9">
      <w:pPr>
        <w:autoSpaceDE w:val="0"/>
        <w:autoSpaceDN w:val="0"/>
        <w:adjustRightInd w:val="0"/>
        <w:spacing w:after="38"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badanie ankietowe (ankieta w formie elektronicznej i papierowej); </w:t>
      </w:r>
    </w:p>
    <w:p w14:paraId="7C808CAD" w14:textId="77777777" w:rsidR="00023820" w:rsidRPr="0007381C" w:rsidRDefault="00023820" w:rsidP="001C26D9">
      <w:pPr>
        <w:autoSpaceDE w:val="0"/>
        <w:autoSpaceDN w:val="0"/>
        <w:adjustRightInd w:val="0"/>
        <w:spacing w:after="38"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min. 2 spotkania konsultacyjne z mieszkańcami; </w:t>
      </w:r>
    </w:p>
    <w:p w14:paraId="43AD30B0" w14:textId="22CAF92E" w:rsidR="004E6AF7" w:rsidRPr="0007381C" w:rsidRDefault="00023820" w:rsidP="003C11BE">
      <w:pPr>
        <w:pStyle w:val="Akapitzlist"/>
        <w:autoSpaceDE w:val="0"/>
        <w:autoSpaceDN w:val="0"/>
        <w:adjustRightInd w:val="0"/>
        <w:spacing w:after="23"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 co najmniej dwie wizje lokalne (spacer badawczy) na terenie gminy, w terminie uzgodnionym z Zamawiającym; </w:t>
      </w:r>
    </w:p>
    <w:p w14:paraId="6631B803" w14:textId="77777777" w:rsidR="004E6AF7" w:rsidRPr="0007381C" w:rsidRDefault="004E6AF7" w:rsidP="00772602">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c) uzyskanie opinii i uzgodnień od podmiotów (wskazanych w art. 17 ust. 2 pkt 4 lit. a ustawy o rewitalizacji) odnośnie projektu GPR, a w przypadku uwag naniesienie poprawek do dokumentu, </w:t>
      </w:r>
    </w:p>
    <w:p w14:paraId="1C6D3065" w14:textId="77777777" w:rsidR="004E6AF7" w:rsidRPr="0007381C" w:rsidRDefault="004E6AF7" w:rsidP="00772602">
      <w:pPr>
        <w:autoSpaceDE w:val="0"/>
        <w:autoSpaceDN w:val="0"/>
        <w:adjustRightInd w:val="0"/>
        <w:spacing w:after="21" w:line="240" w:lineRule="auto"/>
        <w:ind w:left="284" w:hanging="284"/>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d</w:t>
      </w:r>
      <w:r w:rsidRPr="0007381C">
        <w:rPr>
          <w:rFonts w:ascii="Times New Roman" w:hAnsi="Times New Roman" w:cs="Times New Roman"/>
          <w:b/>
          <w:bCs/>
          <w:color w:val="000000" w:themeColor="text1"/>
          <w:sz w:val="24"/>
          <w:szCs w:val="24"/>
        </w:rPr>
        <w:t>)</w:t>
      </w:r>
      <w:r w:rsidRPr="0007381C">
        <w:rPr>
          <w:rFonts w:ascii="Times New Roman" w:hAnsi="Times New Roman" w:cs="Times New Roman"/>
          <w:color w:val="000000" w:themeColor="text1"/>
          <w:sz w:val="24"/>
          <w:szCs w:val="24"/>
        </w:rPr>
        <w:t xml:space="preserve"> wskazania granic obszaru/obszarów rewitalizacji wykonane na mapie w skali 1:5000, sporządzonej z wykorzystaniem treści mapy zasadniczej, a w przypadku jej braku z wykorzystaniem treści mapy ewidencyjnej (mapy zostaną dostarczone przez Zamawiającego), </w:t>
      </w:r>
    </w:p>
    <w:p w14:paraId="23E65C59" w14:textId="77777777" w:rsidR="004E6AF7" w:rsidRPr="0007381C" w:rsidRDefault="004E6AF7" w:rsidP="00772602">
      <w:pPr>
        <w:autoSpaceDE w:val="0"/>
        <w:autoSpaceDN w:val="0"/>
        <w:adjustRightInd w:val="0"/>
        <w:spacing w:after="21" w:line="240" w:lineRule="auto"/>
        <w:ind w:left="142" w:hanging="142"/>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e) przygotowania wniosku w sprawie wyznaczenia obszaru zdegradowanego i obszaru rewitalizacji zawierającego wskazanie granic tych obszarów wykonane na mapie w skali co najmniej 1:5000, sporządzonej z wykorzystaniem treści mapy zasadniczej, a w przypadku jej braku – z wykorzystaniem treści mapy ewidencyjnej wraz z diagnozą, potwierdzającą spełnienie przez obszar zdegradowany i obszar rewitalizacji przesłanek ich wyznaczenia oraz projektu uchwały Rady Miejskiej w sprawie wyznaczenia obszaru zdegradowanego i obszaru rewitalizacji wraz z uzasadnieniem, </w:t>
      </w:r>
    </w:p>
    <w:p w14:paraId="1842D98D" w14:textId="06E07E84" w:rsidR="00ED7195" w:rsidRPr="0007381C" w:rsidRDefault="004E6AF7" w:rsidP="00772602">
      <w:pPr>
        <w:autoSpaceDE w:val="0"/>
        <w:autoSpaceDN w:val="0"/>
        <w:adjustRightInd w:val="0"/>
        <w:spacing w:after="0" w:line="240" w:lineRule="auto"/>
        <w:ind w:left="142" w:hanging="142"/>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f)</w:t>
      </w:r>
      <w:r w:rsidR="00DD702E">
        <w:rPr>
          <w:rFonts w:ascii="Times New Roman" w:hAnsi="Times New Roman" w:cs="Times New Roman"/>
          <w:color w:val="000000" w:themeColor="text1"/>
          <w:sz w:val="24"/>
          <w:szCs w:val="24"/>
        </w:rPr>
        <w:t xml:space="preserve"> </w:t>
      </w:r>
      <w:r w:rsidRPr="0007381C">
        <w:rPr>
          <w:rFonts w:ascii="Times New Roman" w:hAnsi="Times New Roman" w:cs="Times New Roman"/>
          <w:color w:val="000000" w:themeColor="text1"/>
          <w:sz w:val="24"/>
          <w:szCs w:val="24"/>
        </w:rPr>
        <w:t xml:space="preserve">przeprowadzenia strategicznej oceny oddziaływania na środowisko (jako element warunkowy, uzależniony od uzgodnienia ze stosownymi organami), w przypadku stwierdzenia konieczności przeprowadzenia strategicznej oceny oddziaływania na środowisko Wykonawca sporządzi Prognozę oddziaływania na środowisko projektu GPR, która powinna zawierać informacje zgodnie z art. 51 ust. 2 ustawy z dnia 3 października 2008 r. o udostępnieniu informacji o środowisku i udziale społeczeństwa w ochronie środowiska oraz o ocenach oddziaływania na </w:t>
      </w:r>
      <w:r w:rsidR="00ED7195" w:rsidRPr="0007381C">
        <w:rPr>
          <w:rFonts w:ascii="Times New Roman" w:hAnsi="Times New Roman" w:cs="Times New Roman"/>
          <w:color w:val="000000" w:themeColor="text1"/>
          <w:sz w:val="24"/>
          <w:szCs w:val="24"/>
        </w:rPr>
        <w:t>środowisko (Dz.U. z 202</w:t>
      </w:r>
      <w:r w:rsidR="00CF7DDE">
        <w:rPr>
          <w:rFonts w:ascii="Times New Roman" w:hAnsi="Times New Roman" w:cs="Times New Roman"/>
          <w:color w:val="000000" w:themeColor="text1"/>
          <w:sz w:val="24"/>
          <w:szCs w:val="24"/>
        </w:rPr>
        <w:t>4</w:t>
      </w:r>
      <w:r w:rsidR="00ED7195" w:rsidRPr="0007381C">
        <w:rPr>
          <w:rFonts w:ascii="Times New Roman" w:hAnsi="Times New Roman" w:cs="Times New Roman"/>
          <w:color w:val="000000" w:themeColor="text1"/>
          <w:sz w:val="24"/>
          <w:szCs w:val="24"/>
        </w:rPr>
        <w:t xml:space="preserve"> r., poz. </w:t>
      </w:r>
      <w:r w:rsidR="00CF7DDE">
        <w:rPr>
          <w:rFonts w:ascii="Times New Roman" w:hAnsi="Times New Roman" w:cs="Times New Roman"/>
          <w:color w:val="000000" w:themeColor="text1"/>
          <w:sz w:val="24"/>
          <w:szCs w:val="24"/>
        </w:rPr>
        <w:t>1112</w:t>
      </w:r>
      <w:r w:rsidR="00ED7195" w:rsidRPr="0007381C">
        <w:rPr>
          <w:rFonts w:ascii="Times New Roman" w:hAnsi="Times New Roman" w:cs="Times New Roman"/>
          <w:color w:val="000000" w:themeColor="text1"/>
          <w:sz w:val="24"/>
          <w:szCs w:val="24"/>
        </w:rPr>
        <w:t xml:space="preserve"> z późn. zm.) oraz powinna być zgodna z ustalonym przez organy zakresem opracowania przy czym Wykonawca zobowiązany będzie do uaktualnienia Prognozy oddziaływania na środowisko projektu GPR, zgodnie z ewentualnymi uwagami organów, </w:t>
      </w:r>
    </w:p>
    <w:p w14:paraId="57A0AB92" w14:textId="77777777" w:rsidR="00ED7195" w:rsidRPr="0007381C" w:rsidRDefault="00ED7195" w:rsidP="001335E7">
      <w:pPr>
        <w:autoSpaceDE w:val="0"/>
        <w:autoSpaceDN w:val="0"/>
        <w:adjustRightInd w:val="0"/>
        <w:spacing w:after="0" w:line="240" w:lineRule="auto"/>
        <w:ind w:left="142" w:hanging="142"/>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g</w:t>
      </w:r>
      <w:r w:rsidRPr="0007381C">
        <w:rPr>
          <w:rFonts w:ascii="Times New Roman" w:hAnsi="Times New Roman" w:cs="Times New Roman"/>
          <w:b/>
          <w:bCs/>
          <w:color w:val="000000" w:themeColor="text1"/>
          <w:sz w:val="24"/>
          <w:szCs w:val="24"/>
        </w:rPr>
        <w:t>)</w:t>
      </w:r>
      <w:r w:rsidRPr="0007381C">
        <w:rPr>
          <w:rFonts w:ascii="Times New Roman" w:hAnsi="Times New Roman" w:cs="Times New Roman"/>
          <w:color w:val="000000" w:themeColor="text1"/>
          <w:sz w:val="24"/>
          <w:szCs w:val="24"/>
        </w:rPr>
        <w:t xml:space="preserve"> przekazania kompletnego opracowania do uchwalenia, w tym przygotowania uzasadnienia projektu uchwały Rady Miejskiej, </w:t>
      </w:r>
    </w:p>
    <w:p w14:paraId="49E2E677" w14:textId="057D21AF" w:rsidR="00ED7195" w:rsidRPr="0007381C" w:rsidRDefault="00ED7195" w:rsidP="001335E7">
      <w:pPr>
        <w:autoSpaceDE w:val="0"/>
        <w:autoSpaceDN w:val="0"/>
        <w:adjustRightInd w:val="0"/>
        <w:spacing w:after="0" w:line="240" w:lineRule="auto"/>
        <w:ind w:left="142" w:hanging="142"/>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h) udziału w prezentacji założeń i celów GPR oraz gotowego dokumentu na posiedzeniu podczas sesji Rady Miejskiej, </w:t>
      </w:r>
    </w:p>
    <w:p w14:paraId="20B048B0" w14:textId="7A6F08B1" w:rsidR="00ED7195" w:rsidRDefault="00ED7195" w:rsidP="00140496">
      <w:pPr>
        <w:autoSpaceDE w:val="0"/>
        <w:autoSpaceDN w:val="0"/>
        <w:adjustRightInd w:val="0"/>
        <w:spacing w:after="0" w:line="240" w:lineRule="auto"/>
        <w:ind w:left="142" w:hanging="142"/>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i) przygotowanie projektu wystąpienia do Instytucji Zarządzającej Regionalnym Programem Operacyjnym o ocenę przeprowadzenia weryfikacji spełnienia przez przyjęty GPR wymogów dotyczących cech i elementów programów. W przypadku wskazania przez IZ RPO uwag, zastrzeżeń do przyjętego dokumentu „Gminnego Programu Rewitalizacji Gminy </w:t>
      </w:r>
      <w:r w:rsidR="00942048" w:rsidRPr="0007381C">
        <w:rPr>
          <w:rFonts w:ascii="Times New Roman" w:hAnsi="Times New Roman" w:cs="Times New Roman"/>
          <w:color w:val="000000" w:themeColor="text1"/>
          <w:sz w:val="24"/>
          <w:szCs w:val="24"/>
        </w:rPr>
        <w:t>Nisko</w:t>
      </w:r>
      <w:r w:rsidRPr="0007381C">
        <w:rPr>
          <w:rFonts w:ascii="Times New Roman" w:hAnsi="Times New Roman" w:cs="Times New Roman"/>
          <w:color w:val="000000" w:themeColor="text1"/>
          <w:sz w:val="24"/>
          <w:szCs w:val="24"/>
        </w:rPr>
        <w:t xml:space="preserve"> 202</w:t>
      </w:r>
      <w:r w:rsidR="00942048" w:rsidRPr="0007381C">
        <w:rPr>
          <w:rFonts w:ascii="Times New Roman" w:hAnsi="Times New Roman" w:cs="Times New Roman"/>
          <w:color w:val="000000" w:themeColor="text1"/>
          <w:sz w:val="24"/>
          <w:szCs w:val="24"/>
        </w:rPr>
        <w:t>5</w:t>
      </w:r>
      <w:r w:rsidRPr="0007381C">
        <w:rPr>
          <w:rFonts w:ascii="Times New Roman" w:hAnsi="Times New Roman" w:cs="Times New Roman"/>
          <w:color w:val="000000" w:themeColor="text1"/>
          <w:sz w:val="24"/>
          <w:szCs w:val="24"/>
        </w:rPr>
        <w:t xml:space="preserve">+", Wykonawca zobowiązany jest do wykonania czynności związanych z usunięciem wad opracowania i doprowadzeniem uchwały do wpisania jej do wykazu gminnych programów rewitalizacji województwa </w:t>
      </w:r>
      <w:r w:rsidR="00942048" w:rsidRPr="0007381C">
        <w:rPr>
          <w:rFonts w:ascii="Times New Roman" w:hAnsi="Times New Roman" w:cs="Times New Roman"/>
          <w:color w:val="000000" w:themeColor="text1"/>
          <w:sz w:val="24"/>
          <w:szCs w:val="24"/>
        </w:rPr>
        <w:t>podkarpackiego</w:t>
      </w:r>
      <w:r w:rsidRPr="0007381C">
        <w:rPr>
          <w:rFonts w:ascii="Times New Roman" w:hAnsi="Times New Roman" w:cs="Times New Roman"/>
          <w:color w:val="000000" w:themeColor="text1"/>
          <w:sz w:val="24"/>
          <w:szCs w:val="24"/>
        </w:rPr>
        <w:t>, bez dodatkowego wynagrodzenia</w:t>
      </w:r>
      <w:r w:rsidR="00CE2FC4">
        <w:rPr>
          <w:rFonts w:ascii="Times New Roman" w:hAnsi="Times New Roman" w:cs="Times New Roman"/>
          <w:color w:val="000000" w:themeColor="text1"/>
          <w:sz w:val="24"/>
          <w:szCs w:val="24"/>
        </w:rPr>
        <w:t>,</w:t>
      </w:r>
    </w:p>
    <w:p w14:paraId="658C9E07" w14:textId="741F6F38" w:rsidR="00CE2FC4" w:rsidRPr="0007381C" w:rsidRDefault="00CE2FC4" w:rsidP="00140496">
      <w:pPr>
        <w:autoSpaceDE w:val="0"/>
        <w:autoSpaceDN w:val="0"/>
        <w:adjustRightInd w:val="0"/>
        <w:spacing w:after="0" w:line="240" w:lineRule="auto"/>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Pr="00CE2FC4">
        <w:rPr>
          <w:rFonts w:ascii="Times New Roman" w:hAnsi="Times New Roman" w:cs="Times New Roman"/>
          <w:color w:val="FF0000"/>
          <w:sz w:val="24"/>
          <w:szCs w:val="24"/>
        </w:rPr>
        <w:t xml:space="preserve">) przygotowanie opracowania </w:t>
      </w:r>
      <w:r>
        <w:rPr>
          <w:rFonts w:ascii="Times New Roman" w:hAnsi="Times New Roman" w:cs="Times New Roman"/>
          <w:color w:val="000000" w:themeColor="text1"/>
          <w:sz w:val="24"/>
          <w:szCs w:val="24"/>
        </w:rPr>
        <w:t>do wprowadzenia do rejestru urbanistycznego.</w:t>
      </w:r>
    </w:p>
    <w:p w14:paraId="25E1392B" w14:textId="77777777" w:rsidR="00ED7195" w:rsidRPr="0007381C" w:rsidRDefault="00ED7195" w:rsidP="00ED7195">
      <w:pPr>
        <w:autoSpaceDE w:val="0"/>
        <w:autoSpaceDN w:val="0"/>
        <w:adjustRightInd w:val="0"/>
        <w:spacing w:after="0" w:line="240" w:lineRule="auto"/>
        <w:rPr>
          <w:rFonts w:ascii="Times New Roman" w:hAnsi="Times New Roman" w:cs="Times New Roman"/>
          <w:color w:val="000000" w:themeColor="text1"/>
          <w:sz w:val="24"/>
          <w:szCs w:val="24"/>
        </w:rPr>
      </w:pPr>
    </w:p>
    <w:p w14:paraId="4C5AE70F" w14:textId="707AFDA8" w:rsidR="00ED7195" w:rsidRPr="0007381C" w:rsidRDefault="00ED7195" w:rsidP="00ED7195">
      <w:pPr>
        <w:numPr>
          <w:ilvl w:val="0"/>
          <w:numId w:val="41"/>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b/>
          <w:bCs/>
          <w:color w:val="000000" w:themeColor="text1"/>
          <w:sz w:val="24"/>
          <w:szCs w:val="24"/>
        </w:rPr>
        <w:t>3.</w:t>
      </w:r>
      <w:r w:rsidRPr="0007381C">
        <w:rPr>
          <w:rFonts w:ascii="Times New Roman" w:hAnsi="Times New Roman" w:cs="Times New Roman"/>
          <w:color w:val="000000" w:themeColor="text1"/>
          <w:sz w:val="24"/>
          <w:szCs w:val="24"/>
        </w:rPr>
        <w:t xml:space="preserve"> </w:t>
      </w:r>
      <w:r w:rsidRPr="0007381C">
        <w:rPr>
          <w:rFonts w:ascii="Times New Roman" w:hAnsi="Times New Roman" w:cs="Times New Roman"/>
          <w:b/>
          <w:bCs/>
          <w:color w:val="000000" w:themeColor="text1"/>
          <w:sz w:val="24"/>
          <w:szCs w:val="24"/>
        </w:rPr>
        <w:t xml:space="preserve">Przedmiot </w:t>
      </w:r>
      <w:r w:rsidR="00E75C09" w:rsidRPr="0007381C">
        <w:rPr>
          <w:rFonts w:ascii="Times New Roman" w:hAnsi="Times New Roman" w:cs="Times New Roman"/>
          <w:b/>
          <w:bCs/>
          <w:color w:val="000000" w:themeColor="text1"/>
          <w:sz w:val="24"/>
          <w:szCs w:val="24"/>
        </w:rPr>
        <w:t>zamówienia</w:t>
      </w:r>
      <w:r w:rsidRPr="0007381C">
        <w:rPr>
          <w:rFonts w:ascii="Times New Roman" w:hAnsi="Times New Roman" w:cs="Times New Roman"/>
          <w:b/>
          <w:bCs/>
          <w:color w:val="000000" w:themeColor="text1"/>
          <w:sz w:val="24"/>
          <w:szCs w:val="24"/>
        </w:rPr>
        <w:t xml:space="preserve"> ma spełniać następujące warunki: </w:t>
      </w:r>
    </w:p>
    <w:p w14:paraId="565F0C61" w14:textId="77777777" w:rsidR="00ED7195" w:rsidRPr="0007381C" w:rsidRDefault="00ED7195" w:rsidP="00ED7195">
      <w:pPr>
        <w:numPr>
          <w:ilvl w:val="0"/>
          <w:numId w:val="41"/>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a) będzie zgodny z treścią ustawy z dnia 9 października 2015 r. o rewitalizacji, </w:t>
      </w:r>
    </w:p>
    <w:p w14:paraId="176ACE97" w14:textId="58A9A001" w:rsidR="00ED7195" w:rsidRPr="0007381C" w:rsidRDefault="00ED7195" w:rsidP="00ED7195">
      <w:pPr>
        <w:numPr>
          <w:ilvl w:val="0"/>
          <w:numId w:val="41"/>
        </w:numPr>
        <w:autoSpaceDE w:val="0"/>
        <w:autoSpaceDN w:val="0"/>
        <w:adjustRightInd w:val="0"/>
        <w:spacing w:after="21"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b) będzie uwzględniał obowiązujący Lokalny Program Rewitalizacji, </w:t>
      </w:r>
      <w:r w:rsidR="00E75C09" w:rsidRPr="0007381C">
        <w:rPr>
          <w:rFonts w:ascii="Times New Roman" w:hAnsi="Times New Roman" w:cs="Times New Roman"/>
          <w:color w:val="000000" w:themeColor="text1"/>
          <w:sz w:val="24"/>
          <w:szCs w:val="24"/>
        </w:rPr>
        <w:t xml:space="preserve">Strategię Rozwoju Gminy i Miasta Nisko na lata 2021-2030, Strategię </w:t>
      </w:r>
      <w:r w:rsidR="00D14169" w:rsidRPr="0007381C">
        <w:rPr>
          <w:rFonts w:ascii="Times New Roman" w:hAnsi="Times New Roman" w:cs="Times New Roman"/>
          <w:color w:val="000000" w:themeColor="text1"/>
          <w:sz w:val="24"/>
          <w:szCs w:val="24"/>
        </w:rPr>
        <w:t>R</w:t>
      </w:r>
      <w:r w:rsidR="00E75C09" w:rsidRPr="0007381C">
        <w:rPr>
          <w:rFonts w:ascii="Times New Roman" w:hAnsi="Times New Roman" w:cs="Times New Roman"/>
          <w:color w:val="000000" w:themeColor="text1"/>
          <w:sz w:val="24"/>
          <w:szCs w:val="24"/>
        </w:rPr>
        <w:t>ozwoju Lokalnego,</w:t>
      </w:r>
      <w:r w:rsidR="00FB463A">
        <w:rPr>
          <w:rFonts w:ascii="Times New Roman" w:hAnsi="Times New Roman" w:cs="Times New Roman"/>
          <w:color w:val="000000" w:themeColor="text1"/>
          <w:sz w:val="24"/>
          <w:szCs w:val="24"/>
        </w:rPr>
        <w:t xml:space="preserve"> Miejscowe Plany Zagospodarowania Przestrzennego, </w:t>
      </w:r>
      <w:r w:rsidR="00E75C09" w:rsidRPr="0007381C">
        <w:rPr>
          <w:rFonts w:ascii="Times New Roman" w:hAnsi="Times New Roman" w:cs="Times New Roman"/>
          <w:color w:val="000000" w:themeColor="text1"/>
          <w:sz w:val="24"/>
          <w:szCs w:val="24"/>
        </w:rPr>
        <w:t xml:space="preserve"> Raport z diagnozy społeczno -gospodarczej </w:t>
      </w:r>
      <w:r w:rsidRPr="0007381C">
        <w:rPr>
          <w:rFonts w:ascii="Times New Roman" w:hAnsi="Times New Roman" w:cs="Times New Roman"/>
          <w:color w:val="000000" w:themeColor="text1"/>
          <w:sz w:val="24"/>
          <w:szCs w:val="24"/>
        </w:rPr>
        <w:t xml:space="preserve">dążąc do zapewnienia kontynuacji, w możliwym zakresie, podejmowanych dotąd działań. </w:t>
      </w:r>
    </w:p>
    <w:p w14:paraId="7784392A" w14:textId="208A670E" w:rsidR="00ED7195" w:rsidRPr="0007381C" w:rsidRDefault="00ED7195" w:rsidP="00514D48">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lastRenderedPageBreak/>
        <w:t>4. W ramach zamówienia Wykonawca zobowiązuje się do uczestnictwa w spotkaniach z radnymi Rady Miejskiej w</w:t>
      </w:r>
      <w:r w:rsidR="002052E6" w:rsidRPr="0007381C">
        <w:rPr>
          <w:rFonts w:ascii="Times New Roman" w:hAnsi="Times New Roman" w:cs="Times New Roman"/>
          <w:color w:val="000000" w:themeColor="text1"/>
          <w:sz w:val="24"/>
          <w:szCs w:val="24"/>
        </w:rPr>
        <w:t xml:space="preserve"> Nisku</w:t>
      </w:r>
      <w:r w:rsidRPr="0007381C">
        <w:rPr>
          <w:rFonts w:ascii="Times New Roman" w:hAnsi="Times New Roman" w:cs="Times New Roman"/>
          <w:color w:val="000000" w:themeColor="text1"/>
          <w:sz w:val="24"/>
          <w:szCs w:val="24"/>
        </w:rPr>
        <w:t xml:space="preserve"> oraz podmiotami działającymi na obszarach zdegradowanych, a także prezentacji projektu Programu Rewitalizacji do uchwalenia na sesji Rady Miejskiej. </w:t>
      </w:r>
    </w:p>
    <w:p w14:paraId="2691F6F2" w14:textId="77777777" w:rsidR="00ED7195" w:rsidRPr="0007381C" w:rsidRDefault="00ED7195" w:rsidP="00514D48">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5. Wszelkie dane potrzebne do opracowania dokumentacji mają zostać zebrane i przetworzone przez Wykonawcę. </w:t>
      </w:r>
    </w:p>
    <w:p w14:paraId="48BB70F7" w14:textId="77777777" w:rsidR="00ED7195" w:rsidRPr="0007381C" w:rsidRDefault="00ED7195" w:rsidP="00514D48">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6. Wykonawca będzie zobowiązany do skonsultowania wstępnej wersji dokumentacji i wykonania jej zgodnie z wytycznymi Ministerstwa i Zamawiającego. </w:t>
      </w:r>
    </w:p>
    <w:p w14:paraId="59E97F68" w14:textId="77777777" w:rsidR="00ED7195" w:rsidRPr="0007381C" w:rsidRDefault="00ED7195" w:rsidP="00514D48">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7. Dokumentacja stanowiąca przedmiot umowy będzie sporządzona przez Wykonawcę i przekazana Zamawiającemu w 2 egzemplarzach. Kompletna dokumentacja stanowiąca przedmiot zamówienia będzie przekazana Zamawiającemu także w formie cyfrowej edytowalnej. </w:t>
      </w:r>
    </w:p>
    <w:p w14:paraId="6DC9A427" w14:textId="77777777" w:rsidR="00ED7195" w:rsidRPr="0007381C" w:rsidRDefault="00ED7195" w:rsidP="00514D48">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8. W przypadku konieczności uaktualnienia dokumentacji Wykonawca w terminie 7 dni, dostosuje ją do aktualnych wytycznych na polecenie Zamawiającego. </w:t>
      </w:r>
    </w:p>
    <w:p w14:paraId="6BAB512B" w14:textId="77777777" w:rsidR="00ED7195" w:rsidRPr="0007381C" w:rsidRDefault="00ED7195" w:rsidP="00514D48">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9. Po zrealizowaniu zamówienia całkowite prawa autorskie do opracowanego dokumentu wraz z możliwością przetwarzania, powielania i modyfikowania, będą należały do Zamawiającego. </w:t>
      </w:r>
    </w:p>
    <w:p w14:paraId="2655D921" w14:textId="4067F889" w:rsidR="00ED7195" w:rsidRPr="0007381C" w:rsidRDefault="00ED7195" w:rsidP="0067324A">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10. Analiza i diagnoza, o których powinna obejmować swoim zakresem zarówno miasto </w:t>
      </w:r>
      <w:r w:rsidR="00514D48" w:rsidRPr="0007381C">
        <w:rPr>
          <w:rFonts w:ascii="Times New Roman" w:hAnsi="Times New Roman" w:cs="Times New Roman"/>
          <w:color w:val="000000" w:themeColor="text1"/>
          <w:sz w:val="24"/>
          <w:szCs w:val="24"/>
        </w:rPr>
        <w:t xml:space="preserve">Nisko </w:t>
      </w:r>
      <w:r w:rsidRPr="0007381C">
        <w:rPr>
          <w:rFonts w:ascii="Times New Roman" w:hAnsi="Times New Roman" w:cs="Times New Roman"/>
          <w:color w:val="000000" w:themeColor="text1"/>
          <w:sz w:val="24"/>
          <w:szCs w:val="24"/>
        </w:rPr>
        <w:t xml:space="preserve">jak i wszystkie sołectwa Gminy </w:t>
      </w:r>
      <w:r w:rsidR="00514D48" w:rsidRPr="0007381C">
        <w:rPr>
          <w:rFonts w:ascii="Times New Roman" w:hAnsi="Times New Roman" w:cs="Times New Roman"/>
          <w:color w:val="000000" w:themeColor="text1"/>
          <w:sz w:val="24"/>
          <w:szCs w:val="24"/>
        </w:rPr>
        <w:t>Nisko</w:t>
      </w:r>
      <w:r w:rsidRPr="0007381C">
        <w:rPr>
          <w:rFonts w:ascii="Times New Roman" w:hAnsi="Times New Roman" w:cs="Times New Roman"/>
          <w:color w:val="000000" w:themeColor="text1"/>
          <w:sz w:val="24"/>
          <w:szCs w:val="24"/>
        </w:rPr>
        <w:t xml:space="preserve"> i opierać się na możliwie najnowszych dostępnych danych. W przypadku braku jakichkolwiek danych w określonym temacie Wykonawca będzie zobowiązany do ich zebrania we własnym zakresie. </w:t>
      </w:r>
    </w:p>
    <w:p w14:paraId="4677A03A" w14:textId="77777777" w:rsidR="00ED7195" w:rsidRPr="0007381C" w:rsidRDefault="00ED7195" w:rsidP="0067324A">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11. Wykonawca przekaże Zamawiającemu ostateczny dokument diagnozy oraz GPR w pliku edytowalnym, w tym z zachowaną edytowalnością wykresów i ich danymi źródłowymi. Dokument powinien być uporządkowany pod względem wizualnym, tzn. formatowanie tekstu oraz rozwiązania graficzne (tabele, grafy, metryczki wskaźników - wg. wzoru zał. nr 5), mapy oraz inne narzędzia prezentacji informacji) winny być zastosowane w sposób jednolity oraz powodujący, że dokumenty będą czytelne i przejrzyste. </w:t>
      </w:r>
    </w:p>
    <w:p w14:paraId="764AB7B8" w14:textId="77777777" w:rsidR="00ED7195" w:rsidRPr="0007381C" w:rsidRDefault="00ED7195" w:rsidP="0067324A">
      <w:pPr>
        <w:numPr>
          <w:ilvl w:val="0"/>
          <w:numId w:val="41"/>
        </w:numPr>
        <w:autoSpaceDE w:val="0"/>
        <w:autoSpaceDN w:val="0"/>
        <w:adjustRightInd w:val="0"/>
        <w:spacing w:after="21"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12. Wykonawca opracuje raport opisujący metodologię obliczania wskaźników oraz określający materiały źródłowe uwzględnione w sporządzonej diagnozie i GPR. Wykonawca przekaże raport w formie papierowej oraz edytowalnych plików Zamawiającemu najpóźniej 5 roboczych dni po opracowaniu projektu GPR. </w:t>
      </w:r>
    </w:p>
    <w:p w14:paraId="2B770834" w14:textId="77777777" w:rsidR="00ED7195" w:rsidRPr="0007381C" w:rsidRDefault="00ED7195" w:rsidP="0067324A">
      <w:pPr>
        <w:numPr>
          <w:ilvl w:val="0"/>
          <w:numId w:val="4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13. Wykonawca zobowiązuje się do przedstawiania harmonogramu prac nad Gminnym Programem Rewitalizacji w ciągu 10 dni od dnia podpisania umowy z Zamawiającym. </w:t>
      </w:r>
    </w:p>
    <w:p w14:paraId="3491FE5F" w14:textId="77777777" w:rsidR="0067324A" w:rsidRPr="0007381C" w:rsidRDefault="0067324A" w:rsidP="0067324A">
      <w:pPr>
        <w:numPr>
          <w:ilvl w:val="0"/>
          <w:numId w:val="41"/>
        </w:numPr>
        <w:autoSpaceDE w:val="0"/>
        <w:autoSpaceDN w:val="0"/>
        <w:adjustRightInd w:val="0"/>
        <w:spacing w:after="0" w:line="240" w:lineRule="auto"/>
        <w:jc w:val="both"/>
        <w:rPr>
          <w:rFonts w:ascii="Times New Roman" w:hAnsi="Times New Roman" w:cs="Times New Roman"/>
          <w:color w:val="000000" w:themeColor="text1"/>
          <w:sz w:val="24"/>
          <w:szCs w:val="24"/>
        </w:rPr>
      </w:pPr>
    </w:p>
    <w:p w14:paraId="10827E32" w14:textId="77777777" w:rsidR="00ED7195" w:rsidRPr="0007381C" w:rsidRDefault="00ED7195" w:rsidP="0067324A">
      <w:pPr>
        <w:autoSpaceDE w:val="0"/>
        <w:autoSpaceDN w:val="0"/>
        <w:adjustRightInd w:val="0"/>
        <w:spacing w:after="0" w:line="240" w:lineRule="auto"/>
        <w:jc w:val="both"/>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Kod CPV: 73200000 - 4 Usługi doradcze w zakresie badań i rozwoju</w:t>
      </w:r>
    </w:p>
    <w:p w14:paraId="4363DBE9" w14:textId="77777777" w:rsidR="00ED7195" w:rsidRPr="0007381C" w:rsidRDefault="00ED7195" w:rsidP="00ED7195">
      <w:pPr>
        <w:autoSpaceDE w:val="0"/>
        <w:autoSpaceDN w:val="0"/>
        <w:adjustRightInd w:val="0"/>
        <w:spacing w:after="0" w:line="240" w:lineRule="auto"/>
        <w:rPr>
          <w:rFonts w:ascii="Times New Roman" w:hAnsi="Times New Roman" w:cs="Times New Roman"/>
          <w:color w:val="000000" w:themeColor="text1"/>
          <w:sz w:val="24"/>
          <w:szCs w:val="24"/>
        </w:rPr>
      </w:pPr>
    </w:p>
    <w:p w14:paraId="68F84BFD" w14:textId="77777777" w:rsidR="00ED7195" w:rsidRPr="0007381C" w:rsidRDefault="00ED7195" w:rsidP="00ED7195">
      <w:pPr>
        <w:autoSpaceDE w:val="0"/>
        <w:autoSpaceDN w:val="0"/>
        <w:adjustRightInd w:val="0"/>
        <w:spacing w:after="0" w:line="240" w:lineRule="auto"/>
        <w:rPr>
          <w:rFonts w:ascii="Times New Roman" w:hAnsi="Times New Roman" w:cs="Times New Roman"/>
          <w:color w:val="000000" w:themeColor="text1"/>
          <w:sz w:val="24"/>
          <w:szCs w:val="24"/>
        </w:rPr>
      </w:pPr>
    </w:p>
    <w:p w14:paraId="18881AA7" w14:textId="77777777" w:rsidR="00ED7195" w:rsidRPr="0007381C" w:rsidRDefault="00ED7195" w:rsidP="00ED7195">
      <w:pPr>
        <w:autoSpaceDE w:val="0"/>
        <w:autoSpaceDN w:val="0"/>
        <w:adjustRightInd w:val="0"/>
        <w:spacing w:after="0" w:line="240" w:lineRule="auto"/>
        <w:rPr>
          <w:rFonts w:ascii="Times New Roman" w:hAnsi="Times New Roman" w:cs="Times New Roman"/>
          <w:color w:val="000000" w:themeColor="text1"/>
          <w:sz w:val="24"/>
          <w:szCs w:val="24"/>
        </w:rPr>
      </w:pPr>
      <w:r w:rsidRPr="0007381C">
        <w:rPr>
          <w:rFonts w:ascii="Times New Roman" w:hAnsi="Times New Roman" w:cs="Times New Roman"/>
          <w:b/>
          <w:bCs/>
          <w:color w:val="000000" w:themeColor="text1"/>
          <w:sz w:val="24"/>
          <w:szCs w:val="24"/>
        </w:rPr>
        <w:t>III. TERMIN WYKONANIA ZAMÓWIENIA:</w:t>
      </w:r>
    </w:p>
    <w:p w14:paraId="3873482B" w14:textId="2DF776E4" w:rsidR="00ED7195" w:rsidRPr="0007381C" w:rsidRDefault="00ED7195" w:rsidP="00ED7195">
      <w:pPr>
        <w:numPr>
          <w:ilvl w:val="0"/>
          <w:numId w:val="42"/>
        </w:numPr>
        <w:autoSpaceDE w:val="0"/>
        <w:autoSpaceDN w:val="0"/>
        <w:adjustRightInd w:val="0"/>
        <w:spacing w:after="26"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1) w zakresie Etapu I </w:t>
      </w:r>
    </w:p>
    <w:p w14:paraId="39A468BF" w14:textId="0998D436" w:rsidR="00ED7195" w:rsidRPr="0007381C" w:rsidRDefault="00ED7195" w:rsidP="00ED7195">
      <w:pPr>
        <w:numPr>
          <w:ilvl w:val="0"/>
          <w:numId w:val="42"/>
        </w:numPr>
        <w:autoSpaceDE w:val="0"/>
        <w:autoSpaceDN w:val="0"/>
        <w:adjustRightInd w:val="0"/>
        <w:spacing w:after="26"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2) w zakresie Etapu II </w:t>
      </w:r>
    </w:p>
    <w:p w14:paraId="73533A08" w14:textId="4711C4C1" w:rsidR="00ED7195" w:rsidRPr="0007381C" w:rsidRDefault="00ED7195" w:rsidP="00ED7195">
      <w:pPr>
        <w:numPr>
          <w:ilvl w:val="0"/>
          <w:numId w:val="42"/>
        </w:numPr>
        <w:autoSpaceDE w:val="0"/>
        <w:autoSpaceDN w:val="0"/>
        <w:adjustRightInd w:val="0"/>
        <w:spacing w:after="0" w:line="240" w:lineRule="auto"/>
        <w:rPr>
          <w:rFonts w:ascii="Times New Roman" w:hAnsi="Times New Roman" w:cs="Times New Roman"/>
          <w:color w:val="000000" w:themeColor="text1"/>
          <w:sz w:val="24"/>
          <w:szCs w:val="24"/>
        </w:rPr>
      </w:pPr>
      <w:r w:rsidRPr="0007381C">
        <w:rPr>
          <w:rFonts w:ascii="Times New Roman" w:hAnsi="Times New Roman" w:cs="Times New Roman"/>
          <w:color w:val="000000" w:themeColor="text1"/>
          <w:sz w:val="24"/>
          <w:szCs w:val="24"/>
        </w:rPr>
        <w:t xml:space="preserve">3) w zakresie Etapu III </w:t>
      </w:r>
    </w:p>
    <w:p w14:paraId="5AE62C28" w14:textId="77777777" w:rsidR="00ED7195" w:rsidRPr="0007381C" w:rsidRDefault="00ED7195" w:rsidP="00ED7195">
      <w:pPr>
        <w:autoSpaceDE w:val="0"/>
        <w:autoSpaceDN w:val="0"/>
        <w:adjustRightInd w:val="0"/>
        <w:spacing w:after="0" w:line="240" w:lineRule="auto"/>
        <w:rPr>
          <w:rFonts w:ascii="Times New Roman" w:hAnsi="Times New Roman" w:cs="Times New Roman"/>
          <w:color w:val="000000" w:themeColor="text1"/>
          <w:sz w:val="24"/>
          <w:szCs w:val="24"/>
        </w:rPr>
      </w:pPr>
    </w:p>
    <w:p w14:paraId="4B38E00F" w14:textId="77777777" w:rsidR="00ED7195" w:rsidRPr="0007381C" w:rsidRDefault="00ED7195" w:rsidP="00ED7195">
      <w:pPr>
        <w:autoSpaceDE w:val="0"/>
        <w:autoSpaceDN w:val="0"/>
        <w:adjustRightInd w:val="0"/>
        <w:spacing w:after="0" w:line="240" w:lineRule="auto"/>
        <w:rPr>
          <w:rFonts w:ascii="Times New Roman" w:hAnsi="Times New Roman" w:cs="Times New Roman"/>
          <w:color w:val="000000" w:themeColor="text1"/>
          <w:sz w:val="24"/>
          <w:szCs w:val="24"/>
        </w:rPr>
      </w:pPr>
    </w:p>
    <w:p w14:paraId="5CE2E189" w14:textId="77777777" w:rsidR="00ED7195" w:rsidRPr="0007381C" w:rsidRDefault="00ED7195" w:rsidP="00ED7195">
      <w:pPr>
        <w:pageBreakBefore/>
        <w:autoSpaceDE w:val="0"/>
        <w:autoSpaceDN w:val="0"/>
        <w:adjustRightInd w:val="0"/>
        <w:spacing w:after="0" w:line="240" w:lineRule="auto"/>
        <w:rPr>
          <w:rFonts w:ascii="Times New Roman" w:hAnsi="Times New Roman" w:cs="Times New Roman"/>
          <w:color w:val="000000" w:themeColor="text1"/>
          <w:sz w:val="24"/>
          <w:szCs w:val="24"/>
        </w:rPr>
      </w:pPr>
    </w:p>
    <w:p w14:paraId="42E798E3" w14:textId="77777777" w:rsidR="00ED7195" w:rsidRPr="0007381C" w:rsidRDefault="00ED7195" w:rsidP="00ED7195">
      <w:pPr>
        <w:pageBreakBefore/>
        <w:autoSpaceDE w:val="0"/>
        <w:autoSpaceDN w:val="0"/>
        <w:adjustRightInd w:val="0"/>
        <w:spacing w:after="0" w:line="240" w:lineRule="auto"/>
        <w:rPr>
          <w:rFonts w:ascii="Times New Roman" w:hAnsi="Times New Roman" w:cs="Times New Roman"/>
          <w:color w:val="000000" w:themeColor="text1"/>
          <w:sz w:val="24"/>
          <w:szCs w:val="24"/>
        </w:rPr>
      </w:pPr>
    </w:p>
    <w:p w14:paraId="66244015" w14:textId="77777777" w:rsidR="00ED7195" w:rsidRPr="0007381C" w:rsidRDefault="00ED7195" w:rsidP="00ED7195">
      <w:pPr>
        <w:jc w:val="center"/>
        <w:rPr>
          <w:rFonts w:ascii="Times New Roman" w:hAnsi="Times New Roman" w:cs="Times New Roman"/>
          <w:b/>
          <w:bCs/>
          <w:color w:val="000000" w:themeColor="text1"/>
          <w:sz w:val="24"/>
          <w:szCs w:val="24"/>
        </w:rPr>
      </w:pPr>
    </w:p>
    <w:p w14:paraId="39EED346" w14:textId="17BB48B0" w:rsidR="004E6AF7" w:rsidRPr="0007381C" w:rsidRDefault="004E6AF7" w:rsidP="00ED719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A2BEE76" w14:textId="77777777" w:rsidR="004E6AF7" w:rsidRPr="0007381C" w:rsidRDefault="004E6AF7" w:rsidP="004E6AF7">
      <w:pPr>
        <w:pageBreakBefore/>
        <w:autoSpaceDE w:val="0"/>
        <w:autoSpaceDN w:val="0"/>
        <w:adjustRightInd w:val="0"/>
        <w:spacing w:after="0" w:line="240" w:lineRule="auto"/>
        <w:rPr>
          <w:rFonts w:ascii="Times New Roman" w:hAnsi="Times New Roman" w:cs="Times New Roman"/>
          <w:color w:val="000000" w:themeColor="text1"/>
          <w:sz w:val="24"/>
          <w:szCs w:val="24"/>
        </w:rPr>
      </w:pPr>
    </w:p>
    <w:p w14:paraId="761B938F" w14:textId="77777777" w:rsidR="008C7483" w:rsidRPr="0007381C" w:rsidRDefault="008C7483" w:rsidP="008C7483">
      <w:pPr>
        <w:pStyle w:val="Akapitzlist"/>
        <w:jc w:val="both"/>
        <w:rPr>
          <w:rFonts w:ascii="Times New Roman" w:hAnsi="Times New Roman" w:cs="Times New Roman"/>
          <w:color w:val="000000" w:themeColor="text1"/>
          <w:sz w:val="24"/>
          <w:szCs w:val="24"/>
        </w:rPr>
      </w:pPr>
    </w:p>
    <w:p w14:paraId="07565682" w14:textId="77777777" w:rsidR="008C7483" w:rsidRPr="0007381C" w:rsidRDefault="008C7483" w:rsidP="00EA483D">
      <w:pPr>
        <w:jc w:val="both"/>
        <w:rPr>
          <w:rFonts w:ascii="Times New Roman" w:hAnsi="Times New Roman" w:cs="Times New Roman"/>
          <w:b/>
          <w:bCs/>
          <w:color w:val="000000" w:themeColor="text1"/>
          <w:sz w:val="24"/>
          <w:szCs w:val="24"/>
        </w:rPr>
      </w:pPr>
    </w:p>
    <w:p w14:paraId="68BD127F" w14:textId="77777777" w:rsidR="008C7483" w:rsidRPr="0007381C" w:rsidRDefault="008C7483" w:rsidP="00EA483D">
      <w:pPr>
        <w:jc w:val="both"/>
        <w:rPr>
          <w:rFonts w:ascii="Times New Roman" w:hAnsi="Times New Roman" w:cs="Times New Roman"/>
          <w:b/>
          <w:bCs/>
          <w:color w:val="000000" w:themeColor="text1"/>
          <w:sz w:val="24"/>
          <w:szCs w:val="24"/>
        </w:rPr>
      </w:pPr>
    </w:p>
    <w:p w14:paraId="7722CB5A" w14:textId="77777777" w:rsidR="008C7483" w:rsidRPr="0007381C" w:rsidRDefault="008C7483" w:rsidP="00EA483D">
      <w:pPr>
        <w:jc w:val="both"/>
        <w:rPr>
          <w:rFonts w:ascii="Times New Roman" w:hAnsi="Times New Roman" w:cs="Times New Roman"/>
          <w:b/>
          <w:bCs/>
          <w:color w:val="000000" w:themeColor="text1"/>
          <w:sz w:val="24"/>
          <w:szCs w:val="24"/>
        </w:rPr>
      </w:pPr>
    </w:p>
    <w:p w14:paraId="119D55EC" w14:textId="77777777" w:rsidR="008C7483" w:rsidRPr="0007381C" w:rsidRDefault="008C7483" w:rsidP="00EA483D">
      <w:pPr>
        <w:jc w:val="both"/>
        <w:rPr>
          <w:rFonts w:ascii="Times New Roman" w:hAnsi="Times New Roman" w:cs="Times New Roman"/>
          <w:b/>
          <w:bCs/>
          <w:color w:val="000000" w:themeColor="text1"/>
          <w:sz w:val="24"/>
          <w:szCs w:val="24"/>
        </w:rPr>
      </w:pPr>
    </w:p>
    <w:p w14:paraId="0722DEBB" w14:textId="77777777" w:rsidR="008C7483" w:rsidRPr="0007381C" w:rsidRDefault="008C7483" w:rsidP="00EA483D">
      <w:pPr>
        <w:jc w:val="both"/>
        <w:rPr>
          <w:rFonts w:ascii="Times New Roman" w:hAnsi="Times New Roman" w:cs="Times New Roman"/>
          <w:b/>
          <w:bCs/>
          <w:color w:val="000000" w:themeColor="text1"/>
          <w:sz w:val="24"/>
          <w:szCs w:val="24"/>
        </w:rPr>
      </w:pPr>
    </w:p>
    <w:p w14:paraId="7E1CF6E4" w14:textId="77777777" w:rsidR="008C7483" w:rsidRPr="0007381C" w:rsidRDefault="008C7483" w:rsidP="00EA483D">
      <w:pPr>
        <w:jc w:val="both"/>
        <w:rPr>
          <w:rFonts w:ascii="Times New Roman" w:hAnsi="Times New Roman" w:cs="Times New Roman"/>
          <w:b/>
          <w:bCs/>
          <w:color w:val="000000" w:themeColor="text1"/>
          <w:sz w:val="24"/>
          <w:szCs w:val="24"/>
        </w:rPr>
      </w:pPr>
    </w:p>
    <w:p w14:paraId="6C246745" w14:textId="77777777" w:rsidR="008C7483" w:rsidRPr="0007381C" w:rsidRDefault="008C7483" w:rsidP="00EA483D">
      <w:pPr>
        <w:jc w:val="both"/>
        <w:rPr>
          <w:rFonts w:ascii="Times New Roman" w:hAnsi="Times New Roman" w:cs="Times New Roman"/>
          <w:b/>
          <w:bCs/>
          <w:color w:val="000000" w:themeColor="text1"/>
          <w:sz w:val="24"/>
          <w:szCs w:val="24"/>
        </w:rPr>
      </w:pPr>
    </w:p>
    <w:p w14:paraId="0724F08B" w14:textId="77777777" w:rsidR="008C7483" w:rsidRPr="0007381C" w:rsidRDefault="008C7483" w:rsidP="00EA483D">
      <w:pPr>
        <w:jc w:val="both"/>
        <w:rPr>
          <w:rFonts w:ascii="Times New Roman" w:hAnsi="Times New Roman" w:cs="Times New Roman"/>
          <w:b/>
          <w:bCs/>
          <w:color w:val="000000" w:themeColor="text1"/>
          <w:sz w:val="24"/>
          <w:szCs w:val="24"/>
        </w:rPr>
      </w:pPr>
    </w:p>
    <w:p w14:paraId="0809DF23" w14:textId="5CAA168D" w:rsidR="003C6BA2" w:rsidRPr="0007381C" w:rsidRDefault="003C6BA2" w:rsidP="00C2598B">
      <w:pPr>
        <w:jc w:val="both"/>
        <w:rPr>
          <w:rFonts w:ascii="Times New Roman" w:hAnsi="Times New Roman" w:cs="Times New Roman"/>
          <w:b/>
          <w:bCs/>
          <w:color w:val="000000" w:themeColor="text1"/>
          <w:sz w:val="24"/>
          <w:szCs w:val="24"/>
        </w:rPr>
      </w:pPr>
    </w:p>
    <w:p w14:paraId="019A0B8F" w14:textId="77777777" w:rsidR="00F62930" w:rsidRPr="0007381C" w:rsidRDefault="00F62930" w:rsidP="00F62930">
      <w:pPr>
        <w:jc w:val="both"/>
        <w:rPr>
          <w:rFonts w:ascii="Times New Roman" w:hAnsi="Times New Roman" w:cs="Times New Roman"/>
          <w:color w:val="000000" w:themeColor="text1"/>
          <w:sz w:val="24"/>
          <w:szCs w:val="24"/>
        </w:rPr>
      </w:pPr>
    </w:p>
    <w:p w14:paraId="32BC7C1B" w14:textId="77777777" w:rsidR="00EB6ADB" w:rsidRPr="0007381C" w:rsidRDefault="00EB6ADB" w:rsidP="00EB6ADB">
      <w:pPr>
        <w:pStyle w:val="Akapitzlist"/>
        <w:rPr>
          <w:rFonts w:ascii="Times New Roman" w:hAnsi="Times New Roman" w:cs="Times New Roman"/>
          <w:b/>
          <w:bCs/>
          <w:color w:val="000000" w:themeColor="text1"/>
          <w:sz w:val="24"/>
          <w:szCs w:val="24"/>
        </w:rPr>
      </w:pPr>
    </w:p>
    <w:p w14:paraId="68A23AF3" w14:textId="77777777" w:rsidR="00EB6ADB" w:rsidRPr="0007381C" w:rsidRDefault="00EB6ADB" w:rsidP="00EB6ADB">
      <w:pPr>
        <w:jc w:val="both"/>
        <w:rPr>
          <w:rFonts w:ascii="Times New Roman" w:hAnsi="Times New Roman" w:cs="Times New Roman"/>
          <w:b/>
          <w:bCs/>
          <w:color w:val="000000" w:themeColor="text1"/>
          <w:sz w:val="24"/>
          <w:szCs w:val="24"/>
        </w:rPr>
      </w:pPr>
    </w:p>
    <w:p w14:paraId="26011BF4" w14:textId="77777777" w:rsidR="005B36A8" w:rsidRPr="0007381C" w:rsidRDefault="005B36A8" w:rsidP="005220EC">
      <w:pPr>
        <w:pStyle w:val="Akapitzlist"/>
        <w:jc w:val="both"/>
        <w:rPr>
          <w:rFonts w:ascii="Times New Roman" w:hAnsi="Times New Roman" w:cs="Times New Roman"/>
          <w:b/>
          <w:bCs/>
          <w:color w:val="000000" w:themeColor="text1"/>
          <w:sz w:val="24"/>
          <w:szCs w:val="24"/>
        </w:rPr>
      </w:pPr>
    </w:p>
    <w:p w14:paraId="365F118C" w14:textId="2C233FF3" w:rsidR="0001716F" w:rsidRPr="0007381C" w:rsidRDefault="00177381" w:rsidP="00EA483D">
      <w:pPr>
        <w:jc w:val="both"/>
        <w:rPr>
          <w:rStyle w:val="Uwydatnienie"/>
          <w:rFonts w:ascii="Times New Roman" w:hAnsi="Times New Roman" w:cs="Times New Roman"/>
          <w:color w:val="000000" w:themeColor="text1"/>
          <w:sz w:val="24"/>
          <w:szCs w:val="24"/>
        </w:rPr>
      </w:pPr>
      <w:r w:rsidRPr="0007381C">
        <w:rPr>
          <w:rStyle w:val="Uwydatnienie"/>
          <w:rFonts w:ascii="Times New Roman" w:hAnsi="Times New Roman" w:cs="Times New Roman"/>
          <w:color w:val="000000" w:themeColor="text1"/>
          <w:sz w:val="24"/>
          <w:szCs w:val="24"/>
        </w:rPr>
        <w:t xml:space="preserve"> </w:t>
      </w:r>
    </w:p>
    <w:p w14:paraId="1E540DA1" w14:textId="77777777" w:rsidR="00177381" w:rsidRPr="0007381C" w:rsidRDefault="00177381" w:rsidP="00EA483D">
      <w:pPr>
        <w:jc w:val="both"/>
        <w:rPr>
          <w:rStyle w:val="Uwydatnienie"/>
          <w:rFonts w:ascii="Times New Roman" w:hAnsi="Times New Roman" w:cs="Times New Roman"/>
          <w:color w:val="000000" w:themeColor="text1"/>
          <w:sz w:val="24"/>
          <w:szCs w:val="24"/>
        </w:rPr>
      </w:pPr>
    </w:p>
    <w:p w14:paraId="0E15A3E5" w14:textId="77777777" w:rsidR="00EA483D" w:rsidRPr="0007381C" w:rsidRDefault="00EA483D" w:rsidP="00EA483D">
      <w:pPr>
        <w:jc w:val="both"/>
        <w:rPr>
          <w:rFonts w:ascii="Times New Roman" w:hAnsi="Times New Roman" w:cs="Times New Roman"/>
          <w:color w:val="000000" w:themeColor="text1"/>
          <w:sz w:val="24"/>
          <w:szCs w:val="24"/>
        </w:rPr>
      </w:pPr>
    </w:p>
    <w:sectPr w:rsidR="00EA483D" w:rsidRPr="0007381C" w:rsidSect="009B3115">
      <w:headerReference w:type="default" r:id="rId8"/>
      <w:footerReference w:type="default" r:id="rId9"/>
      <w:pgSz w:w="11906" w:h="16838"/>
      <w:pgMar w:top="1417" w:right="1417" w:bottom="709" w:left="1417"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B943" w14:textId="77777777" w:rsidR="00BA0E90" w:rsidRDefault="00BA0E90" w:rsidP="00664C8A">
      <w:pPr>
        <w:spacing w:after="0" w:line="240" w:lineRule="auto"/>
      </w:pPr>
      <w:r>
        <w:separator/>
      </w:r>
    </w:p>
  </w:endnote>
  <w:endnote w:type="continuationSeparator" w:id="0">
    <w:p w14:paraId="173F63C1" w14:textId="77777777" w:rsidR="00BA0E90" w:rsidRDefault="00BA0E90" w:rsidP="0066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49669"/>
      <w:docPartObj>
        <w:docPartGallery w:val="Page Numbers (Bottom of Page)"/>
        <w:docPartUnique/>
      </w:docPartObj>
    </w:sdtPr>
    <w:sdtContent>
      <w:p w14:paraId="0A2F1CE7" w14:textId="5CAEC3E1" w:rsidR="00F646FD" w:rsidRDefault="00F646FD">
        <w:pPr>
          <w:pStyle w:val="Stopka"/>
          <w:jc w:val="right"/>
        </w:pPr>
        <w:r>
          <w:fldChar w:fldCharType="begin"/>
        </w:r>
        <w:r>
          <w:instrText>PAGE   \* MERGEFORMAT</w:instrText>
        </w:r>
        <w:r>
          <w:fldChar w:fldCharType="separate"/>
        </w:r>
        <w:r w:rsidR="007B4A97">
          <w:rPr>
            <w:noProof/>
          </w:rPr>
          <w:t>6</w:t>
        </w:r>
        <w:r>
          <w:fldChar w:fldCharType="end"/>
        </w:r>
      </w:p>
    </w:sdtContent>
  </w:sdt>
  <w:p w14:paraId="5436ECCD" w14:textId="77777777" w:rsidR="00F646FD" w:rsidRDefault="00F64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8A41" w14:textId="77777777" w:rsidR="00BA0E90" w:rsidRDefault="00BA0E90" w:rsidP="00664C8A">
      <w:pPr>
        <w:spacing w:after="0" w:line="240" w:lineRule="auto"/>
      </w:pPr>
      <w:r>
        <w:separator/>
      </w:r>
    </w:p>
  </w:footnote>
  <w:footnote w:type="continuationSeparator" w:id="0">
    <w:p w14:paraId="7CD57FA0" w14:textId="77777777" w:rsidR="00BA0E90" w:rsidRDefault="00BA0E90" w:rsidP="00664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02B2" w14:textId="7D7ED13C" w:rsidR="00664C8A" w:rsidRDefault="001549F0">
    <w:pPr>
      <w:pStyle w:val="Nagwek"/>
    </w:pPr>
    <w:r>
      <w:t xml:space="preserve">                                                                                                                           </w:t>
    </w:r>
  </w:p>
  <w:p w14:paraId="546D1A01" w14:textId="77777777" w:rsidR="00664C8A" w:rsidRDefault="00664C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47E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88E6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5934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7C81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7203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3B987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FC5398"/>
    <w:multiLevelType w:val="hybridMultilevel"/>
    <w:tmpl w:val="9AC4C98A"/>
    <w:lvl w:ilvl="0" w:tplc="9C0E6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A4788"/>
    <w:multiLevelType w:val="hybridMultilevel"/>
    <w:tmpl w:val="D380836E"/>
    <w:lvl w:ilvl="0" w:tplc="B24EFD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EAC21C9"/>
    <w:multiLevelType w:val="hybridMultilevel"/>
    <w:tmpl w:val="92961BD4"/>
    <w:lvl w:ilvl="0" w:tplc="1414B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2C21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182CF3"/>
    <w:multiLevelType w:val="hybridMultilevel"/>
    <w:tmpl w:val="64101760"/>
    <w:lvl w:ilvl="0" w:tplc="B24EF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71DC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F0800"/>
    <w:multiLevelType w:val="hybridMultilevel"/>
    <w:tmpl w:val="2ACC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DC179B"/>
    <w:multiLevelType w:val="hybridMultilevel"/>
    <w:tmpl w:val="49D6E46E"/>
    <w:lvl w:ilvl="0" w:tplc="04150019">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 w15:restartNumberingAfterBreak="0">
    <w:nsid w:val="2A9140E5"/>
    <w:multiLevelType w:val="hybridMultilevel"/>
    <w:tmpl w:val="EAFEC0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E0828"/>
    <w:multiLevelType w:val="multilevel"/>
    <w:tmpl w:val="E020EC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7265A"/>
    <w:multiLevelType w:val="hybridMultilevel"/>
    <w:tmpl w:val="022498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9C56FFC"/>
    <w:multiLevelType w:val="hybridMultilevel"/>
    <w:tmpl w:val="61603508"/>
    <w:lvl w:ilvl="0" w:tplc="04150019">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8" w15:restartNumberingAfterBreak="0">
    <w:nsid w:val="3DB875A6"/>
    <w:multiLevelType w:val="hybridMultilevel"/>
    <w:tmpl w:val="165081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5F37CA"/>
    <w:multiLevelType w:val="hybridMultilevel"/>
    <w:tmpl w:val="0350501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2F69E4"/>
    <w:multiLevelType w:val="hybridMultilevel"/>
    <w:tmpl w:val="61C65EC4"/>
    <w:lvl w:ilvl="0" w:tplc="0FBE5AB8">
      <w:numFmt w:val="bullet"/>
      <w:lvlText w:val="-"/>
      <w:lvlJc w:val="left"/>
      <w:pPr>
        <w:ind w:left="1428" w:hanging="360"/>
      </w:pPr>
      <w:rPr>
        <w:rFonts w:ascii="Calibri" w:eastAsiaTheme="minorHAnsi" w:hAnsi="Calibri" w:cs="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4E7523D7"/>
    <w:multiLevelType w:val="hybridMultilevel"/>
    <w:tmpl w:val="635AF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732F1B"/>
    <w:multiLevelType w:val="hybridMultilevel"/>
    <w:tmpl w:val="99001358"/>
    <w:lvl w:ilvl="0" w:tplc="0415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56B3138"/>
    <w:multiLevelType w:val="hybridMultilevel"/>
    <w:tmpl w:val="D1F8C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571B58"/>
    <w:multiLevelType w:val="hybridMultilevel"/>
    <w:tmpl w:val="58F62B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AE6022"/>
    <w:multiLevelType w:val="hybridMultilevel"/>
    <w:tmpl w:val="A6CA0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2E4B32"/>
    <w:multiLevelType w:val="hybridMultilevel"/>
    <w:tmpl w:val="B97A0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8E64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2760419"/>
    <w:multiLevelType w:val="hybridMultilevel"/>
    <w:tmpl w:val="E98892D4"/>
    <w:lvl w:ilvl="0" w:tplc="0FBE5AB8">
      <w:numFmt w:val="bullet"/>
      <w:lvlText w:val="-"/>
      <w:lvlJc w:val="left"/>
      <w:pPr>
        <w:ind w:left="1069" w:hanging="36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636728D8"/>
    <w:multiLevelType w:val="hybridMultilevel"/>
    <w:tmpl w:val="1CFC652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073B56"/>
    <w:multiLevelType w:val="hybridMultilevel"/>
    <w:tmpl w:val="A97C633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647F2BAE"/>
    <w:multiLevelType w:val="multilevel"/>
    <w:tmpl w:val="E2D0C8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84AC0"/>
    <w:multiLevelType w:val="hybridMultilevel"/>
    <w:tmpl w:val="BA4C9E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F1930"/>
    <w:multiLevelType w:val="hybridMultilevel"/>
    <w:tmpl w:val="DEF0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0026B2"/>
    <w:multiLevelType w:val="hybridMultilevel"/>
    <w:tmpl w:val="FA3EAD5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5" w15:restartNumberingAfterBreak="0">
    <w:nsid w:val="68D03E73"/>
    <w:multiLevelType w:val="hybridMultilevel"/>
    <w:tmpl w:val="FC003B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F3C228C"/>
    <w:multiLevelType w:val="hybridMultilevel"/>
    <w:tmpl w:val="235E282A"/>
    <w:lvl w:ilvl="0" w:tplc="B24EFD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7225A1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2D775E1"/>
    <w:multiLevelType w:val="hybridMultilevel"/>
    <w:tmpl w:val="7ECE24DC"/>
    <w:lvl w:ilvl="0" w:tplc="0415001B">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51C0459"/>
    <w:multiLevelType w:val="hybridMultilevel"/>
    <w:tmpl w:val="E4449BB2"/>
    <w:lvl w:ilvl="0" w:tplc="FFFFFFFF">
      <w:start w:val="1"/>
      <w:numFmt w:val="lowerLetter"/>
      <w:lvlText w:val="%1."/>
      <w:lvlJc w:val="left"/>
      <w:pPr>
        <w:ind w:left="720" w:hanging="360"/>
      </w:pPr>
    </w:lvl>
    <w:lvl w:ilvl="1" w:tplc="B24EFD22">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D86FA0"/>
    <w:multiLevelType w:val="hybridMultilevel"/>
    <w:tmpl w:val="4192E67C"/>
    <w:lvl w:ilvl="0" w:tplc="B24EFD22">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77DF0393"/>
    <w:multiLevelType w:val="hybridMultilevel"/>
    <w:tmpl w:val="C0E0091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BA23FBC"/>
    <w:multiLevelType w:val="multilevel"/>
    <w:tmpl w:val="E2BCFD1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E52322"/>
    <w:multiLevelType w:val="hybridMultilevel"/>
    <w:tmpl w:val="3634B8F4"/>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E37A9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2298196">
    <w:abstractNumId w:val="6"/>
  </w:num>
  <w:num w:numId="2" w16cid:durableId="786894894">
    <w:abstractNumId w:val="21"/>
  </w:num>
  <w:num w:numId="3" w16cid:durableId="978455073">
    <w:abstractNumId w:val="12"/>
  </w:num>
  <w:num w:numId="4" w16cid:durableId="421488886">
    <w:abstractNumId w:val="29"/>
  </w:num>
  <w:num w:numId="5" w16cid:durableId="1850286821">
    <w:abstractNumId w:val="26"/>
  </w:num>
  <w:num w:numId="6" w16cid:durableId="2045135106">
    <w:abstractNumId w:val="24"/>
  </w:num>
  <w:num w:numId="7" w16cid:durableId="872963045">
    <w:abstractNumId w:val="23"/>
  </w:num>
  <w:num w:numId="8" w16cid:durableId="871771836">
    <w:abstractNumId w:val="35"/>
  </w:num>
  <w:num w:numId="9" w16cid:durableId="1104232324">
    <w:abstractNumId w:val="32"/>
  </w:num>
  <w:num w:numId="10" w16cid:durableId="2106883402">
    <w:abstractNumId w:val="25"/>
  </w:num>
  <w:num w:numId="11" w16cid:durableId="1341541151">
    <w:abstractNumId w:val="8"/>
  </w:num>
  <w:num w:numId="12" w16cid:durableId="1784570482">
    <w:abstractNumId w:val="16"/>
  </w:num>
  <w:num w:numId="13" w16cid:durableId="802384118">
    <w:abstractNumId w:val="30"/>
  </w:num>
  <w:num w:numId="14" w16cid:durableId="160586560">
    <w:abstractNumId w:val="18"/>
  </w:num>
  <w:num w:numId="15" w16cid:durableId="1051267799">
    <w:abstractNumId w:val="34"/>
  </w:num>
  <w:num w:numId="16" w16cid:durableId="593905295">
    <w:abstractNumId w:val="19"/>
  </w:num>
  <w:num w:numId="17" w16cid:durableId="630786389">
    <w:abstractNumId w:val="15"/>
  </w:num>
  <w:num w:numId="18" w16cid:durableId="935067">
    <w:abstractNumId w:val="41"/>
  </w:num>
  <w:num w:numId="19" w16cid:durableId="2014406606">
    <w:abstractNumId w:val="22"/>
  </w:num>
  <w:num w:numId="20" w16cid:durableId="1091585911">
    <w:abstractNumId w:val="13"/>
  </w:num>
  <w:num w:numId="21" w16cid:durableId="1268149578">
    <w:abstractNumId w:val="14"/>
  </w:num>
  <w:num w:numId="22" w16cid:durableId="1693611261">
    <w:abstractNumId w:val="10"/>
  </w:num>
  <w:num w:numId="23" w16cid:durableId="525824908">
    <w:abstractNumId w:val="39"/>
  </w:num>
  <w:num w:numId="24" w16cid:durableId="733236781">
    <w:abstractNumId w:val="38"/>
  </w:num>
  <w:num w:numId="25" w16cid:durableId="648703663">
    <w:abstractNumId w:val="43"/>
  </w:num>
  <w:num w:numId="26" w16cid:durableId="1509755168">
    <w:abstractNumId w:val="7"/>
  </w:num>
  <w:num w:numId="27" w16cid:durableId="1633555402">
    <w:abstractNumId w:val="36"/>
  </w:num>
  <w:num w:numId="28" w16cid:durableId="1605073744">
    <w:abstractNumId w:val="28"/>
  </w:num>
  <w:num w:numId="29" w16cid:durableId="319768978">
    <w:abstractNumId w:val="20"/>
  </w:num>
  <w:num w:numId="30" w16cid:durableId="1060054459">
    <w:abstractNumId w:val="40"/>
  </w:num>
  <w:num w:numId="31" w16cid:durableId="78799539">
    <w:abstractNumId w:val="42"/>
  </w:num>
  <w:num w:numId="32" w16cid:durableId="1329552973">
    <w:abstractNumId w:val="17"/>
  </w:num>
  <w:num w:numId="33" w16cid:durableId="438960238">
    <w:abstractNumId w:val="9"/>
  </w:num>
  <w:num w:numId="34" w16cid:durableId="1466846439">
    <w:abstractNumId w:val="2"/>
  </w:num>
  <w:num w:numId="35" w16cid:durableId="1552114005">
    <w:abstractNumId w:val="5"/>
  </w:num>
  <w:num w:numId="36" w16cid:durableId="1403944276">
    <w:abstractNumId w:val="44"/>
  </w:num>
  <w:num w:numId="37" w16cid:durableId="1199514913">
    <w:abstractNumId w:val="4"/>
  </w:num>
  <w:num w:numId="38" w16cid:durableId="128866101">
    <w:abstractNumId w:val="11"/>
  </w:num>
  <w:num w:numId="39" w16cid:durableId="1559515146">
    <w:abstractNumId w:val="3"/>
  </w:num>
  <w:num w:numId="40" w16cid:durableId="878587411">
    <w:abstractNumId w:val="37"/>
  </w:num>
  <w:num w:numId="41" w16cid:durableId="96566258">
    <w:abstractNumId w:val="1"/>
  </w:num>
  <w:num w:numId="42" w16cid:durableId="98528773">
    <w:abstractNumId w:val="0"/>
  </w:num>
  <w:num w:numId="43" w16cid:durableId="283496">
    <w:abstractNumId w:val="27"/>
  </w:num>
  <w:num w:numId="44" w16cid:durableId="189464838">
    <w:abstractNumId w:val="33"/>
  </w:num>
  <w:num w:numId="45" w16cid:durableId="10756694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3D"/>
    <w:rsid w:val="0000143B"/>
    <w:rsid w:val="00010A21"/>
    <w:rsid w:val="0001716F"/>
    <w:rsid w:val="00023820"/>
    <w:rsid w:val="0007381C"/>
    <w:rsid w:val="00080BA6"/>
    <w:rsid w:val="00086B58"/>
    <w:rsid w:val="000A2818"/>
    <w:rsid w:val="000C2A27"/>
    <w:rsid w:val="000F7E47"/>
    <w:rsid w:val="00102181"/>
    <w:rsid w:val="00111F6C"/>
    <w:rsid w:val="00114B74"/>
    <w:rsid w:val="00127A72"/>
    <w:rsid w:val="001335E7"/>
    <w:rsid w:val="00135B44"/>
    <w:rsid w:val="00140496"/>
    <w:rsid w:val="00140BE6"/>
    <w:rsid w:val="00144C34"/>
    <w:rsid w:val="00147F0E"/>
    <w:rsid w:val="00152C59"/>
    <w:rsid w:val="001549F0"/>
    <w:rsid w:val="00177381"/>
    <w:rsid w:val="00192260"/>
    <w:rsid w:val="001C26D9"/>
    <w:rsid w:val="001F0950"/>
    <w:rsid w:val="002048CE"/>
    <w:rsid w:val="002052E6"/>
    <w:rsid w:val="0020687A"/>
    <w:rsid w:val="0022181A"/>
    <w:rsid w:val="00223B90"/>
    <w:rsid w:val="0023241A"/>
    <w:rsid w:val="00253022"/>
    <w:rsid w:val="002639EE"/>
    <w:rsid w:val="002754EA"/>
    <w:rsid w:val="002839E6"/>
    <w:rsid w:val="00284252"/>
    <w:rsid w:val="0028591A"/>
    <w:rsid w:val="002A32E7"/>
    <w:rsid w:val="002A34FA"/>
    <w:rsid w:val="002A3926"/>
    <w:rsid w:val="002C0BF2"/>
    <w:rsid w:val="002C2F8F"/>
    <w:rsid w:val="002D354D"/>
    <w:rsid w:val="002E4F97"/>
    <w:rsid w:val="00302699"/>
    <w:rsid w:val="003073B5"/>
    <w:rsid w:val="003178B5"/>
    <w:rsid w:val="00334491"/>
    <w:rsid w:val="003357D5"/>
    <w:rsid w:val="00341FB3"/>
    <w:rsid w:val="00357051"/>
    <w:rsid w:val="00361EB2"/>
    <w:rsid w:val="0037045D"/>
    <w:rsid w:val="00383894"/>
    <w:rsid w:val="00384A20"/>
    <w:rsid w:val="0038664A"/>
    <w:rsid w:val="0039280F"/>
    <w:rsid w:val="003A3282"/>
    <w:rsid w:val="003A66F0"/>
    <w:rsid w:val="003C11BE"/>
    <w:rsid w:val="003C35B5"/>
    <w:rsid w:val="003C6BA2"/>
    <w:rsid w:val="003D7572"/>
    <w:rsid w:val="003F1505"/>
    <w:rsid w:val="003F576F"/>
    <w:rsid w:val="00404AD7"/>
    <w:rsid w:val="004067D0"/>
    <w:rsid w:val="0041211B"/>
    <w:rsid w:val="00414496"/>
    <w:rsid w:val="004160CE"/>
    <w:rsid w:val="00420848"/>
    <w:rsid w:val="00421335"/>
    <w:rsid w:val="00437EA4"/>
    <w:rsid w:val="00451AA7"/>
    <w:rsid w:val="00463EFC"/>
    <w:rsid w:val="00465910"/>
    <w:rsid w:val="0047224F"/>
    <w:rsid w:val="004811C9"/>
    <w:rsid w:val="004A5A83"/>
    <w:rsid w:val="004E6AF7"/>
    <w:rsid w:val="00507108"/>
    <w:rsid w:val="00510E7D"/>
    <w:rsid w:val="00514D48"/>
    <w:rsid w:val="005220EC"/>
    <w:rsid w:val="00544208"/>
    <w:rsid w:val="005449CE"/>
    <w:rsid w:val="005A582B"/>
    <w:rsid w:val="005B36A8"/>
    <w:rsid w:val="005D2238"/>
    <w:rsid w:val="005F2FF1"/>
    <w:rsid w:val="00621E3B"/>
    <w:rsid w:val="00664C8A"/>
    <w:rsid w:val="0067324A"/>
    <w:rsid w:val="00692D63"/>
    <w:rsid w:val="006A0D5B"/>
    <w:rsid w:val="006B6239"/>
    <w:rsid w:val="006C0BFD"/>
    <w:rsid w:val="006C4E3F"/>
    <w:rsid w:val="006C58B5"/>
    <w:rsid w:val="006D44D1"/>
    <w:rsid w:val="006E00AE"/>
    <w:rsid w:val="007065A1"/>
    <w:rsid w:val="0072725D"/>
    <w:rsid w:val="00746E3E"/>
    <w:rsid w:val="00753C89"/>
    <w:rsid w:val="00772602"/>
    <w:rsid w:val="007727BD"/>
    <w:rsid w:val="00782D11"/>
    <w:rsid w:val="00783825"/>
    <w:rsid w:val="00794DEF"/>
    <w:rsid w:val="007A1FD6"/>
    <w:rsid w:val="007A5C33"/>
    <w:rsid w:val="007B4A97"/>
    <w:rsid w:val="007B5FCA"/>
    <w:rsid w:val="007E4FCA"/>
    <w:rsid w:val="008027EA"/>
    <w:rsid w:val="008376AE"/>
    <w:rsid w:val="008402C7"/>
    <w:rsid w:val="00841FDB"/>
    <w:rsid w:val="0086163C"/>
    <w:rsid w:val="008653DB"/>
    <w:rsid w:val="00892602"/>
    <w:rsid w:val="008B4AA5"/>
    <w:rsid w:val="008C4C31"/>
    <w:rsid w:val="008C4E49"/>
    <w:rsid w:val="008C7483"/>
    <w:rsid w:val="008C7B59"/>
    <w:rsid w:val="00923BC9"/>
    <w:rsid w:val="00942048"/>
    <w:rsid w:val="00944287"/>
    <w:rsid w:val="00944DBF"/>
    <w:rsid w:val="0094712E"/>
    <w:rsid w:val="00962218"/>
    <w:rsid w:val="0097515D"/>
    <w:rsid w:val="00983714"/>
    <w:rsid w:val="009A57D7"/>
    <w:rsid w:val="009A6B9E"/>
    <w:rsid w:val="009B3115"/>
    <w:rsid w:val="009C78F3"/>
    <w:rsid w:val="009C7F0E"/>
    <w:rsid w:val="009E49B9"/>
    <w:rsid w:val="009E7355"/>
    <w:rsid w:val="00A024E1"/>
    <w:rsid w:val="00A03AB0"/>
    <w:rsid w:val="00A1009F"/>
    <w:rsid w:val="00A14549"/>
    <w:rsid w:val="00A20AF7"/>
    <w:rsid w:val="00A57F44"/>
    <w:rsid w:val="00A63AB0"/>
    <w:rsid w:val="00A76959"/>
    <w:rsid w:val="00A823BE"/>
    <w:rsid w:val="00A83A51"/>
    <w:rsid w:val="00AA3FBF"/>
    <w:rsid w:val="00AC45C3"/>
    <w:rsid w:val="00B006FF"/>
    <w:rsid w:val="00B0758A"/>
    <w:rsid w:val="00B20369"/>
    <w:rsid w:val="00B23410"/>
    <w:rsid w:val="00B30E73"/>
    <w:rsid w:val="00B51721"/>
    <w:rsid w:val="00B631EC"/>
    <w:rsid w:val="00B7353E"/>
    <w:rsid w:val="00B831BF"/>
    <w:rsid w:val="00B92019"/>
    <w:rsid w:val="00BA0455"/>
    <w:rsid w:val="00BA0E90"/>
    <w:rsid w:val="00BA2D9E"/>
    <w:rsid w:val="00BC6B32"/>
    <w:rsid w:val="00BD3D0B"/>
    <w:rsid w:val="00BE565D"/>
    <w:rsid w:val="00C05FDD"/>
    <w:rsid w:val="00C147A5"/>
    <w:rsid w:val="00C2130B"/>
    <w:rsid w:val="00C2598B"/>
    <w:rsid w:val="00C31B16"/>
    <w:rsid w:val="00C31E24"/>
    <w:rsid w:val="00C32863"/>
    <w:rsid w:val="00C32C7D"/>
    <w:rsid w:val="00C51967"/>
    <w:rsid w:val="00C52190"/>
    <w:rsid w:val="00C56D39"/>
    <w:rsid w:val="00C57C4D"/>
    <w:rsid w:val="00C63C34"/>
    <w:rsid w:val="00C64423"/>
    <w:rsid w:val="00C7311B"/>
    <w:rsid w:val="00C81F75"/>
    <w:rsid w:val="00CA6738"/>
    <w:rsid w:val="00CB264D"/>
    <w:rsid w:val="00CB3626"/>
    <w:rsid w:val="00CC5897"/>
    <w:rsid w:val="00CE2FC4"/>
    <w:rsid w:val="00CF0CC8"/>
    <w:rsid w:val="00CF7DDE"/>
    <w:rsid w:val="00D11AED"/>
    <w:rsid w:val="00D14169"/>
    <w:rsid w:val="00D14D7B"/>
    <w:rsid w:val="00D45688"/>
    <w:rsid w:val="00D53FF5"/>
    <w:rsid w:val="00D57226"/>
    <w:rsid w:val="00D577CD"/>
    <w:rsid w:val="00D662B4"/>
    <w:rsid w:val="00DA13D8"/>
    <w:rsid w:val="00DA6DE1"/>
    <w:rsid w:val="00DD1A57"/>
    <w:rsid w:val="00DD702E"/>
    <w:rsid w:val="00DE7AFF"/>
    <w:rsid w:val="00E01C38"/>
    <w:rsid w:val="00E125ED"/>
    <w:rsid w:val="00E1797A"/>
    <w:rsid w:val="00E36813"/>
    <w:rsid w:val="00E41E7F"/>
    <w:rsid w:val="00E57412"/>
    <w:rsid w:val="00E75C09"/>
    <w:rsid w:val="00E75E46"/>
    <w:rsid w:val="00E91067"/>
    <w:rsid w:val="00EA1A81"/>
    <w:rsid w:val="00EA483D"/>
    <w:rsid w:val="00EB226C"/>
    <w:rsid w:val="00EB6ADB"/>
    <w:rsid w:val="00EC1203"/>
    <w:rsid w:val="00ED6EDF"/>
    <w:rsid w:val="00ED7195"/>
    <w:rsid w:val="00EE775B"/>
    <w:rsid w:val="00EF09C2"/>
    <w:rsid w:val="00F00B43"/>
    <w:rsid w:val="00F024E3"/>
    <w:rsid w:val="00F3275A"/>
    <w:rsid w:val="00F40775"/>
    <w:rsid w:val="00F50852"/>
    <w:rsid w:val="00F52B20"/>
    <w:rsid w:val="00F541F1"/>
    <w:rsid w:val="00F62930"/>
    <w:rsid w:val="00F646FD"/>
    <w:rsid w:val="00F82910"/>
    <w:rsid w:val="00F91FE7"/>
    <w:rsid w:val="00FB463A"/>
    <w:rsid w:val="00FB4861"/>
    <w:rsid w:val="00FF7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77D07"/>
  <w15:docId w15:val="{9EAD16DB-08AD-4860-B9CA-7B62C342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4C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4C8A"/>
  </w:style>
  <w:style w:type="paragraph" w:styleId="Stopka">
    <w:name w:val="footer"/>
    <w:basedOn w:val="Normalny"/>
    <w:link w:val="StopkaZnak"/>
    <w:uiPriority w:val="99"/>
    <w:unhideWhenUsed/>
    <w:rsid w:val="00664C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4C8A"/>
  </w:style>
  <w:style w:type="paragraph" w:styleId="Akapitzlist">
    <w:name w:val="List Paragraph"/>
    <w:aliases w:val="List Paragraph,Normal,Akapit z listą31,Akapit z listą32,maz_wyliczenie,opis dzialania,K-P_odwolanie,A_wyliczenie,Akapit z listą5,Normalny2,Akapit z listą3,normalny tekst,Obiekt,List Paragraph1,Asia 2  Akapit z listą,tekst normalny"/>
    <w:basedOn w:val="Normalny"/>
    <w:link w:val="AkapitzlistZnak"/>
    <w:uiPriority w:val="34"/>
    <w:qFormat/>
    <w:rsid w:val="00983714"/>
    <w:pPr>
      <w:ind w:left="720"/>
      <w:contextualSpacing/>
    </w:pPr>
  </w:style>
  <w:style w:type="table" w:styleId="Tabela-Siatka">
    <w:name w:val="Table Grid"/>
    <w:basedOn w:val="Standardowy"/>
    <w:uiPriority w:val="39"/>
    <w:rsid w:val="00DA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1716F"/>
    <w:rPr>
      <w:i/>
      <w:iCs/>
    </w:rPr>
  </w:style>
  <w:style w:type="character" w:customStyle="1" w:styleId="normaltextrun">
    <w:name w:val="normaltextrun"/>
    <w:basedOn w:val="Domylnaczcionkaakapitu"/>
    <w:rsid w:val="0001716F"/>
  </w:style>
  <w:style w:type="paragraph" w:customStyle="1" w:styleId="paragraph">
    <w:name w:val="paragraph"/>
    <w:basedOn w:val="Normalny"/>
    <w:rsid w:val="0001716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op">
    <w:name w:val="eop"/>
    <w:basedOn w:val="Domylnaczcionkaakapitu"/>
    <w:rsid w:val="00841FDB"/>
  </w:style>
  <w:style w:type="paragraph" w:styleId="Poprawka">
    <w:name w:val="Revision"/>
    <w:hidden/>
    <w:uiPriority w:val="99"/>
    <w:semiHidden/>
    <w:rsid w:val="00944287"/>
    <w:pPr>
      <w:spacing w:after="0" w:line="240" w:lineRule="auto"/>
    </w:pPr>
  </w:style>
  <w:style w:type="paragraph" w:styleId="Tekstdymka">
    <w:name w:val="Balloon Text"/>
    <w:basedOn w:val="Normalny"/>
    <w:link w:val="TekstdymkaZnak"/>
    <w:uiPriority w:val="99"/>
    <w:semiHidden/>
    <w:unhideWhenUsed/>
    <w:rsid w:val="00CF0C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0CC8"/>
    <w:rPr>
      <w:rFonts w:ascii="Tahoma" w:hAnsi="Tahoma" w:cs="Tahoma"/>
      <w:sz w:val="16"/>
      <w:szCs w:val="16"/>
    </w:rPr>
  </w:style>
  <w:style w:type="paragraph" w:customStyle="1" w:styleId="Default">
    <w:name w:val="Default"/>
    <w:rsid w:val="00EB6ADB"/>
    <w:pPr>
      <w:autoSpaceDE w:val="0"/>
      <w:autoSpaceDN w:val="0"/>
      <w:adjustRightInd w:val="0"/>
      <w:spacing w:after="0" w:line="240" w:lineRule="auto"/>
    </w:pPr>
    <w:rPr>
      <w:rFonts w:ascii="Verdana" w:hAnsi="Verdana" w:cs="Verdana"/>
      <w:color w:val="000000"/>
      <w:sz w:val="24"/>
      <w:szCs w:val="24"/>
    </w:rPr>
  </w:style>
  <w:style w:type="paragraph" w:styleId="NormalnyWeb">
    <w:name w:val="Normal (Web)"/>
    <w:basedOn w:val="Normalny"/>
    <w:uiPriority w:val="99"/>
    <w:semiHidden/>
    <w:unhideWhenUsed/>
    <w:rsid w:val="00B92019"/>
    <w:rPr>
      <w:rFonts w:ascii="Times New Roman" w:hAnsi="Times New Roman" w:cs="Times New Roman"/>
      <w:sz w:val="24"/>
      <w:szCs w:val="24"/>
    </w:rPr>
  </w:style>
  <w:style w:type="paragraph" w:styleId="Bezodstpw">
    <w:name w:val="No Spacing"/>
    <w:uiPriority w:val="1"/>
    <w:qFormat/>
    <w:rsid w:val="002839E6"/>
    <w:pPr>
      <w:spacing w:after="0" w:line="240" w:lineRule="auto"/>
    </w:pPr>
  </w:style>
  <w:style w:type="paragraph" w:styleId="Tekstprzypisudolnego">
    <w:name w:val="footnote text"/>
    <w:basedOn w:val="Normalny"/>
    <w:link w:val="TekstprzypisudolnegoZnak"/>
    <w:unhideWhenUsed/>
    <w:rsid w:val="008402C7"/>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8402C7"/>
    <w:rPr>
      <w:sz w:val="20"/>
      <w:szCs w:val="20"/>
    </w:rPr>
  </w:style>
  <w:style w:type="character" w:styleId="Odwoanieprzypisudolnego">
    <w:name w:val="footnote reference"/>
    <w:basedOn w:val="Domylnaczcionkaakapitu"/>
    <w:uiPriority w:val="99"/>
    <w:semiHidden/>
    <w:unhideWhenUsed/>
    <w:rsid w:val="008402C7"/>
    <w:rPr>
      <w:vertAlign w:val="superscript"/>
    </w:rPr>
  </w:style>
  <w:style w:type="character" w:customStyle="1" w:styleId="AkapitzlistZnak">
    <w:name w:val="Akapit z listą Znak"/>
    <w:aliases w:val="List Paragraph Znak,Normal Znak,Akapit z listą31 Znak,Akapit z listą32 Znak,maz_wyliczenie Znak,opis dzialania Znak,K-P_odwolanie Znak,A_wyliczenie Znak,Akapit z listą5 Znak,Normalny2 Znak,Akapit z listą3 Znak,normalny tekst Znak"/>
    <w:link w:val="Akapitzlist"/>
    <w:uiPriority w:val="34"/>
    <w:qFormat/>
    <w:locked/>
    <w:rsid w:val="008402C7"/>
  </w:style>
  <w:style w:type="character" w:customStyle="1" w:styleId="cf01">
    <w:name w:val="cf01"/>
    <w:basedOn w:val="Domylnaczcionkaakapitu"/>
    <w:rsid w:val="008402C7"/>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C52190"/>
    <w:rPr>
      <w:sz w:val="16"/>
      <w:szCs w:val="16"/>
    </w:rPr>
  </w:style>
  <w:style w:type="paragraph" w:styleId="Tekstkomentarza">
    <w:name w:val="annotation text"/>
    <w:basedOn w:val="Normalny"/>
    <w:link w:val="TekstkomentarzaZnak"/>
    <w:uiPriority w:val="99"/>
    <w:semiHidden/>
    <w:unhideWhenUsed/>
    <w:rsid w:val="00C521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2190"/>
    <w:rPr>
      <w:sz w:val="20"/>
      <w:szCs w:val="20"/>
    </w:rPr>
  </w:style>
  <w:style w:type="paragraph" w:styleId="Tematkomentarza">
    <w:name w:val="annotation subject"/>
    <w:basedOn w:val="Tekstkomentarza"/>
    <w:next w:val="Tekstkomentarza"/>
    <w:link w:val="TematkomentarzaZnak"/>
    <w:uiPriority w:val="99"/>
    <w:semiHidden/>
    <w:unhideWhenUsed/>
    <w:rsid w:val="00C52190"/>
    <w:rPr>
      <w:b/>
      <w:bCs/>
    </w:rPr>
  </w:style>
  <w:style w:type="character" w:customStyle="1" w:styleId="TematkomentarzaZnak">
    <w:name w:val="Temat komentarza Znak"/>
    <w:basedOn w:val="TekstkomentarzaZnak"/>
    <w:link w:val="Tematkomentarza"/>
    <w:uiPriority w:val="99"/>
    <w:semiHidden/>
    <w:rsid w:val="00C52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0275">
      <w:bodyDiv w:val="1"/>
      <w:marLeft w:val="0"/>
      <w:marRight w:val="0"/>
      <w:marTop w:val="0"/>
      <w:marBottom w:val="0"/>
      <w:divBdr>
        <w:top w:val="none" w:sz="0" w:space="0" w:color="auto"/>
        <w:left w:val="none" w:sz="0" w:space="0" w:color="auto"/>
        <w:bottom w:val="none" w:sz="0" w:space="0" w:color="auto"/>
        <w:right w:val="none" w:sz="0" w:space="0" w:color="auto"/>
      </w:divBdr>
      <w:divsChild>
        <w:div w:id="1911962658">
          <w:marLeft w:val="0"/>
          <w:marRight w:val="0"/>
          <w:marTop w:val="0"/>
          <w:marBottom w:val="0"/>
          <w:divBdr>
            <w:top w:val="none" w:sz="0" w:space="0" w:color="auto"/>
            <w:left w:val="none" w:sz="0" w:space="0" w:color="auto"/>
            <w:bottom w:val="none" w:sz="0" w:space="0" w:color="auto"/>
            <w:right w:val="none" w:sz="0" w:space="0" w:color="auto"/>
          </w:divBdr>
          <w:divsChild>
            <w:div w:id="697199686">
              <w:marLeft w:val="0"/>
              <w:marRight w:val="0"/>
              <w:marTop w:val="0"/>
              <w:marBottom w:val="0"/>
              <w:divBdr>
                <w:top w:val="none" w:sz="0" w:space="0" w:color="auto"/>
                <w:left w:val="none" w:sz="0" w:space="0" w:color="auto"/>
                <w:bottom w:val="none" w:sz="0" w:space="0" w:color="auto"/>
                <w:right w:val="none" w:sz="0" w:space="0" w:color="auto"/>
              </w:divBdr>
              <w:divsChild>
                <w:div w:id="6028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77BD-E451-4294-9738-1A8D4C04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2343</Words>
  <Characters>14060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Haliniak</dc:creator>
  <cp:lastModifiedBy>Elżbieta Fronc</cp:lastModifiedBy>
  <cp:revision>36</cp:revision>
  <cp:lastPrinted>2025-03-25T10:08:00Z</cp:lastPrinted>
  <dcterms:created xsi:type="dcterms:W3CDTF">2025-04-07T11:33:00Z</dcterms:created>
  <dcterms:modified xsi:type="dcterms:W3CDTF">2025-07-09T09:05:00Z</dcterms:modified>
</cp:coreProperties>
</file>