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0E" w:rsidRPr="007877EF" w:rsidRDefault="0064220E" w:rsidP="002406F7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7877EF">
        <w:rPr>
          <w:rFonts w:ascii="Arial" w:hAnsi="Arial" w:cs="Arial"/>
          <w:b/>
          <w:iCs/>
          <w:sz w:val="26"/>
          <w:szCs w:val="26"/>
        </w:rPr>
        <w:t>Część 3</w:t>
      </w:r>
      <w:r w:rsidR="00CE605C" w:rsidRPr="007877EF">
        <w:rPr>
          <w:rFonts w:ascii="Arial" w:hAnsi="Arial" w:cs="Arial"/>
          <w:b/>
          <w:iCs/>
          <w:sz w:val="26"/>
          <w:szCs w:val="26"/>
        </w:rPr>
        <w:t xml:space="preserve">: </w:t>
      </w:r>
      <w:r w:rsidR="00CE605C" w:rsidRPr="007877EF">
        <w:rPr>
          <w:rFonts w:ascii="Arial" w:hAnsi="Arial" w:cs="Arial"/>
          <w:b/>
          <w:iCs/>
          <w:sz w:val="26"/>
          <w:szCs w:val="26"/>
        </w:rPr>
        <w:tab/>
      </w:r>
      <w:bookmarkStart w:id="0" w:name="_Hlk107926624"/>
      <w:r w:rsidR="00CE605C" w:rsidRPr="007877EF">
        <w:rPr>
          <w:rFonts w:ascii="Arial" w:hAnsi="Arial" w:cs="Arial"/>
          <w:b/>
          <w:iCs/>
          <w:sz w:val="26"/>
          <w:szCs w:val="26"/>
        </w:rPr>
        <w:t>Zakup oprogramowania na potrzeby pracowni językowych i informatycznych</w:t>
      </w:r>
      <w:bookmarkEnd w:id="0"/>
      <w:r w:rsidR="00CE605C" w:rsidRPr="007877EF">
        <w:rPr>
          <w:rFonts w:ascii="Arial" w:hAnsi="Arial" w:cs="Arial"/>
          <w:b/>
          <w:iCs/>
          <w:sz w:val="26"/>
          <w:szCs w:val="26"/>
        </w:rPr>
        <w:t>:</w:t>
      </w:r>
    </w:p>
    <w:p w:rsidR="0064220E" w:rsidRPr="007877EF" w:rsidRDefault="0064220E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64220E" w:rsidRPr="00223BA3" w:rsidRDefault="0064220E" w:rsidP="002406F7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Oprogramowanie do pracowni informatycznych – zestaw: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biurowy Office edukacyjny 17 szt. x 6 szkół = 102 szt.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graficzny Corel edukacyjny (komplet 15+1) x 6 szkół = 6 kpl (15+1 stanowisk)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graficzny Corel edukacyjny (1szt. nauczyciel) x 6 szkół = 6 kpl (1 stanowisko)</w:t>
      </w:r>
    </w:p>
    <w:p w:rsidR="0064220E" w:rsidRPr="00223BA3" w:rsidRDefault="0064220E" w:rsidP="002406F7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Oprogramowanie do pracowni językowych – zestaw:</w:t>
      </w:r>
    </w:p>
    <w:p w:rsidR="0064220E" w:rsidRPr="00223BA3" w:rsidRDefault="0064220E" w:rsidP="002406F7">
      <w:pPr>
        <w:widowControl w:val="0"/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biurowy Office edukacyjny (16 szt. x 1 szkoła) + (24 szt. x 5 szkół) + (1 szt. dla nauczyciela x 6 szkół) = 142 szt.</w:t>
      </w:r>
    </w:p>
    <w:p w:rsidR="0064220E" w:rsidRPr="00223BA3" w:rsidRDefault="0064220E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 xml:space="preserve">Dostawa w miejscu wyznaczonym przez Zamawiającego wg. powyżej </w:t>
      </w:r>
      <w:r w:rsidRPr="00194AD9">
        <w:rPr>
          <w:rFonts w:ascii="Arial" w:eastAsia="Times New Roman" w:hAnsi="Arial" w:cs="Arial"/>
          <w:bCs/>
          <w:sz w:val="26"/>
          <w:szCs w:val="26"/>
          <w:lang w:eastAsia="ar-SA"/>
        </w:rPr>
        <w:t>zamieszczonych kompletów,</w:t>
      </w: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 xml:space="preserve"> przy założeniu jeden komplet do jednej szkoły.</w:t>
      </w:r>
    </w:p>
    <w:p w:rsidR="0064220E" w:rsidRPr="00223BA3" w:rsidRDefault="0064220E" w:rsidP="002406F7">
      <w:pPr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Wykaz szkół objętych dostawą: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3 w Nisku, ul. Juliusza Słowackiego 10,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Publiczna Szkoła Podstawowa nr 3 w Nisku, ul. Piaskowa 15,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1 w Nisku, ul. Henryka Dąbrowskiego 8,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2 w Nisku</w:t>
      </w:r>
      <w:r>
        <w:rPr>
          <w:rFonts w:ascii="Arial" w:eastAsia="Calibri" w:hAnsi="Arial" w:cs="Arial"/>
          <w:sz w:val="26"/>
          <w:szCs w:val="26"/>
        </w:rPr>
        <w:t xml:space="preserve">, </w:t>
      </w:r>
      <w:r w:rsidRPr="00223BA3">
        <w:rPr>
          <w:rFonts w:ascii="Arial" w:eastAsia="Calibri" w:hAnsi="Arial" w:cs="Arial"/>
          <w:sz w:val="26"/>
          <w:szCs w:val="26"/>
        </w:rPr>
        <w:t xml:space="preserve">ul. 1000-lecia 12a, 37-400 Nisko, 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w Zarzeczu,</w:t>
      </w:r>
      <w:r>
        <w:rPr>
          <w:rFonts w:ascii="Arial" w:eastAsia="Calibri" w:hAnsi="Arial" w:cs="Arial"/>
          <w:sz w:val="26"/>
          <w:szCs w:val="26"/>
        </w:rPr>
        <w:t xml:space="preserve"> </w:t>
      </w:r>
      <w:r w:rsidRPr="00223BA3">
        <w:rPr>
          <w:rFonts w:ascii="Arial" w:eastAsia="Calibri" w:hAnsi="Arial" w:cs="Arial"/>
          <w:sz w:val="26"/>
          <w:szCs w:val="26"/>
        </w:rPr>
        <w:t>ul. Mickiewicza 45, 37-400 Zarzecze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w Nowosielcu, Nowosielec 134, 37-400 Nisko</w:t>
      </w: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9F2A72" w:rsidRDefault="009F2A72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64220E" w:rsidRPr="0064220E" w:rsidRDefault="0064220E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  <w:bookmarkStart w:id="1" w:name="_GoBack"/>
      <w:bookmarkEnd w:id="1"/>
      <w:r w:rsidRPr="0064220E">
        <w:rPr>
          <w:rFonts w:ascii="Arial" w:eastAsia="Times New Roman" w:hAnsi="Arial" w:cs="Arial"/>
          <w:b/>
          <w:sz w:val="36"/>
          <w:szCs w:val="36"/>
          <w:lang w:eastAsia="pl-PL"/>
        </w:rPr>
        <w:t xml:space="preserve">Tabela nr 1 </w:t>
      </w:r>
    </w:p>
    <w:tbl>
      <w:tblPr>
        <w:tblW w:w="1236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9"/>
      </w:tblGrid>
      <w:tr w:rsidR="00CC6E65" w:rsidRPr="00CE605C" w:rsidTr="00CC6E65">
        <w:trPr>
          <w:jc w:val="center"/>
        </w:trPr>
        <w:tc>
          <w:tcPr>
            <w:tcW w:w="12369" w:type="dxa"/>
            <w:shd w:val="clear" w:color="auto" w:fill="DDD9C3" w:themeFill="background2" w:themeFillShade="E6"/>
            <w:vAlign w:val="center"/>
          </w:tcPr>
          <w:p w:rsidR="00CC6E65" w:rsidRPr="00745044" w:rsidRDefault="00CC6E65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</w:tr>
      <w:tr w:rsidR="00CC6E65" w:rsidRPr="00CE605C" w:rsidTr="00CC6E65">
        <w:trPr>
          <w:jc w:val="center"/>
        </w:trPr>
        <w:tc>
          <w:tcPr>
            <w:tcW w:w="12369" w:type="dxa"/>
            <w:shd w:val="clear" w:color="auto" w:fill="FABF8F" w:themeFill="accent6" w:themeFillTint="99"/>
            <w:vAlign w:val="center"/>
          </w:tcPr>
          <w:p w:rsidR="00CC6E65" w:rsidRPr="0064220E" w:rsidRDefault="00CC6E65" w:rsidP="002406F7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</w:pPr>
            <w:r w:rsidRPr="0064220E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 xml:space="preserve">Specyfikacja Pakietu biurowego </w:t>
            </w:r>
            <w:r w:rsidRPr="00194AD9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>Office:</w:t>
            </w:r>
            <w:r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 xml:space="preserve"> 244 szt.</w:t>
            </w:r>
          </w:p>
        </w:tc>
      </w:tr>
      <w:tr w:rsidR="00CC6E65" w:rsidRPr="00CE605C" w:rsidTr="00CC6E65">
        <w:trPr>
          <w:jc w:val="center"/>
        </w:trPr>
        <w:tc>
          <w:tcPr>
            <w:tcW w:w="12369" w:type="dxa"/>
            <w:shd w:val="clear" w:color="auto" w:fill="auto"/>
            <w:vAlign w:val="center"/>
          </w:tcPr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  <w:t>Pakiet biurowy Microsoft Office 2021 Professional Plus PL dla jednostek edukacyjnych lub równoważny.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  <w:t>Parametry równoważności pakietu biurowego: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a)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Zakres stosowania: edukacja.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b)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c)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Prawidłowe odczytywanie i zapisywanie danych w dokumentach w formatach: doc, docx, xls, xlsx, ppt, pptx, pps, ppsx, mdb, accdb w tym obsługa formatowania bez utraty parametrów i cech użytkowych (zachowane wszelkie formatowanie, umiejscowienie tekstów, liczb, obrazków, wykresów, odstępy między tymi obiektami i kolorów itp.).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d)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i edycja makr oraz kodu zapisanego w języku Visual Basic w plikach xls, xlsx oraz formuł w plikach wytworzonych w MS Office 2003, MS Office 2007, MS Office 2010, MS Office 2013, MS Office 2016 oraz MS Office 2019 bez utraty danych oraz bez konieczności przerabiania dokumentów.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e)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musi umożliwiać tworzenie i edycję dokumentów elektronicznych w ustalonym formacie, który spełnia następujące warunki: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posiada kompletny i publicznie dostępny opis formatu,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f)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Język: pełna polska wersja językowa interfejsu użytkownika, do aplikacji musi być dostępna pełna dokumentacja w języku polskim.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g)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Moduły funkcjonalne oprogramowania: edytor tekstu, arkusz kalkulacyjny, narzędzie do przygotowywania i prowadzenia prezentacji multimedialnych, narzędzie do tworzenia drukowanych materiałów informacyjnych, narzędzie do zarządzania informacją prywatną (pocztą elektroniczną, kalendarzem, kontaktami i zadaniami), program do wykonywania notatek, narzędzie do tworzenia relacyjnych baz danych.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h)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Edytor tekstów: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oraz formatowanie tabel;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oraz formatowanie obiektów graficznych;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wykresów i tabel z arkusza kalkulacyjnego (wliczając tabele przestawne);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numerowanie rozdziałów, punktów, akapitów, tabel i rysunków;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tworzenie spisów treści;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formatowanie nagłówków i stopek stron;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śledzenie i porównywanie zmian wprowadzonych przez użytkowników w dokumencie;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nagrywanie, tworzenie i edycję makr automatyzujących wykonywanie czynności;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określenie układu strony (pionowa/pozioma);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wydruk dokumentów;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zabezpieczenie dokumentów hasłem przed odczytem oraz przed wprowadzaniem modyfikacji;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i)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Arkusz kalkulacyjny: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tabelarycznych;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wykresów liniowych (wraz linią trendu), słupkowych, kołowych;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z zewnętrznych źródeł danych (inne arkusze kalkulacyjne, bazy danych zgodne z ODBC, pliki tekstowe, pliki XML, webservice);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obsługę kostek OLAP oraz tworzenie i edycję kwerend bazodanowych i webowych. Narzędzia wspomagające analizę statystyczną i finansową, analizę wariantową i rozwiązywanie problemów optymalizacyjnych;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tabeli przestawnych umożliwiających dynamiczną zmianę wymiarów oraz wykresów bazujących na danych z tabeli przestawnych;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wyszukiwanie i zamianę danych;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analiz danych przy użyciu formatowania warunkowego;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nazywanie komórek arkusza i odwoływanie się w formułach po takiej nazwie;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nagrywanie, tworzenie i edycję makr automatyzujących wykonywanie czynności;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formatowanie czasu, daty i wartości finansowych z polskim formatem;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zapis wielu arkuszy kalkulacyjnych w jednym pliku;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zachowanie pełnej zgodności z formatami plików utworzonych za pomocą oprogramowania Microsoft Excel 2013, 2016 i 2019, z uwzględnieniem poprawnej realizacji użytych w nich funkcji specjalnych i makropoleceń;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zabezpieczenie dokumentów hasłem przed odczytem oraz przed wprowadzaniem modyfikacji.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j)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przygotowywania prezentacji multimedialnych: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przygotowywanie prezentacji multimedialnych, które będą prezentowanie przy użyciu projektora multimedialnego;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drukowane w formacie umożliwiającym robienie notatek;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zapisanie jako prezentacja tylko do odczytu;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 narracji i dołączanie jej do prezentacji;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opatrywanie slajdów notatkami dla prezentera;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i formatowanie tekstów, obiektów graficznych, tabel, nagrań dźwiękowych i wideo;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tabel i wykresów pochodzących z arkusza kalkulacyjnego;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odświeżenie wykresu znajdującego się w prezentacji po zmianie danych w źródłowym arkuszu kalkulacyjnym;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tworzenia animacji obiektów i całych slajdów;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pełna zgodność z formatami plików utworzonych za pomocą oprogramowania MS PowerPoint 2013, 2016 i 2019.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k)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tworzenia drukowanych materiałów informacyjnych: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i edycję drukowanych materiałów informacyjnych;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materiałów przy użyciu dostępnych z narzędziem szablonów: broszur, biuletynów, katalogów;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edycję poszczególnych stron materiałów;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podział treści na kolumny;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elementów graficznych;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wykorzystanie mechanizmu korespondencji seryjnej;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płynne przesuwanie elementów po całej stronie publikacji;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eksport publikacji do formatu PDF oraz TIFF;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wydruk publikacji;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przygotowywania materiałów do wydruku w standardzie CMYK.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l)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zarządzania informacją prywatną (pocztą elektroniczną, kalendarzem,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kontaktami i zadaniami):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pobieranie i wysyłanie poczty elektronicznej z serwera pocztowego;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filtrowanie niechcianej poczty elektronicznej (SPAM) oraz określanie listy zablokowanych i bezpiecznych nadawców;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katalogów, pozwalających katalogować pocztę elektroniczną;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grupowanie poczty o tym samym tytule;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oflagowanie poczty elektronicznej z określeniem terminu przypomnienia;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kalendarzem;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udostępnianie kalendarza innym użytkownikom;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przeglądanie kalendarza innych użytkowników;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zapraszanie uczestników na spotkanie, co po ich akceptacji powoduje automatyczne wprowadzenie spotkania w ich kalendarzach;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listą zadań;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zlecanie zadań innym użytkownikom;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listą kontaktów;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udostępnianie listy kontaktów innym użytkownikom;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przeglądanie listy kontaktów innych użytkowników;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przesyłania kontaktów innym użytkowników.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m)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tworzenia relacyjnych baz danych: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definiowanie tabel składających się z unikatowego klucza i pól różnych typów, w tym tekstowych i liczbowych;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definiowanie relacji pomiędzy tabelami;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formularzy do wprowadzania i edycji danych;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edycja danych i zapisywanie ich w lokalnie przechowywanej bazie danych;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bazy danych przy użyciu zdefiniowanych szablonów;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połączenie z zewnętrznymi, a w szczególności z innymi bazami danych zgodnymi z odbc, plikami xml, arkuszem kalkulacyjnym,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zgodność z posiadanymi przez zamawiającego plikami utworzonymi za pomocą oprogramowania Microsoft Access w wersjach poprzedzających edycję 2021.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Wszystkie ww. funkcjonalności nie mogą być realizowane w oparciu o rozwiązania chmury oraz rozwiązania wymagające stałych opłat w okresie</w:t>
            </w:r>
            <w:r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 używania zakupionego produktu.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Za oprogramowanie równoważne opisanemu w specyfikacji przy pomocy nazwy uznaje się oprogramowanie posiadające następujące cechy: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1.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Warunki licencji w każdym aspekcie licencjonowania są nie gorsze niż licencja na oprogramowanie wskazane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2.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Zakres funkcjonalny oprogramowania jest w pełni zgodny z zakresem funkcjonalnym oprogramowania 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3.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 xml:space="preserve">Formaty danych wejściowych i wyjściowych są identyczne i odpowiadają przynajmniej liczbie i typowi formatów dla oprogramowania </w:t>
            </w:r>
            <w:r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Wraz z produktem równoważnym Wykonawca jest zobowiązany do dostarczenia następujących dokumentów: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pełnego postanowienia licencji/sublicencji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pełnego wykazu funkcjonalności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Dodatkowe wymagania dla produktu równoważnego: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1.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Nabycie licencji oprogramowania równoważnego pozwala na legalne używanie posiadanych przez Zamawiającego licencji oprogramowania.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2.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nie może zakłócić pracy środowiska systemowo-programowego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3.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4.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CC6E65" w:rsidRPr="00CE605C" w:rsidRDefault="00CC6E65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5.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</w:tr>
    </w:tbl>
    <w:p w:rsidR="002406F7" w:rsidRDefault="002406F7" w:rsidP="002406F7">
      <w:pPr>
        <w:spacing w:after="0" w:line="240" w:lineRule="auto"/>
      </w:pPr>
    </w:p>
    <w:p w:rsidR="002406F7" w:rsidRPr="00594FEF" w:rsidRDefault="00594FEF" w:rsidP="002406F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594FEF">
        <w:rPr>
          <w:rFonts w:ascii="Arial" w:hAnsi="Arial" w:cs="Arial"/>
          <w:b/>
          <w:sz w:val="36"/>
          <w:szCs w:val="36"/>
        </w:rPr>
        <w:t xml:space="preserve">Tabela nr 2 </w:t>
      </w:r>
    </w:p>
    <w:tbl>
      <w:tblPr>
        <w:tblW w:w="1201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4"/>
      </w:tblGrid>
      <w:tr w:rsidR="00CC6E65" w:rsidRPr="00CE605C" w:rsidTr="00CC6E65">
        <w:trPr>
          <w:jc w:val="center"/>
        </w:trPr>
        <w:tc>
          <w:tcPr>
            <w:tcW w:w="12014" w:type="dxa"/>
            <w:shd w:val="clear" w:color="auto" w:fill="DDD9C3" w:themeFill="background2" w:themeFillShade="E6"/>
            <w:vAlign w:val="center"/>
          </w:tcPr>
          <w:p w:rsidR="00CC6E65" w:rsidRPr="0064220E" w:rsidRDefault="00CC6E65" w:rsidP="002406F7">
            <w:pPr>
              <w:shd w:val="clear" w:color="auto" w:fill="FABF8F" w:themeFill="accent6" w:themeFillTint="99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</w:p>
        </w:tc>
      </w:tr>
      <w:tr w:rsidR="00CC6E65" w:rsidRPr="00CE605C" w:rsidTr="00CC6E65">
        <w:trPr>
          <w:jc w:val="center"/>
        </w:trPr>
        <w:tc>
          <w:tcPr>
            <w:tcW w:w="12014" w:type="dxa"/>
            <w:shd w:val="clear" w:color="auto" w:fill="FABF8F" w:themeFill="accent6" w:themeFillTint="99"/>
            <w:vAlign w:val="center"/>
          </w:tcPr>
          <w:p w:rsidR="00CC6E65" w:rsidRDefault="00CC6E65" w:rsidP="002406F7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 w:rsidRPr="0064220E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Specyfikacja Pakietu graficznego </w:t>
            </w:r>
            <w:r w:rsidRPr="00194AD9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COREL:</w:t>
            </w:r>
          </w:p>
          <w:p w:rsidR="00CC6E65" w:rsidRPr="0064220E" w:rsidRDefault="00CC6E65" w:rsidP="00594FEF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(15 + 1) = 6 kpl.</w:t>
            </w:r>
          </w:p>
        </w:tc>
      </w:tr>
      <w:tr w:rsidR="00CC6E65" w:rsidRPr="00CE605C" w:rsidTr="00CC6E65">
        <w:trPr>
          <w:jc w:val="center"/>
        </w:trPr>
        <w:tc>
          <w:tcPr>
            <w:tcW w:w="12014" w:type="dxa"/>
            <w:shd w:val="clear" w:color="auto" w:fill="auto"/>
            <w:vAlign w:val="center"/>
          </w:tcPr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Pakiet graficzny CorelDRAW Graphics Suite 2022 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dla jednostek edukacyjnych lub równoważny.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  <w:t xml:space="preserve">Parametry równoważności pakietu </w:t>
            </w:r>
            <w:r w:rsidRPr="00194A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graficznego</w:t>
            </w:r>
            <w:r w:rsidRPr="00194AD9"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  <w:t>: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pakiet do projektowania graficznego do pracowni komputerowych w szkołach podstawowych i średnich – wersja edukacyjna;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pełni kompatybilny z systemem Windows;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 – miesięczna aktualizacja oraz licencja wieczysta (bezterminowa);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obejmuje minimum zestaw narzędzi do tworzenia złożonych grafik wektorowych, edycji zdjęć, projektowania układów stron, kompozycji typograficznych, a także grafik internetowych oraz przygotowywania projektów do druku;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dedykowany do tworzenia projektów szkolnych, a także tworzenia różnorodnych materiałów niezbędnych w każdej placówce edukacyjnej - logotypów, broszur, materiałów reklamowych, marketingowych, szkoleniowych, oznakowania i druku wielkoformatowego, grafik na pojazdy, odzieży i tekstylia, itp.;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umożliwia pracę z dowolnego miejsca i łatwe udostępnianie materiałów;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narzędzi zawierać będzie: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tworzenia grafiki wektorowej i przygotowania układów stron;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obróbki zdjęć, ich ulepszania i retuszowania;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przeglądania czcionek i zarządzania nimi;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przekształcania map bitowych w edytowalne grafiki wektorowe;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aplikację do projektowania graficznego online, pracy z dowolnego miejsca i udostępniania materiałów;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przechwytywania zawartości ekranu;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szybkiego edytowania zdjęć w formacie RAW;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aplikacje pomocnicze oraz materiały szkoleniowe.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Za oprogramowanie równoważne opisanemu w specyfikacji przy pomocy nazwy uznaje się oprogramowanie posiadające następujące cechy: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Warunki licencji w każdym aspekcie licencjonowania są nie gorsze niż licencja na oprogramowanie wskazane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Zakres funkcjonalny oprogramowania jest w pełni zgodny z zakresem funkcjonalnym oprogramowania 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Wraz z produktem równoważnym Wykonawca jest zobowiązany do dostarczenia następujących dokumentów: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pełnego postanowienia licencji/sublicencji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pełnego wykazu funkcjonalności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Dodatkowe wymagania dla produktu równoważnego: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Nabycie licencji oprogramowania równoważnego pozwala na legalne używanie posiadanych przez Zamawiającego licencji oprogramowania.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nie może zakłócić pracy środowiska systemowo-programowego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4.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5.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  <w:p w:rsidR="00CC6E65" w:rsidRPr="00CE605C" w:rsidRDefault="00CC6E65" w:rsidP="002406F7">
            <w:pPr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</w:p>
        </w:tc>
      </w:tr>
    </w:tbl>
    <w:p w:rsidR="00194AD9" w:rsidRDefault="00194AD9" w:rsidP="00CC6E6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CC6E65" w:rsidRDefault="00CC6E65" w:rsidP="00CC6E6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CC6E65" w:rsidRDefault="00CC6E65" w:rsidP="00CC6E6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CC6E65" w:rsidRDefault="00CC6E65" w:rsidP="00CC6E6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CC6E65" w:rsidRDefault="00CC6E65" w:rsidP="00CC6E6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94FEF" w:rsidRPr="00594FEF" w:rsidRDefault="00594FEF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36"/>
          <w:szCs w:val="36"/>
        </w:rPr>
      </w:pPr>
      <w:r w:rsidRPr="00594FEF">
        <w:rPr>
          <w:rFonts w:ascii="Arial" w:hAnsi="Arial" w:cs="Arial"/>
          <w:b/>
          <w:sz w:val="36"/>
          <w:szCs w:val="36"/>
        </w:rPr>
        <w:t>Tabela nr 3</w:t>
      </w:r>
    </w:p>
    <w:tbl>
      <w:tblPr>
        <w:tblW w:w="1293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6"/>
      </w:tblGrid>
      <w:tr w:rsidR="00CC6E65" w:rsidRPr="00CE605C" w:rsidTr="00CC6E65">
        <w:trPr>
          <w:jc w:val="center"/>
        </w:trPr>
        <w:tc>
          <w:tcPr>
            <w:tcW w:w="12936" w:type="dxa"/>
            <w:shd w:val="clear" w:color="auto" w:fill="DDD9C3" w:themeFill="background2" w:themeFillShade="E6"/>
            <w:vAlign w:val="center"/>
          </w:tcPr>
          <w:p w:rsidR="00CC6E65" w:rsidRPr="0064220E" w:rsidRDefault="00CC6E65" w:rsidP="000101BD">
            <w:pPr>
              <w:shd w:val="clear" w:color="auto" w:fill="FABF8F" w:themeFill="accent6" w:themeFillTint="99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</w:p>
        </w:tc>
      </w:tr>
      <w:tr w:rsidR="00CC6E65" w:rsidRPr="00CE605C" w:rsidTr="00CC6E65">
        <w:trPr>
          <w:jc w:val="center"/>
        </w:trPr>
        <w:tc>
          <w:tcPr>
            <w:tcW w:w="12936" w:type="dxa"/>
            <w:shd w:val="clear" w:color="auto" w:fill="FABF8F" w:themeFill="accent6" w:themeFillTint="99"/>
            <w:vAlign w:val="center"/>
          </w:tcPr>
          <w:p w:rsidR="00CC6E65" w:rsidRDefault="00CC6E65" w:rsidP="000101BD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 w:rsidRPr="0064220E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Specyfikacja Pakietu graficznego </w:t>
            </w:r>
            <w:r w:rsidRPr="00194AD9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COREL:</w:t>
            </w:r>
          </w:p>
          <w:p w:rsidR="00CC6E65" w:rsidRPr="0064220E" w:rsidRDefault="00CC6E65" w:rsidP="00594FEF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(1 stanowisko) = 6 kpl.</w:t>
            </w:r>
          </w:p>
        </w:tc>
      </w:tr>
      <w:tr w:rsidR="00CC6E65" w:rsidRPr="00CE605C" w:rsidTr="00CC6E65">
        <w:trPr>
          <w:jc w:val="center"/>
        </w:trPr>
        <w:tc>
          <w:tcPr>
            <w:tcW w:w="12936" w:type="dxa"/>
            <w:shd w:val="clear" w:color="auto" w:fill="auto"/>
            <w:vAlign w:val="center"/>
          </w:tcPr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Pakiet graficzny CorelDRAW Graphics Suite 2022 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dla jednostek edukacyjnych lub równoważny.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Parametry równoważności pakietu </w:t>
            </w:r>
            <w:r w:rsidRPr="0019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graficznego</w:t>
            </w:r>
            <w:r w:rsidRPr="00194AD9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: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pakiet do projektowania graficznego do pracowni komputerowych w szkołach podstawowych i średnich – wersja edukacyjna;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pełni kompatybilny z systemem Windows;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– miesięczna aktualizacja oraz licencja wieczysta (bezterminowa);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obejmuje minimum zestaw narzędzi do tworzenia złożonych grafik wektorowych, edycji zdjęć, projektowania układów stron, kompozycji typograficznych, a także grafik internetowych oraz przygotowywania projektów do druku;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tworzenia projektów szkolnych, a także tworzenia różnorodnych materiałów niezbędnych w każdej placówce edukacyjnej - logotypów, broszur, materiałów reklamowych, marketingowych, szkoleniowych, oznakowania i druku wielkoformatowego, grafik na pojazdy, odzieży i tekstylia, itp.;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umożliwia pracę z dowolnego miejsca i łatwe udostępnianie materiałów;</w:t>
            </w:r>
          </w:p>
          <w:p w:rsidR="00CC6E65" w:rsidRPr="00194AD9" w:rsidRDefault="00CC6E65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narzędzi zawierać będzie: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tworzenia grafiki wektorowej i przygotowania układów stron;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obróbki zdjęć, ich ulepszania i retuszowania;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przeglądania czcionek i zarządzania nimi;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przekształcania map bitowych w edytowalne grafiki wektorowe;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aplikację do projektowania graficznego online, pracy z dowolnego miejsca i udostępniania materiałów;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przechwytywania zawartości ekranu;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szybkiego edytowania zdjęć w formacie RAW;</w:t>
            </w:r>
          </w:p>
          <w:p w:rsidR="00CC6E65" w:rsidRPr="00194AD9" w:rsidRDefault="00CC6E65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aplikacje pomocnicze oraz materiały szkoleniowe.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Za oprogramowanie równoważne opisanemu w specyfikacji przy pomocy nazwy uznaje się oprogramowanie posiadające następujące cechy: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Warunki licencji w każdym aspekcie licencjonowania są nie gorsze niż licencja na oprogramowanie wskazane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Zakres funkcjonalny oprogramowania jest w pełni zgodny z zakresem funkcjonalnym oprogramowania 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Wraz z produktem równoważnym Wykonawca jest zobowiązany do dostarczenia następujących dokumentów: 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pełnego postanowienia licencji/sublicencji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pełnego wykazu funkcjonalności produktu równoważnego,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Dodatkowe wymagania dla produktu równoważnego: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Nabycie licencji oprogramowania równoważnego pozwala na legalne używanie posiadanych przez Zamawiającego licencji oprogramowania.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nie może zakłócić pracy środowiska systemowo-programowego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CC6E65" w:rsidRPr="00194AD9" w:rsidRDefault="00CC6E65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</w:tr>
    </w:tbl>
    <w:p w:rsidR="00594FEF" w:rsidRPr="00223BA3" w:rsidRDefault="00594FEF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</w:p>
    <w:sectPr w:rsidR="00594FEF" w:rsidRPr="00223BA3" w:rsidSect="00CE60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59" w:rsidRDefault="00CE0759" w:rsidP="00CE605C">
      <w:pPr>
        <w:spacing w:after="0" w:line="240" w:lineRule="auto"/>
      </w:pPr>
      <w:r>
        <w:separator/>
      </w:r>
    </w:p>
  </w:endnote>
  <w:endnote w:type="continuationSeparator" w:id="0">
    <w:p w:rsidR="00CE0759" w:rsidRDefault="00CE0759" w:rsidP="00CE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5A" w:rsidRDefault="00F83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34250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23BA3" w:rsidRDefault="00223BA3" w:rsidP="00223BA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7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7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5A" w:rsidRDefault="00F83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59" w:rsidRDefault="00CE0759" w:rsidP="00CE605C">
      <w:pPr>
        <w:spacing w:after="0" w:line="240" w:lineRule="auto"/>
      </w:pPr>
      <w:r>
        <w:separator/>
      </w:r>
    </w:p>
  </w:footnote>
  <w:footnote w:type="continuationSeparator" w:id="0">
    <w:p w:rsidR="00CE0759" w:rsidRDefault="00CE0759" w:rsidP="00CE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5A" w:rsidRDefault="00F83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5C" w:rsidRDefault="00CE605C" w:rsidP="00CE605C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B7BC265" wp14:editId="65DD8896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605C" w:rsidRPr="00745044" w:rsidRDefault="00CE605C" w:rsidP="00CE605C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F8355A">
      <w:rPr>
        <w:rFonts w:ascii="Arial" w:hAnsi="Arial" w:cs="Arial"/>
        <w:b/>
        <w:sz w:val="24"/>
        <w:szCs w:val="24"/>
      </w:rPr>
      <w:t>Załącznik nr 8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CE605C" w:rsidRPr="00CE605C" w:rsidRDefault="00CE605C" w:rsidP="00CE605C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F8355A">
      <w:rPr>
        <w:rFonts w:ascii="Arial" w:hAnsi="Arial" w:cs="Arial"/>
        <w:b/>
        <w:sz w:val="24"/>
        <w:szCs w:val="24"/>
      </w:rPr>
      <w:t xml:space="preserve">Opis przedmiotu zamówienia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5A" w:rsidRDefault="00F83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3F24"/>
    <w:multiLevelType w:val="hybridMultilevel"/>
    <w:tmpl w:val="0A361048"/>
    <w:lvl w:ilvl="0" w:tplc="19A8A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55747C"/>
    <w:multiLevelType w:val="hybridMultilevel"/>
    <w:tmpl w:val="E806AC08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E92BD5"/>
    <w:multiLevelType w:val="hybridMultilevel"/>
    <w:tmpl w:val="0DB2A1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DB49C4"/>
    <w:multiLevelType w:val="hybridMultilevel"/>
    <w:tmpl w:val="2D602420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9350F52"/>
    <w:multiLevelType w:val="hybridMultilevel"/>
    <w:tmpl w:val="192CF81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DDA3B34"/>
    <w:multiLevelType w:val="hybridMultilevel"/>
    <w:tmpl w:val="DCF08D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8">
    <w:nsid w:val="4CB51329"/>
    <w:multiLevelType w:val="hybridMultilevel"/>
    <w:tmpl w:val="6AE8D0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5C"/>
    <w:rsid w:val="00052F5E"/>
    <w:rsid w:val="000A29AD"/>
    <w:rsid w:val="001701F7"/>
    <w:rsid w:val="00194AD9"/>
    <w:rsid w:val="00223BA3"/>
    <w:rsid w:val="002406F7"/>
    <w:rsid w:val="002F370E"/>
    <w:rsid w:val="003A3C6E"/>
    <w:rsid w:val="00594FEF"/>
    <w:rsid w:val="005C0CA9"/>
    <w:rsid w:val="006134AF"/>
    <w:rsid w:val="0064220E"/>
    <w:rsid w:val="006F0CB3"/>
    <w:rsid w:val="007877EF"/>
    <w:rsid w:val="009B1A66"/>
    <w:rsid w:val="009D1D23"/>
    <w:rsid w:val="009F2A72"/>
    <w:rsid w:val="00C6087F"/>
    <w:rsid w:val="00CC6E65"/>
    <w:rsid w:val="00CE0759"/>
    <w:rsid w:val="00CE605C"/>
    <w:rsid w:val="00F1406C"/>
    <w:rsid w:val="00F8355A"/>
    <w:rsid w:val="00FA050A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05C"/>
  </w:style>
  <w:style w:type="paragraph" w:styleId="Stopka">
    <w:name w:val="footer"/>
    <w:basedOn w:val="Normalny"/>
    <w:link w:val="Stopka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05C"/>
  </w:style>
  <w:style w:type="paragraph" w:styleId="Tekstdymka">
    <w:name w:val="Balloon Text"/>
    <w:basedOn w:val="Normalny"/>
    <w:link w:val="TekstdymkaZnak"/>
    <w:uiPriority w:val="99"/>
    <w:semiHidden/>
    <w:unhideWhenUsed/>
    <w:rsid w:val="00CE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05C"/>
  </w:style>
  <w:style w:type="paragraph" w:styleId="Stopka">
    <w:name w:val="footer"/>
    <w:basedOn w:val="Normalny"/>
    <w:link w:val="Stopka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05C"/>
  </w:style>
  <w:style w:type="paragraph" w:styleId="Tekstdymka">
    <w:name w:val="Balloon Text"/>
    <w:basedOn w:val="Normalny"/>
    <w:link w:val="TekstdymkaZnak"/>
    <w:uiPriority w:val="99"/>
    <w:semiHidden/>
    <w:unhideWhenUsed/>
    <w:rsid w:val="00CE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8619-4621-4645-BD4C-863BE225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2807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dcterms:created xsi:type="dcterms:W3CDTF">2022-10-07T13:39:00Z</dcterms:created>
  <dcterms:modified xsi:type="dcterms:W3CDTF">2022-10-07T13:40:00Z</dcterms:modified>
</cp:coreProperties>
</file>