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5F" w:rsidRPr="002A39BD" w:rsidRDefault="0091535F" w:rsidP="002A39BD">
      <w:pPr>
        <w:jc w:val="both"/>
        <w:rPr>
          <w:rFonts w:ascii="Arial" w:eastAsia="Times New Roman" w:hAnsi="Arial" w:cs="Arial"/>
          <w:b/>
          <w:iCs/>
          <w:kern w:val="0"/>
          <w:sz w:val="26"/>
          <w:szCs w:val="26"/>
        </w:rPr>
      </w:pPr>
      <w:r w:rsidRPr="002A39BD">
        <w:rPr>
          <w:rFonts w:ascii="Arial" w:eastAsia="Times New Roman" w:hAnsi="Arial" w:cs="Arial"/>
          <w:b/>
          <w:iCs/>
          <w:kern w:val="0"/>
          <w:sz w:val="26"/>
          <w:szCs w:val="26"/>
        </w:rPr>
        <w:t>Część</w:t>
      </w:r>
      <w:r w:rsidR="00C639FF" w:rsidRPr="002A39BD">
        <w:rPr>
          <w:rFonts w:ascii="Arial" w:eastAsia="Times New Roman" w:hAnsi="Arial" w:cs="Arial"/>
          <w:b/>
          <w:iCs/>
          <w:kern w:val="0"/>
          <w:sz w:val="26"/>
          <w:szCs w:val="26"/>
        </w:rPr>
        <w:t xml:space="preserve"> 6</w:t>
      </w:r>
      <w:r w:rsidRPr="002A39BD">
        <w:rPr>
          <w:rFonts w:ascii="Arial" w:eastAsia="Times New Roman" w:hAnsi="Arial" w:cs="Arial"/>
          <w:b/>
          <w:iCs/>
          <w:kern w:val="0"/>
          <w:sz w:val="26"/>
          <w:szCs w:val="26"/>
        </w:rPr>
        <w:t>: Zakup laptopów do biura projektu.</w:t>
      </w:r>
    </w:p>
    <w:p w:rsidR="00172002" w:rsidRPr="002A39BD" w:rsidRDefault="00172002" w:rsidP="002A39BD">
      <w:pPr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2A39BD">
        <w:rPr>
          <w:rFonts w:ascii="Arial" w:eastAsia="Times New Roman" w:hAnsi="Arial" w:cs="Arial"/>
          <w:bCs/>
          <w:kern w:val="0"/>
          <w:sz w:val="26"/>
          <w:szCs w:val="26"/>
        </w:rPr>
        <w:t>Zamawiający planuje zakup laptopów/zestawów komputerowych wraz oprogramowaniem dla biura projektu. Miejsce dostawy: Urząd Gminy i Miasta Nisko, Pl. Wolności 14, 37-400 Nisko.</w:t>
      </w:r>
    </w:p>
    <w:p w:rsidR="00812AEE" w:rsidRPr="002A39BD" w:rsidRDefault="00172002" w:rsidP="002A39BD">
      <w:pPr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2A39BD">
        <w:rPr>
          <w:rFonts w:ascii="Arial" w:eastAsia="Times New Roman" w:hAnsi="Arial" w:cs="Arial"/>
          <w:bCs/>
          <w:kern w:val="0"/>
          <w:sz w:val="26"/>
          <w:szCs w:val="26"/>
        </w:rPr>
        <w:t>. Pełna specyfikacja przedstawiona została w tabeli poniżej.</w:t>
      </w:r>
    </w:p>
    <w:p w:rsidR="00172002" w:rsidRPr="002A39BD" w:rsidRDefault="00172002" w:rsidP="002A39BD">
      <w:pPr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</w:p>
    <w:p w:rsidR="00812AEE" w:rsidRPr="002A39BD" w:rsidRDefault="00812AEE" w:rsidP="002A39BD">
      <w:pPr>
        <w:widowControl/>
        <w:jc w:val="both"/>
        <w:rPr>
          <w:rFonts w:ascii="Arial" w:eastAsia="Times New Roman" w:hAnsi="Arial" w:cs="Arial"/>
          <w:b/>
          <w:kern w:val="0"/>
          <w:sz w:val="26"/>
          <w:szCs w:val="26"/>
          <w:lang w:eastAsia="pl-PL"/>
        </w:rPr>
      </w:pPr>
      <w:r w:rsidRPr="002A39BD">
        <w:rPr>
          <w:rFonts w:ascii="Arial" w:eastAsia="Times New Roman" w:hAnsi="Arial" w:cs="Arial"/>
          <w:b/>
          <w:kern w:val="0"/>
          <w:sz w:val="26"/>
          <w:szCs w:val="26"/>
          <w:lang w:eastAsia="pl-PL"/>
        </w:rPr>
        <w:t>Tabela zgodności oferowanego przez Wykonawcę przedmiotu zamówienia przedstawia się następująco:</w:t>
      </w:r>
    </w:p>
    <w:p w:rsidR="00172002" w:rsidRPr="002A39BD" w:rsidRDefault="00172002" w:rsidP="002A39BD">
      <w:pPr>
        <w:widowControl/>
        <w:numPr>
          <w:ilvl w:val="3"/>
          <w:numId w:val="2"/>
        </w:numPr>
        <w:suppressAutoHyphens w:val="0"/>
        <w:ind w:left="426"/>
        <w:jc w:val="both"/>
        <w:rPr>
          <w:rFonts w:ascii="Arial" w:eastAsia="Times New Roman" w:hAnsi="Arial" w:cs="Arial"/>
          <w:kern w:val="0"/>
          <w:sz w:val="26"/>
          <w:szCs w:val="26"/>
          <w:lang w:eastAsia="pl-PL"/>
        </w:rPr>
      </w:pPr>
      <w:r w:rsidRPr="002A39BD">
        <w:rPr>
          <w:rFonts w:ascii="Arial" w:eastAsia="Times New Roman" w:hAnsi="Arial" w:cs="Arial"/>
          <w:kern w:val="0"/>
          <w:sz w:val="26"/>
          <w:szCs w:val="26"/>
          <w:lang w:eastAsia="pl-PL"/>
        </w:rPr>
        <w:t xml:space="preserve">Wykonawca zobowiązany jest do wypełnienia kolumny </w:t>
      </w:r>
      <w:r w:rsidRPr="002A39BD">
        <w:rPr>
          <w:rFonts w:ascii="Arial" w:eastAsia="Times New Roman" w:hAnsi="Arial" w:cs="Arial"/>
          <w:b/>
          <w:i/>
          <w:kern w:val="0"/>
          <w:sz w:val="26"/>
          <w:szCs w:val="26"/>
          <w:lang w:eastAsia="pl-PL"/>
        </w:rPr>
        <w:t>„</w:t>
      </w:r>
      <w:r w:rsidRPr="002A39BD">
        <w:rPr>
          <w:rFonts w:ascii="Arial" w:eastAsia="Times New Roman" w:hAnsi="Arial" w:cs="Arial"/>
          <w:b/>
          <w:bCs/>
          <w:i/>
          <w:kern w:val="0"/>
          <w:sz w:val="26"/>
          <w:szCs w:val="26"/>
          <w:lang w:eastAsia="pl-PL"/>
        </w:rPr>
        <w:t>Potwierdzenie spełnienia wymagań / Propozycje Wykonawcy</w:t>
      </w:r>
      <w:r w:rsidRPr="002A39BD">
        <w:rPr>
          <w:rFonts w:ascii="Arial" w:eastAsia="Times New Roman" w:hAnsi="Arial" w:cs="Arial"/>
          <w:b/>
          <w:i/>
          <w:kern w:val="0"/>
          <w:sz w:val="26"/>
          <w:szCs w:val="26"/>
          <w:lang w:eastAsia="pl-PL"/>
        </w:rPr>
        <w:t>”</w:t>
      </w:r>
      <w:r w:rsidRPr="002A39BD">
        <w:rPr>
          <w:rFonts w:ascii="Arial" w:eastAsia="Times New Roman" w:hAnsi="Arial" w:cs="Arial"/>
          <w:kern w:val="0"/>
          <w:sz w:val="26"/>
          <w:szCs w:val="26"/>
          <w:lang w:eastAsia="pl-PL"/>
        </w:rPr>
        <w:t xml:space="preserve"> oraz kolumny </w:t>
      </w:r>
      <w:r w:rsidRPr="002A39BD">
        <w:rPr>
          <w:rFonts w:ascii="Arial" w:eastAsia="Times New Roman" w:hAnsi="Arial" w:cs="Arial"/>
          <w:b/>
          <w:kern w:val="0"/>
          <w:sz w:val="26"/>
          <w:szCs w:val="26"/>
          <w:lang w:eastAsia="pl-PL"/>
        </w:rPr>
        <w:t>„</w:t>
      </w:r>
      <w:r w:rsidRPr="002A39BD">
        <w:rPr>
          <w:rFonts w:ascii="Arial" w:eastAsia="Times New Roman" w:hAnsi="Arial" w:cs="Arial"/>
          <w:b/>
          <w:bCs/>
          <w:i/>
          <w:kern w:val="0"/>
          <w:sz w:val="26"/>
          <w:szCs w:val="26"/>
          <w:lang w:eastAsia="pl-PL"/>
        </w:rPr>
        <w:t>Marka / nazwa / model urządzenia”</w:t>
      </w:r>
      <w:r w:rsidRPr="002A39BD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</w:rPr>
        <w:t xml:space="preserve"> </w:t>
      </w:r>
      <w:r w:rsidRPr="002A39BD">
        <w:rPr>
          <w:rFonts w:ascii="Arial" w:eastAsia="Times New Roman" w:hAnsi="Arial" w:cs="Arial"/>
          <w:kern w:val="0"/>
          <w:sz w:val="26"/>
          <w:szCs w:val="26"/>
          <w:lang w:eastAsia="pl-PL"/>
        </w:rPr>
        <w:t>dla wszystkich elementów w sposób czytelny, dokładny i jednoznaczny, umożliwiający Zamawiającemu sprawdzenie spełnienia minimalnych wymagań.</w:t>
      </w:r>
    </w:p>
    <w:p w:rsidR="00172002" w:rsidRPr="002A39BD" w:rsidRDefault="00172002" w:rsidP="002A39BD">
      <w:pPr>
        <w:widowControl/>
        <w:numPr>
          <w:ilvl w:val="3"/>
          <w:numId w:val="2"/>
        </w:numPr>
        <w:suppressAutoHyphens w:val="0"/>
        <w:ind w:left="426"/>
        <w:jc w:val="both"/>
        <w:rPr>
          <w:rFonts w:ascii="Arial" w:eastAsia="Times New Roman" w:hAnsi="Arial" w:cs="Arial"/>
          <w:kern w:val="0"/>
          <w:sz w:val="26"/>
          <w:szCs w:val="26"/>
          <w:lang w:eastAsia="pl-PL"/>
        </w:rPr>
      </w:pPr>
      <w:r w:rsidRPr="002A39BD">
        <w:rPr>
          <w:rFonts w:ascii="Arial" w:eastAsia="Times New Roman" w:hAnsi="Arial" w:cs="Arial"/>
          <w:kern w:val="0"/>
          <w:sz w:val="26"/>
          <w:szCs w:val="26"/>
          <w:lang w:eastAsia="pl-PL"/>
        </w:rPr>
        <w:t xml:space="preserve">Wykonawca zobowiązany jest do wypełnienia kolumny </w:t>
      </w:r>
      <w:r w:rsidRPr="002A39BD">
        <w:rPr>
          <w:rFonts w:ascii="Arial" w:eastAsia="Times New Roman" w:hAnsi="Arial" w:cs="Arial"/>
          <w:b/>
          <w:i/>
          <w:kern w:val="0"/>
          <w:sz w:val="26"/>
          <w:szCs w:val="26"/>
          <w:lang w:eastAsia="pl-PL"/>
        </w:rPr>
        <w:t>„</w:t>
      </w:r>
      <w:r w:rsidRPr="002A39BD">
        <w:rPr>
          <w:rFonts w:ascii="Arial" w:eastAsia="Times New Roman" w:hAnsi="Arial" w:cs="Arial"/>
          <w:b/>
          <w:bCs/>
          <w:i/>
          <w:kern w:val="0"/>
          <w:sz w:val="26"/>
          <w:szCs w:val="26"/>
          <w:lang w:eastAsia="pl-PL"/>
        </w:rPr>
        <w:t>Cena jednostkowa brutto</w:t>
      </w:r>
      <w:r w:rsidRPr="002A39BD">
        <w:rPr>
          <w:rFonts w:ascii="Arial" w:eastAsia="Times New Roman" w:hAnsi="Arial" w:cs="Arial"/>
          <w:b/>
          <w:i/>
          <w:kern w:val="0"/>
          <w:sz w:val="26"/>
          <w:szCs w:val="26"/>
          <w:lang w:eastAsia="pl-PL"/>
        </w:rPr>
        <w:t>”</w:t>
      </w:r>
      <w:r w:rsidRPr="002A39BD">
        <w:rPr>
          <w:rFonts w:ascii="Arial" w:eastAsia="Times New Roman" w:hAnsi="Arial" w:cs="Arial"/>
          <w:kern w:val="0"/>
          <w:sz w:val="26"/>
          <w:szCs w:val="26"/>
          <w:lang w:eastAsia="pl-PL"/>
        </w:rPr>
        <w:t xml:space="preserve"> oraz kolumny </w:t>
      </w:r>
      <w:r w:rsidRPr="002A39BD">
        <w:rPr>
          <w:rFonts w:ascii="Arial" w:eastAsia="Times New Roman" w:hAnsi="Arial" w:cs="Arial"/>
          <w:b/>
          <w:kern w:val="0"/>
          <w:sz w:val="26"/>
          <w:szCs w:val="26"/>
          <w:lang w:eastAsia="pl-PL"/>
        </w:rPr>
        <w:t>„</w:t>
      </w:r>
      <w:r w:rsidRPr="002A39BD">
        <w:rPr>
          <w:rFonts w:ascii="Arial" w:eastAsia="Times New Roman" w:hAnsi="Arial" w:cs="Arial"/>
          <w:b/>
          <w:bCs/>
          <w:i/>
          <w:kern w:val="0"/>
          <w:sz w:val="26"/>
          <w:szCs w:val="26"/>
          <w:lang w:eastAsia="pl-PL"/>
        </w:rPr>
        <w:t>Łączna cena brutto”</w:t>
      </w:r>
      <w:r w:rsidRPr="002A39BD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</w:rPr>
        <w:t xml:space="preserve"> </w:t>
      </w:r>
      <w:r w:rsidRPr="002A39BD">
        <w:rPr>
          <w:rFonts w:ascii="Arial" w:eastAsia="Times New Roman" w:hAnsi="Arial" w:cs="Arial"/>
          <w:kern w:val="0"/>
          <w:sz w:val="26"/>
          <w:szCs w:val="26"/>
          <w:lang w:eastAsia="pl-PL"/>
        </w:rPr>
        <w:t>w PLN z dokładnością do dwóch miejsc po przecinku</w:t>
      </w:r>
    </w:p>
    <w:p w:rsidR="0091535F" w:rsidRPr="002A39BD" w:rsidRDefault="0091535F" w:rsidP="002A39BD">
      <w:pPr>
        <w:widowControl/>
        <w:suppressAutoHyphens w:val="0"/>
        <w:ind w:left="426"/>
        <w:jc w:val="both"/>
        <w:rPr>
          <w:rFonts w:ascii="Arial" w:eastAsia="Times New Roman" w:hAnsi="Arial" w:cs="Arial"/>
          <w:kern w:val="0"/>
          <w:sz w:val="28"/>
          <w:szCs w:val="26"/>
          <w:lang w:eastAsia="pl-PL"/>
        </w:rPr>
      </w:pP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5107"/>
        <w:gridCol w:w="2834"/>
        <w:gridCol w:w="2142"/>
        <w:gridCol w:w="2064"/>
        <w:gridCol w:w="2023"/>
      </w:tblGrid>
      <w:tr w:rsidR="00172002" w:rsidRPr="002A39BD" w:rsidTr="00D56EC5">
        <w:trPr>
          <w:jc w:val="center"/>
        </w:trPr>
        <w:tc>
          <w:tcPr>
            <w:tcW w:w="1707" w:type="dxa"/>
            <w:shd w:val="clear" w:color="auto" w:fill="DDD9C3" w:themeFill="background2" w:themeFillShade="E6"/>
            <w:vAlign w:val="center"/>
          </w:tcPr>
          <w:p w:rsidR="00172002" w:rsidRPr="002A39BD" w:rsidRDefault="00172002" w:rsidP="002A39BD">
            <w:pPr>
              <w:ind w:left="-36"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5107" w:type="dxa"/>
            <w:shd w:val="clear" w:color="auto" w:fill="DDD9C3" w:themeFill="background2" w:themeFillShade="E6"/>
            <w:vAlign w:val="center"/>
          </w:tcPr>
          <w:p w:rsidR="00172002" w:rsidRPr="002A39BD" w:rsidRDefault="00172002" w:rsidP="002A39BD">
            <w:pPr>
              <w:ind w:left="-36"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2834" w:type="dxa"/>
            <w:shd w:val="clear" w:color="auto" w:fill="DDD9C3" w:themeFill="background2" w:themeFillShade="E6"/>
          </w:tcPr>
          <w:p w:rsidR="00172002" w:rsidRPr="002A39BD" w:rsidRDefault="00172002" w:rsidP="002A39BD">
            <w:pPr>
              <w:ind w:left="-36"/>
              <w:jc w:val="center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  <w:r w:rsidRPr="002A39BD">
              <w:rPr>
                <w:rFonts w:ascii="Arial" w:eastAsia="Calibri" w:hAnsi="Arial" w:cs="Arial"/>
                <w:b/>
                <w:bCs/>
                <w:sz w:val="26"/>
                <w:szCs w:val="26"/>
              </w:rPr>
              <w:t>Potwierdzenie spełnienia wymagań / Propozycje Wykonawcy</w:t>
            </w:r>
          </w:p>
        </w:tc>
        <w:tc>
          <w:tcPr>
            <w:tcW w:w="2142" w:type="dxa"/>
            <w:shd w:val="clear" w:color="auto" w:fill="DDD9C3" w:themeFill="background2" w:themeFillShade="E6"/>
            <w:vAlign w:val="center"/>
          </w:tcPr>
          <w:p w:rsidR="00172002" w:rsidRPr="002A39BD" w:rsidRDefault="00172002" w:rsidP="002A39BD">
            <w:pPr>
              <w:ind w:left="-36"/>
              <w:jc w:val="center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  <w:r w:rsidRPr="002A39BD">
              <w:rPr>
                <w:rFonts w:ascii="Arial" w:eastAsia="Calibri" w:hAnsi="Arial" w:cs="Arial"/>
                <w:b/>
                <w:bCs/>
                <w:sz w:val="26"/>
                <w:szCs w:val="26"/>
              </w:rPr>
              <w:t>Marka / nazwa / model urządzenia</w:t>
            </w:r>
          </w:p>
        </w:tc>
        <w:tc>
          <w:tcPr>
            <w:tcW w:w="2064" w:type="dxa"/>
            <w:shd w:val="clear" w:color="auto" w:fill="DDD9C3" w:themeFill="background2" w:themeFillShade="E6"/>
            <w:vAlign w:val="center"/>
          </w:tcPr>
          <w:p w:rsidR="00172002" w:rsidRPr="002A39BD" w:rsidRDefault="00172002" w:rsidP="002A39BD">
            <w:pPr>
              <w:ind w:left="-36"/>
              <w:jc w:val="center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  <w:r w:rsidRPr="002A39BD">
              <w:rPr>
                <w:rFonts w:ascii="Arial" w:eastAsia="Calibri" w:hAnsi="Arial" w:cs="Arial"/>
                <w:b/>
                <w:bCs/>
                <w:sz w:val="26"/>
                <w:szCs w:val="26"/>
              </w:rPr>
              <w:t>Cena jednostkowa brutto</w:t>
            </w:r>
          </w:p>
        </w:tc>
        <w:tc>
          <w:tcPr>
            <w:tcW w:w="2023" w:type="dxa"/>
            <w:shd w:val="clear" w:color="auto" w:fill="DDD9C3" w:themeFill="background2" w:themeFillShade="E6"/>
            <w:vAlign w:val="center"/>
          </w:tcPr>
          <w:p w:rsidR="00172002" w:rsidRPr="002A39BD" w:rsidRDefault="00172002" w:rsidP="002A39BD">
            <w:pPr>
              <w:ind w:left="-36"/>
              <w:jc w:val="center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  <w:r w:rsidRPr="002A39BD">
              <w:rPr>
                <w:rFonts w:ascii="Arial" w:eastAsia="Calibri" w:hAnsi="Arial" w:cs="Arial"/>
                <w:b/>
                <w:bCs/>
                <w:sz w:val="26"/>
                <w:szCs w:val="26"/>
              </w:rPr>
              <w:t>Łączna cena brutto</w:t>
            </w:r>
          </w:p>
        </w:tc>
      </w:tr>
      <w:tr w:rsidR="00172002" w:rsidRPr="002A39BD" w:rsidTr="00D56EC5">
        <w:trPr>
          <w:jc w:val="center"/>
        </w:trPr>
        <w:tc>
          <w:tcPr>
            <w:tcW w:w="6814" w:type="dxa"/>
            <w:gridSpan w:val="2"/>
            <w:shd w:val="clear" w:color="auto" w:fill="FABF8F" w:themeFill="accent6" w:themeFillTint="99"/>
            <w:vAlign w:val="center"/>
          </w:tcPr>
          <w:p w:rsidR="00172002" w:rsidRPr="002A39BD" w:rsidRDefault="00172002" w:rsidP="002A39BD">
            <w:pPr>
              <w:ind w:left="-36"/>
              <w:rPr>
                <w:rFonts w:ascii="Arial" w:eastAsia="Calibri" w:hAnsi="Arial" w:cs="Arial"/>
                <w:b/>
                <w:bCs/>
              </w:rPr>
            </w:pPr>
            <w:r w:rsidRPr="002A39BD">
              <w:rPr>
                <w:rFonts w:ascii="Arial" w:eastAsia="Calibri" w:hAnsi="Arial" w:cs="Arial"/>
                <w:b/>
                <w:bCs/>
                <w:sz w:val="36"/>
                <w:szCs w:val="36"/>
              </w:rPr>
              <w:t>Zakup laptopów/zestawów komputerowych do biura + oprogramowanie Office – 7 szt.</w:t>
            </w:r>
          </w:p>
        </w:tc>
        <w:tc>
          <w:tcPr>
            <w:tcW w:w="2834" w:type="dxa"/>
            <w:shd w:val="clear" w:color="auto" w:fill="FABF8F" w:themeFill="accent6" w:themeFillTint="99"/>
          </w:tcPr>
          <w:p w:rsidR="00172002" w:rsidRPr="002A39BD" w:rsidRDefault="00172002" w:rsidP="002A39BD">
            <w:pPr>
              <w:ind w:left="-36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2142" w:type="dxa"/>
            <w:shd w:val="clear" w:color="auto" w:fill="FABF8F" w:themeFill="accent6" w:themeFillTint="99"/>
            <w:vAlign w:val="center"/>
          </w:tcPr>
          <w:p w:rsidR="00172002" w:rsidRPr="002A39BD" w:rsidRDefault="00172002" w:rsidP="002A39BD">
            <w:pPr>
              <w:ind w:left="-36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2064" w:type="dxa"/>
            <w:shd w:val="clear" w:color="auto" w:fill="FABF8F" w:themeFill="accent6" w:themeFillTint="99"/>
            <w:vAlign w:val="center"/>
          </w:tcPr>
          <w:p w:rsidR="00172002" w:rsidRPr="002A39BD" w:rsidRDefault="00172002" w:rsidP="002A39BD">
            <w:pPr>
              <w:ind w:left="-36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2023" w:type="dxa"/>
            <w:shd w:val="clear" w:color="auto" w:fill="FABF8F" w:themeFill="accent6" w:themeFillTint="99"/>
            <w:vAlign w:val="center"/>
          </w:tcPr>
          <w:p w:rsidR="00172002" w:rsidRPr="002A39BD" w:rsidRDefault="00172002" w:rsidP="002A39BD">
            <w:pPr>
              <w:ind w:left="-36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172002" w:rsidRPr="002A39BD" w:rsidTr="00D56EC5">
        <w:trPr>
          <w:jc w:val="center"/>
        </w:trPr>
        <w:tc>
          <w:tcPr>
            <w:tcW w:w="17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Procesor</w:t>
            </w:r>
          </w:p>
        </w:tc>
        <w:tc>
          <w:tcPr>
            <w:tcW w:w="51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Minimum 4 rdzenie, 8 wątków - osiągający wynik co najmniej 11000 pkt w teście PassMark (https://www.cpubenchmark.net/cpu_list.php)</w:t>
            </w:r>
          </w:p>
        </w:tc>
        <w:tc>
          <w:tcPr>
            <w:tcW w:w="2834" w:type="dxa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142" w:type="dxa"/>
            <w:vMerge w:val="restart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64" w:type="dxa"/>
            <w:vMerge w:val="restart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23" w:type="dxa"/>
            <w:vMerge w:val="restart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72002" w:rsidRPr="002A39BD" w:rsidTr="00D56EC5">
        <w:trPr>
          <w:jc w:val="center"/>
        </w:trPr>
        <w:tc>
          <w:tcPr>
            <w:tcW w:w="17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Pamięć RAM</w:t>
            </w:r>
          </w:p>
        </w:tc>
        <w:tc>
          <w:tcPr>
            <w:tcW w:w="51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Minimum 16 GB 3200 Mhz</w:t>
            </w:r>
          </w:p>
        </w:tc>
        <w:tc>
          <w:tcPr>
            <w:tcW w:w="2834" w:type="dxa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142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64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23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72002" w:rsidRPr="002A39BD" w:rsidTr="00D56EC5">
        <w:trPr>
          <w:jc w:val="center"/>
        </w:trPr>
        <w:tc>
          <w:tcPr>
            <w:tcW w:w="17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Dysk SSD</w:t>
            </w:r>
          </w:p>
        </w:tc>
        <w:tc>
          <w:tcPr>
            <w:tcW w:w="51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Minimum 500GB</w:t>
            </w:r>
          </w:p>
        </w:tc>
        <w:tc>
          <w:tcPr>
            <w:tcW w:w="2834" w:type="dxa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142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64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23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72002" w:rsidRPr="002A39BD" w:rsidTr="00D56EC5">
        <w:trPr>
          <w:jc w:val="center"/>
        </w:trPr>
        <w:tc>
          <w:tcPr>
            <w:tcW w:w="1707" w:type="dxa"/>
            <w:vMerge w:val="restart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Ekran</w:t>
            </w:r>
          </w:p>
        </w:tc>
        <w:tc>
          <w:tcPr>
            <w:tcW w:w="51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  <w:t>Przekątna: minimum 17 cala</w:t>
            </w:r>
          </w:p>
        </w:tc>
        <w:tc>
          <w:tcPr>
            <w:tcW w:w="2834" w:type="dxa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  <w:tc>
          <w:tcPr>
            <w:tcW w:w="2142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  <w:tc>
          <w:tcPr>
            <w:tcW w:w="2064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  <w:tc>
          <w:tcPr>
            <w:tcW w:w="2023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</w:tr>
      <w:tr w:rsidR="00172002" w:rsidRPr="002A39BD" w:rsidTr="00D56EC5">
        <w:trPr>
          <w:jc w:val="center"/>
        </w:trPr>
        <w:tc>
          <w:tcPr>
            <w:tcW w:w="1707" w:type="dxa"/>
            <w:vMerge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51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Rozdzielczość: 1920 x 1080 (FullHD)</w:t>
            </w:r>
          </w:p>
        </w:tc>
        <w:tc>
          <w:tcPr>
            <w:tcW w:w="2834" w:type="dxa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142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64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23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72002" w:rsidRPr="002A39BD" w:rsidTr="00D56EC5">
        <w:trPr>
          <w:jc w:val="center"/>
        </w:trPr>
        <w:tc>
          <w:tcPr>
            <w:tcW w:w="1707" w:type="dxa"/>
            <w:vMerge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51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Typ matrycy: IPS</w:t>
            </w:r>
          </w:p>
        </w:tc>
        <w:tc>
          <w:tcPr>
            <w:tcW w:w="2834" w:type="dxa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142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64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23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72002" w:rsidRPr="002A39BD" w:rsidTr="00D56EC5">
        <w:trPr>
          <w:jc w:val="center"/>
        </w:trPr>
        <w:tc>
          <w:tcPr>
            <w:tcW w:w="1707" w:type="dxa"/>
            <w:vMerge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51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Jasność minimum: 250 cd/m²</w:t>
            </w:r>
          </w:p>
        </w:tc>
        <w:tc>
          <w:tcPr>
            <w:tcW w:w="2834" w:type="dxa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142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64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23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72002" w:rsidRPr="002A39BD" w:rsidTr="00D56EC5">
        <w:trPr>
          <w:jc w:val="center"/>
        </w:trPr>
        <w:tc>
          <w:tcPr>
            <w:tcW w:w="1707" w:type="dxa"/>
            <w:vMerge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51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 xml:space="preserve">Powłoka: matowa </w:t>
            </w:r>
          </w:p>
        </w:tc>
        <w:tc>
          <w:tcPr>
            <w:tcW w:w="2834" w:type="dxa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142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64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23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72002" w:rsidRPr="002A39BD" w:rsidTr="00D56EC5">
        <w:trPr>
          <w:jc w:val="center"/>
        </w:trPr>
        <w:tc>
          <w:tcPr>
            <w:tcW w:w="17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Dźwięk</w:t>
            </w:r>
          </w:p>
        </w:tc>
        <w:tc>
          <w:tcPr>
            <w:tcW w:w="51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Wbudowane głośniki stereo oraz wbudowany minimum jeden mikrofon.</w:t>
            </w:r>
          </w:p>
        </w:tc>
        <w:tc>
          <w:tcPr>
            <w:tcW w:w="2834" w:type="dxa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142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64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23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72002" w:rsidRPr="002A39BD" w:rsidTr="00D56EC5">
        <w:trPr>
          <w:jc w:val="center"/>
        </w:trPr>
        <w:tc>
          <w:tcPr>
            <w:tcW w:w="17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Kamera internetowa</w:t>
            </w:r>
          </w:p>
        </w:tc>
        <w:tc>
          <w:tcPr>
            <w:tcW w:w="51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Wbudowana minimum 1.0 Mpix</w:t>
            </w:r>
          </w:p>
        </w:tc>
        <w:tc>
          <w:tcPr>
            <w:tcW w:w="2834" w:type="dxa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142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64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23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72002" w:rsidRPr="002A39BD" w:rsidTr="00D56EC5">
        <w:trPr>
          <w:jc w:val="center"/>
        </w:trPr>
        <w:tc>
          <w:tcPr>
            <w:tcW w:w="17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Łączność</w:t>
            </w:r>
          </w:p>
        </w:tc>
        <w:tc>
          <w:tcPr>
            <w:tcW w:w="51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LAN 1 Gb/s</w:t>
            </w:r>
          </w:p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Wi-Fi 6 (802.11ax)</w:t>
            </w:r>
          </w:p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Moduł wewnętrzny Bluetooth</w:t>
            </w:r>
          </w:p>
        </w:tc>
        <w:tc>
          <w:tcPr>
            <w:tcW w:w="2834" w:type="dxa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142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64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23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72002" w:rsidRPr="002A39BD" w:rsidTr="00D56EC5">
        <w:trPr>
          <w:cantSplit/>
          <w:trHeight w:val="50"/>
          <w:jc w:val="center"/>
        </w:trPr>
        <w:tc>
          <w:tcPr>
            <w:tcW w:w="17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Złącza</w:t>
            </w:r>
          </w:p>
        </w:tc>
        <w:tc>
          <w:tcPr>
            <w:tcW w:w="51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Minimum:</w:t>
            </w:r>
          </w:p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2 porty USB 3.2 (Gen.1 lub Gen.2) typ A;</w:t>
            </w:r>
          </w:p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1 port USB typu C;</w:t>
            </w:r>
          </w:p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Wyjście cyfrowe HDMI ;</w:t>
            </w:r>
          </w:p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RJ-45 (LAN);</w:t>
            </w:r>
          </w:p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wyjście słuchawkowe/wejście mikrofonowe;</w:t>
            </w:r>
          </w:p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DC-in (wejście zasilania).</w:t>
            </w:r>
          </w:p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  <w:t>Złącza i porty nie mogą być osiągnięte w wyniku stosowania konwerterów, przejściówek itp.</w:t>
            </w:r>
          </w:p>
        </w:tc>
        <w:tc>
          <w:tcPr>
            <w:tcW w:w="2834" w:type="dxa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142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64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23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72002" w:rsidRPr="002A39BD" w:rsidTr="00D56EC5">
        <w:trPr>
          <w:cantSplit/>
          <w:jc w:val="center"/>
        </w:trPr>
        <w:tc>
          <w:tcPr>
            <w:tcW w:w="1707" w:type="dxa"/>
            <w:vMerge w:val="restart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Dołączone akcesoria</w:t>
            </w:r>
          </w:p>
        </w:tc>
        <w:tc>
          <w:tcPr>
            <w:tcW w:w="51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b/>
                <w:kern w:val="0"/>
                <w:lang w:eastAsia="en-US"/>
              </w:rPr>
              <w:t>Zasilacz</w:t>
            </w:r>
          </w:p>
        </w:tc>
        <w:tc>
          <w:tcPr>
            <w:tcW w:w="2834" w:type="dxa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142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64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23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72002" w:rsidRPr="002A39BD" w:rsidTr="00D56EC5">
        <w:trPr>
          <w:cantSplit/>
          <w:jc w:val="center"/>
        </w:trPr>
        <w:tc>
          <w:tcPr>
            <w:tcW w:w="1707" w:type="dxa"/>
            <w:vMerge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51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b/>
                <w:kern w:val="0"/>
                <w:lang w:eastAsia="en-US"/>
              </w:rPr>
              <w:t>Mysz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 xml:space="preserve"> optyczna lub laserowa przewodowa USB z min. dwoma</w:t>
            </w:r>
          </w:p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 xml:space="preserve">klawiszami oraz rolką scroll, rozdzielczość myszki minimum 1600 DPI </w:t>
            </w:r>
          </w:p>
        </w:tc>
        <w:tc>
          <w:tcPr>
            <w:tcW w:w="2834" w:type="dxa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142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64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23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72002" w:rsidRPr="002A39BD" w:rsidTr="00D56EC5">
        <w:trPr>
          <w:cantSplit/>
          <w:trHeight w:val="305"/>
          <w:jc w:val="center"/>
        </w:trPr>
        <w:tc>
          <w:tcPr>
            <w:tcW w:w="1707" w:type="dxa"/>
            <w:vMerge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51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b/>
                <w:kern w:val="0"/>
                <w:lang w:eastAsia="en-US"/>
              </w:rPr>
              <w:t>Podkładka pod mysz</w:t>
            </w:r>
          </w:p>
        </w:tc>
        <w:tc>
          <w:tcPr>
            <w:tcW w:w="2834" w:type="dxa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142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64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23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72002" w:rsidRPr="002A39BD" w:rsidTr="00D56EC5">
        <w:trPr>
          <w:jc w:val="center"/>
        </w:trPr>
        <w:tc>
          <w:tcPr>
            <w:tcW w:w="17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System operacyjny</w:t>
            </w:r>
          </w:p>
        </w:tc>
        <w:tc>
          <w:tcPr>
            <w:tcW w:w="5107" w:type="dxa"/>
            <w:shd w:val="clear" w:color="auto" w:fill="FFFFFF"/>
          </w:tcPr>
          <w:p w:rsidR="00A416B4" w:rsidRPr="002A39BD" w:rsidRDefault="00A416B4" w:rsidP="002A39BD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Windows 10 Pro PL 64bit lub Windows 11 Pro PL 64bit lub równoważny.</w:t>
            </w:r>
          </w:p>
          <w:p w:rsidR="00A416B4" w:rsidRPr="002A39BD" w:rsidRDefault="00A416B4" w:rsidP="002A39BD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Parametry równoważności systemu operacyjnego:</w:t>
            </w:r>
          </w:p>
          <w:p w:rsidR="00A416B4" w:rsidRPr="002A39BD" w:rsidRDefault="00A416B4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Możliwość dokonywania aktualizacji i poprawek systemu przez Internet z możliwością wyboru instalowanych poprawek.</w:t>
            </w:r>
          </w:p>
          <w:p w:rsidR="00A416B4" w:rsidRPr="002A39BD" w:rsidRDefault="00A416B4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Możliwość dokonywania uaktualnień sterowników urządzeń przez Internet.</w:t>
            </w:r>
          </w:p>
          <w:p w:rsidR="00A416B4" w:rsidRPr="002A39BD" w:rsidRDefault="00A416B4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Darmowe aktualizacje w ramach wersji systemu operacyjnego przez Internet (niezbędne aktualizacje, poprawki, biuletyny bezpieczeństwa muszą być dostarczane bez dodatkowych opłat).</w:t>
            </w:r>
          </w:p>
          <w:p w:rsidR="00A416B4" w:rsidRPr="002A39BD" w:rsidRDefault="00A416B4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Wbudowana zapora internetowa (firewall) dla ochrony połączeń internetowych; zintegrowana z systemem konsola do zarządzania ustawieniami zapory i regułami IP v4 i v6.</w:t>
            </w:r>
          </w:p>
          <w:p w:rsidR="00A416B4" w:rsidRPr="002A39BD" w:rsidRDefault="00A416B4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Wbudowane mechanizmy ochrony antywirusowej i przeciw złośliwemu oprogramowaniu z zapewnionymi bezpłatnymi aktualizacjami.</w:t>
            </w:r>
          </w:p>
          <w:p w:rsidR="00A416B4" w:rsidRPr="002A39BD" w:rsidRDefault="00A416B4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Wsparcie dla większości powszechnie używanych urządzeń peryferyjnych (drukarek, urządzeń sieciowych, standardów USB, Plug&amp;Play, Wi-Fi).</w:t>
            </w:r>
          </w:p>
          <w:p w:rsidR="00A416B4" w:rsidRPr="002A39BD" w:rsidRDefault="00A416B4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Interfejs użytkownika działający w trybie graficznym w polskiej wersji językowej.</w:t>
            </w:r>
          </w:p>
          <w:p w:rsidR="00A416B4" w:rsidRPr="002A39BD" w:rsidRDefault="00A416B4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Możliwość zdalnej automatycznej konfiguracji, administrowania oraz aktualizowania systemu.</w:t>
            </w:r>
          </w:p>
          <w:p w:rsidR="00A416B4" w:rsidRPr="002A39BD" w:rsidRDefault="00A416B4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Zabezpieczony hasłem dostęp do systemu, konta i profile użytkowników zarządzane zdalnie; praca systemu w trybie ochrony kont użytkowników.</w:t>
            </w:r>
          </w:p>
          <w:p w:rsidR="00A416B4" w:rsidRPr="002A39BD" w:rsidRDefault="00A416B4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Zintegrowany z systemem moduł wyszukiwania informacji (plików różnego typu) dostępny z kilku poziomów: poziom menu, poziom otwartego okna systemu operacyjnego.</w:t>
            </w:r>
          </w:p>
          <w:p w:rsidR="00A416B4" w:rsidRPr="002A39BD" w:rsidRDefault="00A416B4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Wbudowany system pomocy w języku polskim.</w:t>
            </w:r>
          </w:p>
          <w:p w:rsidR="00A416B4" w:rsidRPr="002A39BD" w:rsidRDefault="00A416B4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Możliwość zarządzania stacją roboczą poprzez polityki – przez politykę rozumiemy zestaw reguł definiujących lub ograniczających funkcjonalność systemu lub aplikacji.</w:t>
            </w:r>
          </w:p>
          <w:p w:rsidR="00A416B4" w:rsidRPr="002A39BD" w:rsidRDefault="00A416B4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System posiada narzędzia służące do administracji, do wykonywania kopii zapasowych polityk i ich odtwarzania oraz generowania raportów z ustawień polityk.</w:t>
            </w:r>
          </w:p>
          <w:p w:rsidR="00A416B4" w:rsidRPr="002A39BD" w:rsidRDefault="00A416B4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Zdalna pomoc – możliwość zdalnego zalogowania się w celu rozwiązania problemu z komputerem.</w:t>
            </w:r>
          </w:p>
          <w:p w:rsidR="00A416B4" w:rsidRPr="002A39BD" w:rsidRDefault="00A416B4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Możliwość stworzenia „obrazu” systemu wraz z aplikacjami. Rozwiązanie to ma umożliwiać szybkie odtworzenie systemu.</w:t>
            </w:r>
          </w:p>
          <w:p w:rsidR="00A416B4" w:rsidRPr="002A39BD" w:rsidRDefault="00A416B4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Graficzne środowisko instalacji i konfiguracji.</w:t>
            </w:r>
          </w:p>
          <w:p w:rsidR="00A416B4" w:rsidRPr="002A39BD" w:rsidRDefault="00A416B4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Automatyczne wykonywanie kopii plików z możliwością automatycznego przywrócenia wersji wcześniejszej.</w:t>
            </w:r>
          </w:p>
          <w:p w:rsidR="00A416B4" w:rsidRPr="002A39BD" w:rsidRDefault="00A416B4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System operacyjny musi posiadać funkcjonalność pozwalającą na identyfikację sieci komputerowych, do których jest podłączony, zapamiętywanie ustawień i przypisywanie do jednej z min.3 kategorii bezpieczeństwa (z predefiniowanymi odpowiednio do kategorii ustawieniami zapory sieciowej, udostępniania plików itp.).</w:t>
            </w:r>
          </w:p>
          <w:p w:rsidR="00A416B4" w:rsidRPr="002A39BD" w:rsidRDefault="00A416B4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Możliwość blokowania lub dopuszczania dowolnych urządzeń peryferyjnych za pomocą polityk grupowych (np. przy użyciu numerów identyfikacyjnych sprzętu).</w:t>
            </w:r>
          </w:p>
          <w:p w:rsidR="00A416B4" w:rsidRPr="002A39BD" w:rsidRDefault="00A416B4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Licencja na system operacyjny musi być nieograniczona w czasie, pozwalać na wielokrotne instalowanie systemu na oferowanym sprzęcie bez konieczności kontaktowania się przez Zamawiającego z producentem systemu lub sprzętu.</w:t>
            </w:r>
          </w:p>
          <w:p w:rsidR="00A416B4" w:rsidRPr="002A39BD" w:rsidRDefault="00A416B4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Pełna kompatybilność z oferowanym sprzętem.</w:t>
            </w:r>
          </w:p>
          <w:p w:rsidR="00172002" w:rsidRPr="002A39BD" w:rsidRDefault="00A416B4" w:rsidP="002A39BD">
            <w:pPr>
              <w:widowControl/>
              <w:numPr>
                <w:ilvl w:val="0"/>
                <w:numId w:val="7"/>
              </w:numPr>
              <w:suppressAutoHyphens w:val="0"/>
              <w:ind w:left="365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Oferowany system operacyjny musi zapewniać możliwość prawidłowego działania stosowanych przez jednostkę systemów użytkowych bez instalacji dodatkowych narzędzi, np. emulatorów.</w:t>
            </w:r>
          </w:p>
        </w:tc>
        <w:tc>
          <w:tcPr>
            <w:tcW w:w="2834" w:type="dxa"/>
            <w:shd w:val="clear" w:color="auto" w:fill="FFFFFF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142" w:type="dxa"/>
            <w:vMerge/>
            <w:shd w:val="clear" w:color="auto" w:fill="FFFFFF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64" w:type="dxa"/>
            <w:vMerge/>
            <w:shd w:val="clear" w:color="auto" w:fill="FFFFFF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23" w:type="dxa"/>
            <w:vMerge/>
            <w:shd w:val="clear" w:color="auto" w:fill="FFFFFF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72002" w:rsidRPr="002A39BD" w:rsidTr="00D56EC5">
        <w:trPr>
          <w:cantSplit/>
          <w:jc w:val="center"/>
        </w:trPr>
        <w:tc>
          <w:tcPr>
            <w:tcW w:w="17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Certyfikaty, oświadczenia i standardy</w:t>
            </w:r>
          </w:p>
        </w:tc>
        <w:tc>
          <w:tcPr>
            <w:tcW w:w="5107" w:type="dxa"/>
            <w:shd w:val="clear" w:color="auto" w:fill="FFFFFF"/>
          </w:tcPr>
          <w:p w:rsidR="00172002" w:rsidRPr="002A39BD" w:rsidRDefault="00172002" w:rsidP="002A39BD">
            <w:pPr>
              <w:widowControl/>
              <w:numPr>
                <w:ilvl w:val="0"/>
                <w:numId w:val="5"/>
              </w:numPr>
              <w:suppressAutoHyphens w:val="0"/>
              <w:ind w:left="-36"/>
              <w:rPr>
                <w:rFonts w:ascii="Arial" w:eastAsia="Calibri" w:hAnsi="Arial" w:cs="Arial"/>
                <w:bCs/>
                <w:kern w:val="0"/>
                <w:lang w:val="de-DE" w:eastAsia="en-US"/>
              </w:rPr>
            </w:pPr>
            <w:r w:rsidRPr="002A39BD">
              <w:rPr>
                <w:rFonts w:ascii="Arial" w:eastAsia="Calibri" w:hAnsi="Arial" w:cs="Arial"/>
                <w:bCs/>
                <w:kern w:val="0"/>
                <w:lang w:val="de-DE" w:eastAsia="en-US"/>
              </w:rPr>
              <w:t>Certyfikat ISO9001 dla producenta sprzętu</w:t>
            </w:r>
          </w:p>
          <w:p w:rsidR="00172002" w:rsidRPr="002A39BD" w:rsidRDefault="00172002" w:rsidP="002A39BD">
            <w:pPr>
              <w:widowControl/>
              <w:numPr>
                <w:ilvl w:val="0"/>
                <w:numId w:val="5"/>
              </w:numPr>
              <w:suppressAutoHyphens w:val="0"/>
              <w:ind w:left="-36"/>
              <w:rPr>
                <w:rFonts w:ascii="Arial" w:eastAsia="Calibri" w:hAnsi="Arial" w:cs="Arial"/>
                <w:bCs/>
                <w:kern w:val="0"/>
                <w:lang w:val="de-DE" w:eastAsia="en-US"/>
              </w:rPr>
            </w:pPr>
            <w:r w:rsidRPr="002A39BD">
              <w:rPr>
                <w:rFonts w:ascii="Arial" w:eastAsia="Calibri" w:hAnsi="Arial" w:cs="Arial"/>
                <w:bCs/>
                <w:kern w:val="0"/>
                <w:lang w:val="de-DE" w:eastAsia="en-US"/>
              </w:rPr>
              <w:t>Deklaracja zgodności CE</w:t>
            </w:r>
          </w:p>
          <w:p w:rsidR="00172002" w:rsidRPr="002A39BD" w:rsidRDefault="00172002" w:rsidP="002A39BD">
            <w:pPr>
              <w:widowControl/>
              <w:numPr>
                <w:ilvl w:val="0"/>
                <w:numId w:val="5"/>
              </w:numPr>
              <w:suppressAutoHyphens w:val="0"/>
              <w:ind w:left="-36"/>
              <w:rPr>
                <w:rFonts w:ascii="Arial" w:eastAsia="Calibri" w:hAnsi="Arial" w:cs="Arial"/>
                <w:bCs/>
                <w:kern w:val="0"/>
                <w:lang w:val="de-DE" w:eastAsia="en-US"/>
              </w:rPr>
            </w:pPr>
            <w:r w:rsidRPr="002A39BD">
              <w:rPr>
                <w:rFonts w:ascii="Arial" w:eastAsia="Calibri" w:hAnsi="Arial" w:cs="Arial"/>
                <w:bCs/>
                <w:kern w:val="0"/>
                <w:lang w:val="de-DE" w:eastAsia="en-US"/>
              </w:rPr>
              <w:t>Potwierdzenie spełnienia kryteriów środowiskowych, w tym zgodności z dyrektywą RoHS Unii Europejskiej o eliminacji substancji niebezpiecznych w postaci oświadczenia producenta odnoszący się do zaoferowanej jednostki</w:t>
            </w:r>
          </w:p>
        </w:tc>
        <w:tc>
          <w:tcPr>
            <w:tcW w:w="2834" w:type="dxa"/>
            <w:shd w:val="clear" w:color="auto" w:fill="FFFFFF"/>
          </w:tcPr>
          <w:p w:rsidR="00172002" w:rsidRPr="002A39BD" w:rsidRDefault="00172002" w:rsidP="002A39BD">
            <w:pPr>
              <w:widowControl/>
              <w:numPr>
                <w:ilvl w:val="0"/>
                <w:numId w:val="5"/>
              </w:numPr>
              <w:suppressAutoHyphens w:val="0"/>
              <w:ind w:left="-36"/>
              <w:rPr>
                <w:rFonts w:ascii="Arial" w:eastAsia="Calibri" w:hAnsi="Arial" w:cs="Arial"/>
                <w:bCs/>
                <w:kern w:val="0"/>
                <w:highlight w:val="yellow"/>
                <w:lang w:val="de-DE" w:eastAsia="en-US"/>
              </w:rPr>
            </w:pPr>
          </w:p>
        </w:tc>
        <w:tc>
          <w:tcPr>
            <w:tcW w:w="2142" w:type="dxa"/>
            <w:vMerge/>
            <w:shd w:val="clear" w:color="auto" w:fill="FFFFFF"/>
          </w:tcPr>
          <w:p w:rsidR="00172002" w:rsidRPr="002A39BD" w:rsidRDefault="00172002" w:rsidP="002A39BD">
            <w:pPr>
              <w:widowControl/>
              <w:numPr>
                <w:ilvl w:val="0"/>
                <w:numId w:val="5"/>
              </w:numPr>
              <w:suppressAutoHyphens w:val="0"/>
              <w:ind w:left="-36"/>
              <w:rPr>
                <w:rFonts w:ascii="Arial" w:eastAsia="Calibri" w:hAnsi="Arial" w:cs="Arial"/>
                <w:bCs/>
                <w:kern w:val="0"/>
                <w:highlight w:val="yellow"/>
                <w:lang w:val="de-DE" w:eastAsia="en-US"/>
              </w:rPr>
            </w:pPr>
          </w:p>
        </w:tc>
        <w:tc>
          <w:tcPr>
            <w:tcW w:w="2064" w:type="dxa"/>
            <w:vMerge/>
            <w:shd w:val="clear" w:color="auto" w:fill="FFFFFF"/>
          </w:tcPr>
          <w:p w:rsidR="00172002" w:rsidRPr="002A39BD" w:rsidRDefault="00172002" w:rsidP="002A39BD">
            <w:pPr>
              <w:widowControl/>
              <w:numPr>
                <w:ilvl w:val="0"/>
                <w:numId w:val="5"/>
              </w:numPr>
              <w:suppressAutoHyphens w:val="0"/>
              <w:ind w:left="-36"/>
              <w:rPr>
                <w:rFonts w:ascii="Arial" w:eastAsia="Calibri" w:hAnsi="Arial" w:cs="Arial"/>
                <w:bCs/>
                <w:kern w:val="0"/>
                <w:highlight w:val="yellow"/>
                <w:lang w:val="de-DE" w:eastAsia="en-US"/>
              </w:rPr>
            </w:pPr>
          </w:p>
        </w:tc>
        <w:tc>
          <w:tcPr>
            <w:tcW w:w="2023" w:type="dxa"/>
            <w:vMerge/>
            <w:shd w:val="clear" w:color="auto" w:fill="FFFFFF"/>
          </w:tcPr>
          <w:p w:rsidR="00172002" w:rsidRPr="002A39BD" w:rsidRDefault="00172002" w:rsidP="002A39BD">
            <w:pPr>
              <w:widowControl/>
              <w:numPr>
                <w:ilvl w:val="0"/>
                <w:numId w:val="5"/>
              </w:numPr>
              <w:suppressAutoHyphens w:val="0"/>
              <w:ind w:left="-36"/>
              <w:rPr>
                <w:rFonts w:ascii="Arial" w:eastAsia="Calibri" w:hAnsi="Arial" w:cs="Arial"/>
                <w:bCs/>
                <w:kern w:val="0"/>
                <w:highlight w:val="yellow"/>
                <w:lang w:val="de-DE" w:eastAsia="en-US"/>
              </w:rPr>
            </w:pPr>
          </w:p>
        </w:tc>
      </w:tr>
      <w:tr w:rsidR="00172002" w:rsidRPr="002A39BD" w:rsidTr="00D56EC5">
        <w:trPr>
          <w:cantSplit/>
          <w:jc w:val="center"/>
        </w:trPr>
        <w:tc>
          <w:tcPr>
            <w:tcW w:w="17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bCs/>
                <w:kern w:val="0"/>
                <w:lang w:eastAsia="en-US"/>
              </w:rPr>
              <w:t>Dołączone słuchawki</w:t>
            </w:r>
          </w:p>
        </w:tc>
        <w:tc>
          <w:tcPr>
            <w:tcW w:w="5107" w:type="dxa"/>
            <w:shd w:val="clear" w:color="auto" w:fill="auto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b/>
                <w:kern w:val="0"/>
                <w:lang w:eastAsia="en-US"/>
              </w:rPr>
              <w:t>Słuchawki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 xml:space="preserve"> z mikrofonem nauszne:</w:t>
            </w:r>
          </w:p>
          <w:p w:rsidR="00172002" w:rsidRPr="002A39BD" w:rsidRDefault="00172002" w:rsidP="002A39BD">
            <w:pPr>
              <w:widowControl/>
              <w:numPr>
                <w:ilvl w:val="0"/>
                <w:numId w:val="4"/>
              </w:numPr>
              <w:suppressAutoHyphens w:val="0"/>
              <w:ind w:left="-36"/>
              <w:contextualSpacing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pasmo przenoszenia słuchawek minimum w zakresie od 20Hz do 20000Hz,</w:t>
            </w:r>
          </w:p>
          <w:p w:rsidR="00172002" w:rsidRPr="002A39BD" w:rsidRDefault="00172002" w:rsidP="002A39BD">
            <w:pPr>
              <w:widowControl/>
              <w:numPr>
                <w:ilvl w:val="0"/>
                <w:numId w:val="4"/>
              </w:numPr>
              <w:suppressAutoHyphens w:val="0"/>
              <w:ind w:left="-36"/>
              <w:contextualSpacing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średnica membrany minimum 50mm,</w:t>
            </w:r>
          </w:p>
          <w:p w:rsidR="00172002" w:rsidRPr="002A39BD" w:rsidRDefault="00172002" w:rsidP="002A39BD">
            <w:pPr>
              <w:widowControl/>
              <w:numPr>
                <w:ilvl w:val="0"/>
                <w:numId w:val="4"/>
              </w:numPr>
              <w:suppressAutoHyphens w:val="0"/>
              <w:ind w:left="-36"/>
              <w:contextualSpacing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pasmo przenoszenia mikrofonu minimum w zakresie od  100Hz do 10000Hz,</w:t>
            </w:r>
          </w:p>
          <w:p w:rsidR="00172002" w:rsidRPr="002A39BD" w:rsidRDefault="00172002" w:rsidP="002A39BD">
            <w:pPr>
              <w:widowControl/>
              <w:numPr>
                <w:ilvl w:val="0"/>
                <w:numId w:val="4"/>
              </w:numPr>
              <w:suppressAutoHyphens w:val="0"/>
              <w:ind w:left="-36"/>
              <w:contextualSpacing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złącze minijack 3,5mm -1szt.,</w:t>
            </w:r>
          </w:p>
          <w:p w:rsidR="00172002" w:rsidRPr="002A39BD" w:rsidRDefault="00172002" w:rsidP="002A39BD">
            <w:pPr>
              <w:widowControl/>
              <w:numPr>
                <w:ilvl w:val="0"/>
                <w:numId w:val="4"/>
              </w:numPr>
              <w:suppressAutoHyphens w:val="0"/>
              <w:ind w:left="-36"/>
              <w:contextualSpacing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długość kabla min. 1,5m,</w:t>
            </w:r>
          </w:p>
          <w:p w:rsidR="00172002" w:rsidRPr="002A39BD" w:rsidRDefault="00172002" w:rsidP="002A39BD">
            <w:pPr>
              <w:widowControl/>
              <w:numPr>
                <w:ilvl w:val="0"/>
                <w:numId w:val="4"/>
              </w:numPr>
              <w:suppressAutoHyphens w:val="0"/>
              <w:ind w:left="-36"/>
              <w:contextualSpacing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czułość słuchawek min. 107dB,</w:t>
            </w:r>
          </w:p>
          <w:p w:rsidR="00172002" w:rsidRPr="002A39BD" w:rsidRDefault="00172002" w:rsidP="002A39BD">
            <w:pPr>
              <w:widowControl/>
              <w:numPr>
                <w:ilvl w:val="0"/>
                <w:numId w:val="4"/>
              </w:numPr>
              <w:suppressAutoHyphens w:val="0"/>
              <w:ind w:left="-36"/>
              <w:contextualSpacing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odłączany kabel, odłączany mikrofon.</w:t>
            </w:r>
          </w:p>
        </w:tc>
        <w:tc>
          <w:tcPr>
            <w:tcW w:w="2834" w:type="dxa"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142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64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23" w:type="dxa"/>
            <w:vMerge/>
          </w:tcPr>
          <w:p w:rsidR="00172002" w:rsidRPr="002A39BD" w:rsidRDefault="00172002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D56EC5" w:rsidRPr="002A39BD" w:rsidTr="00D56EC5">
        <w:trPr>
          <w:jc w:val="center"/>
        </w:trPr>
        <w:tc>
          <w:tcPr>
            <w:tcW w:w="1707" w:type="dxa"/>
            <w:shd w:val="clear" w:color="auto" w:fill="auto"/>
          </w:tcPr>
          <w:p w:rsidR="00D56EC5" w:rsidRPr="002A39BD" w:rsidRDefault="00D56EC5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bCs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bCs/>
                <w:kern w:val="0"/>
                <w:lang w:eastAsia="en-US"/>
              </w:rPr>
              <w:t>Pakiet biurowy</w:t>
            </w:r>
          </w:p>
        </w:tc>
        <w:tc>
          <w:tcPr>
            <w:tcW w:w="5107" w:type="dxa"/>
            <w:shd w:val="clear" w:color="auto" w:fill="auto"/>
          </w:tcPr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val="en-IN"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val="en-IN" w:eastAsia="en-US"/>
              </w:rPr>
              <w:t>Pakiet biurowy Microsoft Office 2021 Home &amp; Business PL lub równoważny.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Parametry równoważności pakietu biurowego: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a)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Wszystkie komponenty oferowanego pakietu biurowego muszą być integralną częścią tego samego pakietu, współpracować ze sobą (osadzanie i wymiana danych), posiadać jednolity interfejs oraz ten sam jednolity sposób obsługi.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b)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Prawidłowe odczytywanie i zapisywanie danych w dokumentach w formatach: doc, docx, xls, xlsx, ppt, pptx, pps, ppsx, w tym obsługa formatowania bez utraty parametrów i cech użytkowych (zachowane wszelkie formatowanie, umiejscowienie tekstów, liczb, obrazków, wykresów, odstępy między tymi obiektami i kolorów itp.).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c)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Wykonywanie i edycja makr oraz kodu zapisanego w języku Visual Basic w plikach xls, xlsx oraz formuł w plikach wytworzonych w MS Office 2003, MS Office 2007, MS Office 2010, MS Office 2013, MS Office 2016 oraz MS Office 2019 bez utraty danych oraz bez konieczności przerabiania dokumentów.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d)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Oprogramowanie musi umożliwiać tworzenie i edycję dokumentów elektronicznych w ustalonym formacie, który spełnia następujące warunki: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posiada kompletny i publicznie dostępny opis formatu,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2012, poz. 526).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e)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Język: pełna polska wersja językowa interfejsu użytkownika, do aplikacji musi być dostępna pełna dokumentacja w języku polskim.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f)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Moduły funkcjonalne oprogramowania: edytor tekstu, arkusz kalkulacyjny, narzędzie do przygotowywania i prowadzenia prezentacji multimedialnych, narzędzie do zarządzania informacją prywatną (pocztą elektroniczną, kalendarzem, kontaktami i zadaniami), program do wykonywania notatek.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g)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Edytor tekstów: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edycję i formatowanie tekstu w języku polskim wraz z obsługą języka polskiego w zakresie sprawdzania pisowni i poprawności gramatycznej oraz funkcjonalnością słownika wyrazów bliskoznacznych i autokorekty;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wstawianie oraz formatowanie tabel;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wstawianie oraz formatowanie obiektów graficznych;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wstawianie wykresów i tabel z arkusza kalkulacyjnego (wliczając tabele przestawne);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automatyczne numerowanie rozdziałów, punktów, akapitów, tabel i rysunków;</w:t>
            </w:r>
          </w:p>
          <w:p w:rsidR="00D56EC5" w:rsidRPr="002A39BD" w:rsidRDefault="002A39BD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="00D56EC5" w:rsidRPr="002A39BD">
              <w:rPr>
                <w:rFonts w:ascii="Arial" w:eastAsia="Calibri" w:hAnsi="Arial" w:cs="Arial"/>
                <w:kern w:val="0"/>
                <w:lang w:eastAsia="en-US"/>
              </w:rPr>
              <w:t>automatyczne tworzenie spisów treści;</w:t>
            </w:r>
          </w:p>
          <w:p w:rsidR="00D56EC5" w:rsidRPr="002A39BD" w:rsidRDefault="002A39BD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="00D56EC5" w:rsidRPr="002A39BD">
              <w:rPr>
                <w:rFonts w:ascii="Arial" w:eastAsia="Calibri" w:hAnsi="Arial" w:cs="Arial"/>
                <w:kern w:val="0"/>
                <w:lang w:eastAsia="en-US"/>
              </w:rPr>
              <w:t>formatowanie nagłówków i stopek stron;</w:t>
            </w:r>
          </w:p>
          <w:p w:rsidR="00D56EC5" w:rsidRPr="002A39BD" w:rsidRDefault="002A39BD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="00D56EC5" w:rsidRPr="002A39BD">
              <w:rPr>
                <w:rFonts w:ascii="Arial" w:eastAsia="Calibri" w:hAnsi="Arial" w:cs="Arial"/>
                <w:kern w:val="0"/>
                <w:lang w:eastAsia="en-US"/>
              </w:rPr>
              <w:t>śledzenie i porównywanie zmian wprowadzonych przez użytkowników w dokumencie;</w:t>
            </w:r>
          </w:p>
          <w:p w:rsidR="00D56EC5" w:rsidRPr="002A39BD" w:rsidRDefault="002A39BD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="00D56EC5" w:rsidRPr="002A39BD">
              <w:rPr>
                <w:rFonts w:ascii="Arial" w:eastAsia="Calibri" w:hAnsi="Arial" w:cs="Arial"/>
                <w:kern w:val="0"/>
                <w:lang w:eastAsia="en-US"/>
              </w:rPr>
              <w:t>nagrywanie, tworzenie i edycję makr automatyzujących wykonywanie czynności;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określenie układu strony (pionowa/pozioma);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wydruk dokumentów;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wykonywanie korespondencji seryjnej bazując na danych adresowych pochodzących z arkusza kalkulacyjnego i z narzędzia do zarządzania informacją prywatną;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pracę na dokumentach utworzonych przy pomocy Microsoft Word 2013, 2016 i 2019 z zapewnieniem bezproblemowej konwersji wszystkich elementów i atrybutów dokumentu;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zabezpieczenie dokumentów hasłem przed odczytem oraz przed wprowadzaniem modyfikacji;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h)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Arkusz kalkulacyjny: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tworzenie raportów tabelarycznych;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tworzenie wykresów liniowych (wraz linią trendu), słupkowych, kołowych;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tworzenie arkuszy kalkulacyjnych zawierających teksty, dane liczbowe oraz formuły przeprowadzające operacje matematyczne, logiczne, tekstowe, statystyczne oraz operacje na danych finansowych i na miarach czasu;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tworzenie raportów z zewnętrznych źródeł danych (inne arkusze kalkulacyjne, bazy danych zgodne z ODBC, pliki tekstowe, pliki XML, webservice);</w:t>
            </w:r>
          </w:p>
          <w:p w:rsidR="00D56EC5" w:rsidRPr="002A39BD" w:rsidRDefault="002A39BD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="00D56EC5" w:rsidRPr="002A39BD">
              <w:rPr>
                <w:rFonts w:ascii="Arial" w:eastAsia="Calibri" w:hAnsi="Arial" w:cs="Arial"/>
                <w:kern w:val="0"/>
                <w:lang w:eastAsia="en-US"/>
              </w:rPr>
              <w:t>obsługę kostek OLAP oraz tworzenie i edycję kwerend bazodanowych i webowych. Narzędzia wspomagające analizę statystyczną i finansową, analizę wariantową i rozwiązywanie problemów optymalizacyjnych;</w:t>
            </w:r>
          </w:p>
          <w:p w:rsidR="00D56EC5" w:rsidRPr="002A39BD" w:rsidRDefault="002A39BD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="00D56EC5" w:rsidRPr="002A39BD">
              <w:rPr>
                <w:rFonts w:ascii="Arial" w:eastAsia="Calibri" w:hAnsi="Arial" w:cs="Arial"/>
                <w:kern w:val="0"/>
                <w:lang w:eastAsia="en-US"/>
              </w:rPr>
              <w:t>tworzenie raportów tabeli przestawnych umożliwiających dynamiczną zmianę wymiarów oraz wykresów bazujących na danych z tabeli przestawnych;</w:t>
            </w:r>
          </w:p>
          <w:p w:rsidR="00D56EC5" w:rsidRPr="002A39BD" w:rsidRDefault="002A39BD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="00D56EC5" w:rsidRPr="002A39BD">
              <w:rPr>
                <w:rFonts w:ascii="Arial" w:eastAsia="Calibri" w:hAnsi="Arial" w:cs="Arial"/>
                <w:kern w:val="0"/>
                <w:lang w:eastAsia="en-US"/>
              </w:rPr>
              <w:t>wyszukiwanie i zamianę danych;</w:t>
            </w:r>
          </w:p>
          <w:p w:rsidR="00D56EC5" w:rsidRPr="002A39BD" w:rsidRDefault="002A39BD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="00D56EC5" w:rsidRPr="002A39BD">
              <w:rPr>
                <w:rFonts w:ascii="Arial" w:eastAsia="Calibri" w:hAnsi="Arial" w:cs="Arial"/>
                <w:kern w:val="0"/>
                <w:lang w:eastAsia="en-US"/>
              </w:rPr>
              <w:t>wykonywanie analiz danych przy użyciu formatowania warunkowego;</w:t>
            </w:r>
          </w:p>
          <w:p w:rsidR="00D56EC5" w:rsidRPr="002A39BD" w:rsidRDefault="002A39BD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="00D56EC5" w:rsidRPr="002A39BD">
              <w:rPr>
                <w:rFonts w:ascii="Arial" w:eastAsia="Calibri" w:hAnsi="Arial" w:cs="Arial"/>
                <w:kern w:val="0"/>
                <w:lang w:eastAsia="en-US"/>
              </w:rPr>
              <w:t>nazywanie komórek arkusza i odwoływanie się w formułach po takiej nazwie;</w:t>
            </w:r>
          </w:p>
          <w:p w:rsidR="00D56EC5" w:rsidRPr="002A39BD" w:rsidRDefault="002A39BD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="00D56EC5" w:rsidRPr="002A39BD">
              <w:rPr>
                <w:rFonts w:ascii="Arial" w:eastAsia="Calibri" w:hAnsi="Arial" w:cs="Arial"/>
                <w:kern w:val="0"/>
                <w:lang w:eastAsia="en-US"/>
              </w:rPr>
              <w:t>nagrywanie, tworzenie i edycję makr automatyzujących wykonywanie czynności;</w:t>
            </w:r>
          </w:p>
          <w:p w:rsidR="00D56EC5" w:rsidRPr="002A39BD" w:rsidRDefault="002A39BD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="00D56EC5" w:rsidRPr="002A39BD">
              <w:rPr>
                <w:rFonts w:ascii="Arial" w:eastAsia="Calibri" w:hAnsi="Arial" w:cs="Arial"/>
                <w:kern w:val="0"/>
                <w:lang w:eastAsia="en-US"/>
              </w:rPr>
              <w:t>formatowanie czasu, daty i wartości finansowych z polskim formatem;</w:t>
            </w:r>
          </w:p>
          <w:p w:rsidR="00D56EC5" w:rsidRPr="002A39BD" w:rsidRDefault="002A39BD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="00D56EC5" w:rsidRPr="002A39BD">
              <w:rPr>
                <w:rFonts w:ascii="Arial" w:eastAsia="Calibri" w:hAnsi="Arial" w:cs="Arial"/>
                <w:kern w:val="0"/>
                <w:lang w:eastAsia="en-US"/>
              </w:rPr>
              <w:t>zapis wielu arkuszy kalkulacyjnych w jednym pliku;</w:t>
            </w:r>
          </w:p>
          <w:p w:rsidR="00D56EC5" w:rsidRPr="002A39BD" w:rsidRDefault="002A39BD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="00D56EC5" w:rsidRPr="002A39BD">
              <w:rPr>
                <w:rFonts w:ascii="Arial" w:eastAsia="Calibri" w:hAnsi="Arial" w:cs="Arial"/>
                <w:kern w:val="0"/>
                <w:lang w:eastAsia="en-US"/>
              </w:rPr>
              <w:t>zachowanie pełnej zgodności z formatami plików utworzonych za pomocą oprogramowania Microsoft Excel 2013, 2016 i 2019, z uwzględnieniem poprawnej realizacji użytych w nich funkcji specjalnych i makropoleceń;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zabezpieczenie dokumentów hasłem przed odczytem oraz przed wprowadzaniem modyfikacji.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i)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Narzędzie do przygotowywania prezentacji multimedialnych: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przygotowywanie prezentacji multimedialnych, które będą prezentowanie przy użyciu projektora multimedialnego;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drukowane w formacie umożliwiającym robienie notatek;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zapisanie jako prezentacja tylko do odczytu;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nagrywanie narracji i dołączanie jej do prezentacji;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opatrywanie slajdów notatkami dla prezentera;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umieszczanie i formatowanie tekstów, obiektów graficznych, tabel, nagrań dźwiękowych i wideo;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umieszczanie tabel i wykresów pochodzących z arkusza kalkulacyjnego;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odświeżenie wykresu znajdującego się w prezentacji po zmianie danych w źródłowym arkuszu kalkulacyjnym;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możliwość tworzenia animacji obiektów i całych slajdów;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prowadzenie prezentacji w trybie prezentera, gdzie slajdy są widoczne na jednym monitorze lub projektorze, a na drugim widoczne są slajdy i notatki prezentera;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pełna zgodność z formatami plików utworzonych za pomocą oprogramowania MS PowerPoint 2013, 2016 i 2019.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j)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Narzędzie do zarządzania informacją prywatną (pocztą elektroniczną, kalendarzem, kontaktami i zadaniami):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pobieranie i wysyłanie poczty elektronicznej z serwera pocztowego;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filtrowanie niechcianej poczty elektronicznej (SPAM) oraz określanie listy zablokowanych i bezpiecznych nadawców;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tworzenie katalogów, pozwalających katalogować pocztę elektroniczną;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automatyczne grupowanie poczty o tym samym tytule;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tworzenie reguł przenoszących automatycznie nową pocztę elektroniczną do określonych katalogów bazując na słowach zawartych w tytule, adresie nadawcy i odbiorcy;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oflagowanie poczty elektronicznej z określeniem terminu przypomnienia;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zarządzanie kalendarzem;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udostępnianie kalendarza innym użytkownikom;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przeglądanie kalendarza innych użytkowników;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zapraszanie uczestników na spotkanie, co po ich akceptacji powoduje automatyczne wprowadzenie spotkania w ich kalendarzach;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zarządzanie listą zadań;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zlecanie zadań innym użytkownikom;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zarządzanie listą kontaktów;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udostępnianie listy kontaktów innym użytkownikom;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przeglądanie listy kontaktów innych użytkowników;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ab/>
              <w:t>możliwość przesyłania kontaktów innym użytkowników.</w:t>
            </w:r>
          </w:p>
          <w:p w:rsidR="00D56EC5" w:rsidRPr="002A39BD" w:rsidRDefault="00D56EC5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kern w:val="0"/>
                <w:lang w:eastAsia="en-US"/>
              </w:rPr>
            </w:pPr>
            <w:r w:rsidRPr="002A39BD">
              <w:rPr>
                <w:rFonts w:ascii="Arial" w:eastAsia="Calibri" w:hAnsi="Arial" w:cs="Arial"/>
                <w:kern w:val="0"/>
                <w:lang w:eastAsia="en-US"/>
              </w:rPr>
              <w:t>Wszystkie ww. funkcjonalności nie mogą być realizowane w oparciu o rozwiązania chmury oraz rozwiązania wymagające stałych opłat w okresie używania zakupionego produktu.</w:t>
            </w:r>
          </w:p>
          <w:p w:rsidR="002A39BD" w:rsidRPr="002A39BD" w:rsidRDefault="002A39BD" w:rsidP="002A39BD">
            <w:pPr>
              <w:ind w:left="116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 xml:space="preserve">Za oprogramowanie równoważne opisanemu w specyfikacji przy pomocy nazwy uznaje się oprogramowanie posiadające następujące cechy: </w:t>
            </w:r>
          </w:p>
          <w:p w:rsidR="002A39BD" w:rsidRPr="002A39BD" w:rsidRDefault="002A39BD" w:rsidP="002A39BD">
            <w:pPr>
              <w:ind w:left="116" w:hanging="357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1.</w:t>
            </w:r>
            <w:r w:rsidRPr="002A39BD">
              <w:rPr>
                <w:rFonts w:ascii="Arial" w:hAnsi="Arial" w:cs="Arial"/>
              </w:rPr>
              <w:tab/>
              <w:t>Warunki licencji w każdym aspekcie licencjonowania są nie gorsze niż licencja na oprogramowanie wskazane przez Zamawiającego.</w:t>
            </w:r>
          </w:p>
          <w:p w:rsidR="002A39BD" w:rsidRPr="002A39BD" w:rsidRDefault="002A39BD" w:rsidP="002A39BD">
            <w:pPr>
              <w:ind w:left="116" w:hanging="357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2.</w:t>
            </w:r>
            <w:r w:rsidRPr="002A39BD">
              <w:rPr>
                <w:rFonts w:ascii="Arial" w:hAnsi="Arial" w:cs="Arial"/>
              </w:rPr>
              <w:tab/>
              <w:t>Zakres funkcjonalny oprogramowania jest w pełni zgodny z zakresem funkcjonalnym oprogramowania wskazanego przez Zamawiającego.</w:t>
            </w:r>
          </w:p>
          <w:p w:rsidR="002A39BD" w:rsidRPr="002A39BD" w:rsidRDefault="002A39BD" w:rsidP="002A39BD">
            <w:pPr>
              <w:ind w:left="116" w:hanging="357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3.</w:t>
            </w:r>
            <w:r w:rsidRPr="002A39BD">
              <w:rPr>
                <w:rFonts w:ascii="Arial" w:hAnsi="Arial" w:cs="Arial"/>
              </w:rPr>
              <w:tab/>
              <w:t>Formaty danych wejściowych i wyjściowych są identyczne i odpowiadają przynajmniej liczbie i typowi formatów dla oprogramowania wskazanego przez Zamawiającego.</w:t>
            </w:r>
          </w:p>
          <w:p w:rsidR="002A39BD" w:rsidRPr="002A39BD" w:rsidRDefault="002A39BD" w:rsidP="002A39BD">
            <w:pPr>
              <w:ind w:left="116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 xml:space="preserve">Wraz z produktem równoważnym Wykonawca jest zobowiązany do dostarczenia następujących dokumentów: </w:t>
            </w:r>
          </w:p>
          <w:p w:rsidR="002A39BD" w:rsidRPr="002A39BD" w:rsidRDefault="002A39BD" w:rsidP="002A39BD">
            <w:pPr>
              <w:ind w:left="116" w:hanging="357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•</w:t>
            </w:r>
            <w:r w:rsidRPr="002A39BD">
              <w:rPr>
                <w:rFonts w:ascii="Arial" w:hAnsi="Arial" w:cs="Arial"/>
              </w:rPr>
              <w:tab/>
              <w:t>pełnego postanowienia licencji/sublicencji produktu równoważnego,</w:t>
            </w:r>
          </w:p>
          <w:p w:rsidR="002A39BD" w:rsidRPr="002A39BD" w:rsidRDefault="002A39BD" w:rsidP="002A39BD">
            <w:pPr>
              <w:ind w:left="116" w:hanging="357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•</w:t>
            </w:r>
            <w:r w:rsidRPr="002A39BD">
              <w:rPr>
                <w:rFonts w:ascii="Arial" w:hAnsi="Arial" w:cs="Arial"/>
              </w:rPr>
              <w:tab/>
              <w:t>pełnego wykazu funkcjonalności produktu równoważnego,</w:t>
            </w:r>
          </w:p>
          <w:p w:rsidR="002A39BD" w:rsidRPr="002A39BD" w:rsidRDefault="002A39BD" w:rsidP="002A39BD">
            <w:pPr>
              <w:ind w:left="116" w:hanging="357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•</w:t>
            </w:r>
            <w:r w:rsidRPr="002A39BD">
              <w:rPr>
                <w:rFonts w:ascii="Arial" w:hAnsi="Arial" w:cs="Arial"/>
              </w:rPr>
              <w:tab/>
              <w:t>pełnych warunków i zasad świadczenia usług gwarancji, serwisu pogwarancyjnego, asysty technicznej i konserwacji dla produktu równoważnego.</w:t>
            </w:r>
          </w:p>
          <w:p w:rsidR="002A39BD" w:rsidRPr="002A39BD" w:rsidRDefault="002A39BD" w:rsidP="002A39BD">
            <w:pPr>
              <w:ind w:left="116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W przypadku zaoferowania przez Wykonawcę produktu równoważnego Wykonawca dokona wspólnie z Zamawiającym instalacji i testowania produktu równoważnego w środowisku sprzętowo-programowym Zamawiającego.</w:t>
            </w:r>
          </w:p>
          <w:p w:rsidR="002A39BD" w:rsidRPr="002A39BD" w:rsidRDefault="002A39BD" w:rsidP="002A39BD">
            <w:pPr>
              <w:ind w:left="116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Dodatkowe wymagania dla produktu równoważnego:</w:t>
            </w:r>
          </w:p>
          <w:p w:rsidR="002A39BD" w:rsidRPr="002A39BD" w:rsidRDefault="002A39BD" w:rsidP="002A39BD">
            <w:pPr>
              <w:ind w:left="116" w:hanging="357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1.</w:t>
            </w:r>
            <w:r w:rsidRPr="002A39BD">
              <w:rPr>
                <w:rFonts w:ascii="Arial" w:hAnsi="Arial" w:cs="Arial"/>
              </w:rPr>
              <w:tab/>
              <w:t>Nabycie licencji oprogramowania równoważnego pozwala na legalne używanie posiadanych przez Zamawiającego licencji oprogramowania.</w:t>
            </w:r>
          </w:p>
          <w:p w:rsidR="002A39BD" w:rsidRPr="002A39BD" w:rsidRDefault="002A39BD" w:rsidP="002A39BD">
            <w:pPr>
              <w:ind w:left="116" w:hanging="357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2.</w:t>
            </w:r>
            <w:r w:rsidRPr="002A39BD">
              <w:rPr>
                <w:rFonts w:ascii="Arial" w:hAnsi="Arial" w:cs="Arial"/>
              </w:rPr>
              <w:tab/>
              <w:t>Oprogramowanie równoważne nie może zakłócić pracy środowiska systemowo-programowego Zamawiającego.</w:t>
            </w:r>
          </w:p>
          <w:p w:rsidR="002A39BD" w:rsidRPr="002A39BD" w:rsidRDefault="002A39BD" w:rsidP="002A39BD">
            <w:pPr>
              <w:ind w:left="116" w:hanging="357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3.</w:t>
            </w:r>
            <w:r w:rsidRPr="002A39BD">
              <w:rPr>
                <w:rFonts w:ascii="Arial" w:hAnsi="Arial" w:cs="Arial"/>
              </w:rPr>
              <w:tab/>
              <w:t>Oprogramowanie równoważne musi być kompatybilne i w sposób niezakłócony współdziałać ze sprzętem i oprogramowaniem funkcjonującym u Zamawiającego.</w:t>
            </w:r>
          </w:p>
          <w:p w:rsidR="002A39BD" w:rsidRPr="002A39BD" w:rsidRDefault="002A39BD" w:rsidP="002A39BD">
            <w:pPr>
              <w:ind w:left="116" w:hanging="357"/>
              <w:jc w:val="both"/>
              <w:rPr>
                <w:rFonts w:ascii="Arial" w:hAnsi="Arial" w:cs="Arial"/>
              </w:rPr>
            </w:pPr>
            <w:r w:rsidRPr="002A39BD">
              <w:rPr>
                <w:rFonts w:ascii="Arial" w:hAnsi="Arial" w:cs="Arial"/>
              </w:rPr>
              <w:t>4.</w:t>
            </w:r>
            <w:r w:rsidRPr="002A39BD">
              <w:rPr>
                <w:rFonts w:ascii="Arial" w:hAnsi="Arial" w:cs="Arial"/>
              </w:rPr>
              <w:tab/>
              <w:t>Oprogramowanie równoważne nie może powodować utraty kompatybilności oraz wsparcia producentów innego używanego i współpracującego z nim oprogramowaniem.</w:t>
            </w:r>
          </w:p>
          <w:p w:rsidR="002A39BD" w:rsidRPr="002A39BD" w:rsidRDefault="002A39BD" w:rsidP="002A39BD">
            <w:pPr>
              <w:ind w:left="116"/>
              <w:jc w:val="both"/>
              <w:rPr>
                <w:rFonts w:ascii="Arial" w:eastAsia="Times New Roman" w:hAnsi="Arial" w:cs="Arial"/>
                <w:kern w:val="0"/>
                <w:lang w:eastAsia="pl-PL"/>
              </w:rPr>
            </w:pPr>
            <w:r w:rsidRPr="002A39BD">
              <w:rPr>
                <w:rFonts w:ascii="Arial" w:hAnsi="Arial" w:cs="Arial"/>
              </w:rPr>
              <w:t>5.</w:t>
            </w:r>
            <w:r w:rsidRPr="002A39BD">
              <w:rPr>
                <w:rFonts w:ascii="Arial" w:hAnsi="Arial" w:cs="Arial"/>
              </w:rPr>
              <w:tab/>
              <w:t>W przypadku, gdy zaoferowany przez Wykonawcę produkt równoważny nie będzie właściwie współdziałać ze sprzętem i oprogramowaniem funkcjonującym u Zamawiającego i/lub spowoduje zakłócenia w funkcjonowaniu pracy środowiska sprzętowo-programowego u Zamawiającego, Wykonawca pokryje wszystkie koszty związane z przywróceniem i sprawnym działaniem infrastruktury sprzętowo-programowej Zamawiającego oraz na własny koszt dokona niezbędnych modyfikacji przywracających właściwe działanie środowiska sprzętowo-programowego Zamawiającego również po usunięciu produktu równoważnego.</w:t>
            </w:r>
          </w:p>
          <w:p w:rsidR="002A39BD" w:rsidRPr="002A39BD" w:rsidRDefault="002A39BD" w:rsidP="002A39BD">
            <w:pPr>
              <w:widowControl/>
              <w:suppressAutoHyphens w:val="0"/>
              <w:ind w:left="116"/>
              <w:rPr>
                <w:rFonts w:ascii="Arial" w:eastAsia="Calibri" w:hAnsi="Arial" w:cs="Arial"/>
                <w:b/>
                <w:kern w:val="0"/>
                <w:lang w:eastAsia="en-US"/>
              </w:rPr>
            </w:pPr>
          </w:p>
        </w:tc>
        <w:tc>
          <w:tcPr>
            <w:tcW w:w="2834" w:type="dxa"/>
          </w:tcPr>
          <w:p w:rsidR="00D56EC5" w:rsidRPr="002A39BD" w:rsidRDefault="00D56EC5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142" w:type="dxa"/>
          </w:tcPr>
          <w:p w:rsidR="00D56EC5" w:rsidRPr="002A39BD" w:rsidRDefault="00D56EC5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64" w:type="dxa"/>
          </w:tcPr>
          <w:p w:rsidR="00D56EC5" w:rsidRPr="002A39BD" w:rsidRDefault="00D56EC5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23" w:type="dxa"/>
          </w:tcPr>
          <w:p w:rsidR="00D56EC5" w:rsidRPr="002A39BD" w:rsidRDefault="00D56EC5" w:rsidP="002A39BD">
            <w:pPr>
              <w:widowControl/>
              <w:suppressAutoHyphens w:val="0"/>
              <w:ind w:left="-36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</w:tbl>
    <w:p w:rsidR="0091535F" w:rsidRPr="002A39BD" w:rsidRDefault="0091535F" w:rsidP="002A39BD">
      <w:pPr>
        <w:widowControl/>
        <w:suppressAutoHyphens w:val="0"/>
        <w:ind w:left="426"/>
        <w:jc w:val="both"/>
        <w:rPr>
          <w:rFonts w:ascii="Arial" w:eastAsia="Times New Roman" w:hAnsi="Arial" w:cs="Arial"/>
          <w:kern w:val="0"/>
          <w:sz w:val="28"/>
          <w:szCs w:val="26"/>
          <w:lang w:eastAsia="pl-PL"/>
        </w:rPr>
      </w:pPr>
      <w:bookmarkStart w:id="0" w:name="_GoBack"/>
      <w:bookmarkEnd w:id="0"/>
    </w:p>
    <w:sectPr w:rsidR="0091535F" w:rsidRPr="002A39BD" w:rsidSect="00812AEE">
      <w:headerReference w:type="default" r:id="rId8"/>
      <w:footerReference w:type="default" r:id="rId9"/>
      <w:pgSz w:w="16838" w:h="11906" w:orient="landscape" w:code="9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8E7" w:rsidRDefault="005328E7" w:rsidP="00812AEE">
      <w:r>
        <w:separator/>
      </w:r>
    </w:p>
  </w:endnote>
  <w:endnote w:type="continuationSeparator" w:id="0">
    <w:p w:rsidR="005328E7" w:rsidRDefault="005328E7" w:rsidP="00812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54515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12AEE" w:rsidRDefault="00812AEE" w:rsidP="00812AE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328E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328E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8E7" w:rsidRDefault="005328E7" w:rsidP="00812AEE">
      <w:r>
        <w:separator/>
      </w:r>
    </w:p>
  </w:footnote>
  <w:footnote w:type="continuationSeparator" w:id="0">
    <w:p w:rsidR="005328E7" w:rsidRDefault="005328E7" w:rsidP="00812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AEE" w:rsidRPr="00812AEE" w:rsidRDefault="00812AEE" w:rsidP="00812AEE">
    <w:pPr>
      <w:widowControl/>
      <w:tabs>
        <w:tab w:val="center" w:pos="4536"/>
        <w:tab w:val="right" w:pos="9072"/>
      </w:tabs>
      <w:suppressAutoHyphens w:val="0"/>
      <w:rPr>
        <w:rFonts w:ascii="Arial" w:eastAsiaTheme="minorHAnsi" w:hAnsi="Arial" w:cs="Arial"/>
        <w:b/>
        <w:kern w:val="0"/>
        <w:lang w:eastAsia="en-US"/>
      </w:rPr>
    </w:pPr>
    <w:r w:rsidRPr="00812AEE">
      <w:rPr>
        <w:rFonts w:eastAsia="Times New Roman"/>
        <w:noProof/>
        <w:kern w:val="0"/>
        <w:lang w:eastAsia="pl-PL"/>
      </w:rPr>
      <w:drawing>
        <wp:inline distT="0" distB="0" distL="0" distR="0" wp14:anchorId="23E826BD" wp14:editId="1C22E48C">
          <wp:extent cx="638175" cy="716280"/>
          <wp:effectExtent l="0" t="0" r="0" b="0"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716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12AEE" w:rsidRPr="00812AEE" w:rsidRDefault="00812AEE" w:rsidP="00812AEE">
    <w:pPr>
      <w:widowControl/>
      <w:tabs>
        <w:tab w:val="left" w:pos="10206"/>
      </w:tabs>
      <w:suppressAutoHyphens w:val="0"/>
      <w:rPr>
        <w:rFonts w:ascii="Arial" w:eastAsiaTheme="minorHAnsi" w:hAnsi="Arial" w:cs="Arial"/>
        <w:b/>
        <w:kern w:val="0"/>
        <w:lang w:eastAsia="en-US"/>
      </w:rPr>
    </w:pPr>
    <w:r w:rsidRPr="00812AEE">
      <w:rPr>
        <w:rFonts w:ascii="Arial" w:eastAsiaTheme="minorHAnsi" w:hAnsi="Arial" w:cs="Arial"/>
        <w:b/>
        <w:kern w:val="0"/>
        <w:lang w:eastAsia="en-US"/>
      </w:rPr>
      <w:tab/>
      <w:t xml:space="preserve">Załącznik nr </w:t>
    </w:r>
    <w:r w:rsidR="00725FC1">
      <w:rPr>
        <w:rFonts w:ascii="Arial" w:eastAsiaTheme="minorHAnsi" w:hAnsi="Arial" w:cs="Arial"/>
        <w:b/>
        <w:kern w:val="0"/>
        <w:lang w:eastAsia="en-US"/>
      </w:rPr>
      <w:t>1A</w:t>
    </w:r>
    <w:r w:rsidRPr="00812AEE">
      <w:rPr>
        <w:rFonts w:ascii="Arial" w:eastAsiaTheme="minorHAnsi" w:hAnsi="Arial" w:cs="Arial"/>
        <w:b/>
        <w:kern w:val="0"/>
        <w:lang w:eastAsia="en-US"/>
      </w:rPr>
      <w:t xml:space="preserve"> do SWZ </w:t>
    </w:r>
  </w:p>
  <w:p w:rsidR="00812AEE" w:rsidRPr="00812AEE" w:rsidRDefault="00812AEE" w:rsidP="00812AEE">
    <w:pPr>
      <w:widowControl/>
      <w:tabs>
        <w:tab w:val="left" w:pos="10206"/>
      </w:tabs>
      <w:suppressAutoHyphens w:val="0"/>
      <w:rPr>
        <w:rFonts w:ascii="Arial" w:eastAsiaTheme="minorHAnsi" w:hAnsi="Arial" w:cs="Arial"/>
        <w:b/>
        <w:kern w:val="0"/>
        <w:lang w:eastAsia="en-US"/>
      </w:rPr>
    </w:pPr>
    <w:r w:rsidRPr="00812AEE">
      <w:rPr>
        <w:rFonts w:ascii="Arial" w:eastAsiaTheme="minorHAnsi" w:hAnsi="Arial" w:cs="Arial"/>
        <w:b/>
        <w:kern w:val="0"/>
        <w:lang w:eastAsia="en-US"/>
      </w:rPr>
      <w:tab/>
    </w:r>
    <w:r w:rsidR="00725FC1">
      <w:rPr>
        <w:rFonts w:ascii="Arial" w:eastAsiaTheme="minorHAnsi" w:hAnsi="Arial" w:cs="Arial"/>
        <w:b/>
        <w:kern w:val="0"/>
        <w:lang w:eastAsia="en-US"/>
      </w:rPr>
      <w:t>Formularz zgodności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EF5"/>
    <w:multiLevelType w:val="hybridMultilevel"/>
    <w:tmpl w:val="01C2D16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241FC"/>
    <w:multiLevelType w:val="hybridMultilevel"/>
    <w:tmpl w:val="3DF0A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0574E"/>
    <w:multiLevelType w:val="hybridMultilevel"/>
    <w:tmpl w:val="A5AE8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0350B"/>
    <w:multiLevelType w:val="hybridMultilevel"/>
    <w:tmpl w:val="6A908D58"/>
    <w:lvl w:ilvl="0" w:tplc="76FE4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A631E1"/>
    <w:multiLevelType w:val="hybridMultilevel"/>
    <w:tmpl w:val="6D70E230"/>
    <w:lvl w:ilvl="0" w:tplc="FFFFFFFF">
      <w:start w:val="1"/>
      <w:numFmt w:val="bullet"/>
      <w:lvlText w:val="-"/>
      <w:lvlJc w:val="left"/>
      <w:pPr>
        <w:ind w:left="1412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21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2" w:hanging="360"/>
      </w:pPr>
      <w:rPr>
        <w:rFonts w:ascii="Wingdings" w:hAnsi="Wingdings" w:hint="default"/>
      </w:rPr>
    </w:lvl>
  </w:abstractNum>
  <w:abstractNum w:abstractNumId="5">
    <w:nsid w:val="2C306C09"/>
    <w:multiLevelType w:val="hybridMultilevel"/>
    <w:tmpl w:val="56EC34E6"/>
    <w:lvl w:ilvl="0" w:tplc="FFFFFFFF">
      <w:start w:val="1"/>
      <w:numFmt w:val="lowerLetter"/>
      <w:lvlText w:val="%1)"/>
      <w:lvlJc w:val="left"/>
      <w:pPr>
        <w:ind w:left="3479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419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4919" w:hanging="180"/>
      </w:pPr>
    </w:lvl>
    <w:lvl w:ilvl="3" w:tplc="FFFFFFFF" w:tentative="1">
      <w:start w:val="1"/>
      <w:numFmt w:val="decimal"/>
      <w:lvlText w:val="%4."/>
      <w:lvlJc w:val="left"/>
      <w:pPr>
        <w:ind w:left="5639" w:hanging="360"/>
      </w:pPr>
    </w:lvl>
    <w:lvl w:ilvl="4" w:tplc="FFFFFFFF" w:tentative="1">
      <w:start w:val="1"/>
      <w:numFmt w:val="lowerLetter"/>
      <w:lvlText w:val="%5."/>
      <w:lvlJc w:val="left"/>
      <w:pPr>
        <w:ind w:left="6359" w:hanging="360"/>
      </w:pPr>
    </w:lvl>
    <w:lvl w:ilvl="5" w:tplc="FFFFFFFF" w:tentative="1">
      <w:start w:val="1"/>
      <w:numFmt w:val="lowerRoman"/>
      <w:lvlText w:val="%6."/>
      <w:lvlJc w:val="right"/>
      <w:pPr>
        <w:ind w:left="7079" w:hanging="180"/>
      </w:pPr>
    </w:lvl>
    <w:lvl w:ilvl="6" w:tplc="FFFFFFFF" w:tentative="1">
      <w:start w:val="1"/>
      <w:numFmt w:val="decimal"/>
      <w:lvlText w:val="%7."/>
      <w:lvlJc w:val="left"/>
      <w:pPr>
        <w:ind w:left="7799" w:hanging="360"/>
      </w:pPr>
    </w:lvl>
    <w:lvl w:ilvl="7" w:tplc="FFFFFFFF" w:tentative="1">
      <w:start w:val="1"/>
      <w:numFmt w:val="lowerLetter"/>
      <w:lvlText w:val="%8."/>
      <w:lvlJc w:val="left"/>
      <w:pPr>
        <w:ind w:left="8519" w:hanging="360"/>
      </w:pPr>
    </w:lvl>
    <w:lvl w:ilvl="8" w:tplc="FFFFFFFF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>
    <w:nsid w:val="33AA4B0C"/>
    <w:multiLevelType w:val="multilevel"/>
    <w:tmpl w:val="9E3CE2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397D2B"/>
    <w:multiLevelType w:val="hybridMultilevel"/>
    <w:tmpl w:val="D5C21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AEE"/>
    <w:rsid w:val="00084FEE"/>
    <w:rsid w:val="000A29AD"/>
    <w:rsid w:val="001701F7"/>
    <w:rsid w:val="00172002"/>
    <w:rsid w:val="0023319C"/>
    <w:rsid w:val="002A39BD"/>
    <w:rsid w:val="002F370E"/>
    <w:rsid w:val="003E67C2"/>
    <w:rsid w:val="003E73F5"/>
    <w:rsid w:val="004C0388"/>
    <w:rsid w:val="005328E7"/>
    <w:rsid w:val="005F4B71"/>
    <w:rsid w:val="00654D8E"/>
    <w:rsid w:val="00725FC1"/>
    <w:rsid w:val="00812AEE"/>
    <w:rsid w:val="0091535F"/>
    <w:rsid w:val="009D1D23"/>
    <w:rsid w:val="00A17B6A"/>
    <w:rsid w:val="00A416B4"/>
    <w:rsid w:val="00A44565"/>
    <w:rsid w:val="00AB38DB"/>
    <w:rsid w:val="00C053AD"/>
    <w:rsid w:val="00C639FF"/>
    <w:rsid w:val="00C91741"/>
    <w:rsid w:val="00CE7B84"/>
    <w:rsid w:val="00D44047"/>
    <w:rsid w:val="00D47675"/>
    <w:rsid w:val="00D56EC5"/>
    <w:rsid w:val="00EA62A7"/>
    <w:rsid w:val="00F1406C"/>
    <w:rsid w:val="00F62EEF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AE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A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AEE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56EC5"/>
    <w:pPr>
      <w:widowControl/>
      <w:spacing w:after="200" w:line="276" w:lineRule="auto"/>
      <w:ind w:left="720"/>
    </w:pPr>
    <w:rPr>
      <w:rFonts w:ascii="Calibri" w:eastAsia="Times New Roman" w:hAnsi="Calibri"/>
      <w:ker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AE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A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AEE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56EC5"/>
    <w:pPr>
      <w:widowControl/>
      <w:spacing w:after="200" w:line="276" w:lineRule="auto"/>
      <w:ind w:left="720"/>
    </w:pPr>
    <w:rPr>
      <w:rFonts w:ascii="Calibri" w:eastAsia="Times New Roman" w:hAnsi="Calibr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2140</Words>
  <Characters>12846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dcterms:created xsi:type="dcterms:W3CDTF">2022-10-07T09:56:00Z</dcterms:created>
  <dcterms:modified xsi:type="dcterms:W3CDTF">2022-10-07T12:34:00Z</dcterms:modified>
</cp:coreProperties>
</file>