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49E0E" w14:textId="69CD22C0" w:rsidR="00500A88" w:rsidRDefault="00500A88" w:rsidP="006C488F">
      <w:pPr>
        <w:jc w:val="center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                                                                                                      Załącznik nr 1 </w:t>
      </w:r>
    </w:p>
    <w:p w14:paraId="097A9CD6" w14:textId="77777777" w:rsidR="00500A88" w:rsidRDefault="00500A88" w:rsidP="006C488F">
      <w:pPr>
        <w:jc w:val="center"/>
        <w:rPr>
          <w:rFonts w:cs="Calibri"/>
          <w:bCs/>
          <w:sz w:val="28"/>
          <w:szCs w:val="28"/>
        </w:rPr>
      </w:pPr>
    </w:p>
    <w:p w14:paraId="790842B5" w14:textId="015087E9" w:rsidR="006C488F" w:rsidRPr="00500A88" w:rsidRDefault="00500A88" w:rsidP="006C488F">
      <w:pPr>
        <w:jc w:val="center"/>
        <w:rPr>
          <w:rFonts w:cs="Calibri"/>
          <w:bCs/>
          <w:sz w:val="28"/>
          <w:szCs w:val="28"/>
        </w:rPr>
      </w:pPr>
      <w:r w:rsidRPr="00500A88">
        <w:rPr>
          <w:rFonts w:cs="Calibri"/>
          <w:bCs/>
          <w:sz w:val="28"/>
          <w:szCs w:val="28"/>
        </w:rPr>
        <w:t xml:space="preserve">Opis parametrów technicznych urządzeń aktywnych </w:t>
      </w:r>
    </w:p>
    <w:p w14:paraId="54AD75AF" w14:textId="2D8EFC53" w:rsidR="006C488F" w:rsidRPr="00A84E3D" w:rsidRDefault="00A84E3D" w:rsidP="00A84E3D">
      <w:pPr>
        <w:rPr>
          <w:rFonts w:cs="Calibri"/>
          <w:b/>
          <w:sz w:val="20"/>
          <w:szCs w:val="20"/>
        </w:rPr>
      </w:pPr>
      <w:r w:rsidRPr="00A84E3D">
        <w:rPr>
          <w:rFonts w:cs="Calibri"/>
          <w:b/>
          <w:sz w:val="20"/>
          <w:szCs w:val="20"/>
        </w:rPr>
        <w:t>UWAGA:</w:t>
      </w:r>
    </w:p>
    <w:p w14:paraId="230C00BC" w14:textId="09EECB9F" w:rsidR="006E1F5B" w:rsidRPr="00A84E3D" w:rsidRDefault="006E1F5B" w:rsidP="005821B1">
      <w:pPr>
        <w:rPr>
          <w:rFonts w:cs="Calibri"/>
          <w:b/>
          <w:sz w:val="20"/>
          <w:szCs w:val="20"/>
        </w:rPr>
      </w:pPr>
      <w:r w:rsidRPr="00A84E3D">
        <w:rPr>
          <w:rFonts w:cs="Calibri"/>
          <w:b/>
          <w:sz w:val="20"/>
          <w:szCs w:val="20"/>
        </w:rPr>
        <w:t>Wymagana jest kompleksowa instalacja i konfiguracja wszystkich zamawianych  urządzeń aktywnych zgodnie z wymaganiami zamawiającego.</w:t>
      </w:r>
    </w:p>
    <w:p w14:paraId="6DD3BAB5" w14:textId="77777777" w:rsidR="006E1F5B" w:rsidRDefault="006E1F5B" w:rsidP="005821B1">
      <w:pPr>
        <w:rPr>
          <w:rFonts w:cs="Calibri"/>
          <w:b/>
          <w:sz w:val="20"/>
          <w:szCs w:val="20"/>
        </w:rPr>
      </w:pPr>
    </w:p>
    <w:p w14:paraId="19D94866" w14:textId="1E84F5BB" w:rsidR="005821B1" w:rsidRPr="002B3661" w:rsidRDefault="005821B1" w:rsidP="005821B1">
      <w:pPr>
        <w:rPr>
          <w:rFonts w:cs="Calibri"/>
          <w:b/>
          <w:sz w:val="20"/>
          <w:szCs w:val="20"/>
        </w:rPr>
      </w:pPr>
      <w:r w:rsidRPr="002B3661">
        <w:rPr>
          <w:rFonts w:cs="Calibri"/>
          <w:b/>
          <w:sz w:val="20"/>
          <w:szCs w:val="20"/>
        </w:rPr>
        <w:t xml:space="preserve">Przełącznik </w:t>
      </w:r>
      <w:proofErr w:type="spellStart"/>
      <w:r w:rsidR="00850CBA">
        <w:rPr>
          <w:rFonts w:cs="Calibri"/>
          <w:b/>
          <w:sz w:val="20"/>
          <w:szCs w:val="20"/>
        </w:rPr>
        <w:t>switch</w:t>
      </w:r>
      <w:proofErr w:type="spellEnd"/>
      <w:r w:rsidR="00850CBA">
        <w:rPr>
          <w:rFonts w:cs="Calibri"/>
          <w:b/>
          <w:sz w:val="20"/>
          <w:szCs w:val="20"/>
        </w:rPr>
        <w:t xml:space="preserve">  24 porty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71"/>
      </w:tblGrid>
      <w:tr w:rsidR="005821B1" w:rsidRPr="00133932" w14:paraId="5518CC4E" w14:textId="77777777" w:rsidTr="003313B8">
        <w:tc>
          <w:tcPr>
            <w:tcW w:w="1701" w:type="dxa"/>
          </w:tcPr>
          <w:p w14:paraId="3FBB3B62" w14:textId="77777777" w:rsidR="005821B1" w:rsidRPr="00133932" w:rsidRDefault="005821B1" w:rsidP="003313B8">
            <w:pPr>
              <w:suppressAutoHyphens/>
              <w:rPr>
                <w:rFonts w:cs="Calibri"/>
                <w:b/>
                <w:bCs/>
                <w:sz w:val="16"/>
                <w:szCs w:val="16"/>
              </w:rPr>
            </w:pPr>
            <w:r w:rsidRPr="00133932">
              <w:rPr>
                <w:rFonts w:cs="Calibr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7371" w:type="dxa"/>
          </w:tcPr>
          <w:p w14:paraId="0CE1FFA3" w14:textId="77777777" w:rsidR="005821B1" w:rsidRPr="00133932" w:rsidRDefault="005821B1" w:rsidP="003313B8">
            <w:pPr>
              <w:suppressAutoHyphens/>
              <w:rPr>
                <w:rFonts w:cs="Calibri"/>
                <w:b/>
                <w:bCs/>
                <w:sz w:val="16"/>
                <w:szCs w:val="16"/>
              </w:rPr>
            </w:pPr>
            <w:r w:rsidRPr="00133932">
              <w:rPr>
                <w:rFonts w:cs="Calibri"/>
                <w:b/>
                <w:bCs/>
                <w:sz w:val="16"/>
                <w:szCs w:val="16"/>
              </w:rPr>
              <w:t>Wymagania minimalne</w:t>
            </w:r>
          </w:p>
        </w:tc>
      </w:tr>
      <w:tr w:rsidR="005821B1" w:rsidRPr="00133932" w14:paraId="09CBB056" w14:textId="77777777" w:rsidTr="003313B8">
        <w:tc>
          <w:tcPr>
            <w:tcW w:w="1701" w:type="dxa"/>
          </w:tcPr>
          <w:p w14:paraId="3362C01A" w14:textId="77777777" w:rsidR="005821B1" w:rsidRPr="00133932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33932">
              <w:rPr>
                <w:rFonts w:cs="Calibri"/>
                <w:bCs/>
                <w:sz w:val="16"/>
                <w:szCs w:val="16"/>
              </w:rPr>
              <w:t>Ilość portów</w:t>
            </w:r>
          </w:p>
        </w:tc>
        <w:tc>
          <w:tcPr>
            <w:tcW w:w="7371" w:type="dxa"/>
          </w:tcPr>
          <w:p w14:paraId="6E707145" w14:textId="77777777" w:rsidR="005821B1" w:rsidRPr="00133932" w:rsidRDefault="005821B1" w:rsidP="003313B8">
            <w:pPr>
              <w:suppressAutoHyphens/>
              <w:rPr>
                <w:rFonts w:cs="Calibri"/>
                <w:color w:val="000000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 xml:space="preserve">Min. 24 porty zgodne z 802.3at i 802.3af: </w:t>
            </w:r>
          </w:p>
          <w:p w14:paraId="6AB65D5F" w14:textId="77777777" w:rsidR="005821B1" w:rsidRPr="00133932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 xml:space="preserve">- 1000BaseT (RJ45) min. 24 </w:t>
            </w:r>
            <w:proofErr w:type="spellStart"/>
            <w:r w:rsidRPr="00133932">
              <w:rPr>
                <w:rFonts w:cs="Calibri"/>
                <w:sz w:val="16"/>
                <w:szCs w:val="16"/>
              </w:rPr>
              <w:t>szt</w:t>
            </w:r>
            <w:proofErr w:type="spellEnd"/>
            <w:r w:rsidRPr="00133932">
              <w:rPr>
                <w:rFonts w:cs="Calibri"/>
                <w:sz w:val="16"/>
                <w:szCs w:val="16"/>
              </w:rPr>
              <w:t xml:space="preserve">; </w:t>
            </w:r>
          </w:p>
          <w:p w14:paraId="712908B5" w14:textId="77777777" w:rsidR="005821B1" w:rsidRPr="00133932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>- SFP: min. 2 szt.</w:t>
            </w:r>
          </w:p>
          <w:p w14:paraId="4E4009FB" w14:textId="77777777" w:rsidR="005821B1" w:rsidRPr="00133932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>- RJ45: 1x port konfiguracyjny dla CLA</w:t>
            </w:r>
          </w:p>
        </w:tc>
      </w:tr>
      <w:tr w:rsidR="005821B1" w:rsidRPr="00133932" w14:paraId="220BFC09" w14:textId="77777777" w:rsidTr="003313B8">
        <w:tc>
          <w:tcPr>
            <w:tcW w:w="1701" w:type="dxa"/>
          </w:tcPr>
          <w:p w14:paraId="66389806" w14:textId="77777777" w:rsidR="005821B1" w:rsidRPr="00133932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33932">
              <w:rPr>
                <w:rFonts w:cs="Calibri"/>
                <w:bCs/>
                <w:sz w:val="16"/>
                <w:szCs w:val="16"/>
              </w:rPr>
              <w:t>Wsparcie dla:</w:t>
            </w:r>
          </w:p>
        </w:tc>
        <w:tc>
          <w:tcPr>
            <w:tcW w:w="7371" w:type="dxa"/>
          </w:tcPr>
          <w:p w14:paraId="242D14A5" w14:textId="77777777" w:rsidR="005821B1" w:rsidRPr="00133932" w:rsidRDefault="005821B1" w:rsidP="003313B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 xml:space="preserve">IEEE 802.1AB, IEEE 802.1AB LLDP-MED; IEEE 802.1d MAC </w:t>
            </w:r>
            <w:proofErr w:type="spellStart"/>
            <w:r w:rsidRPr="00133932">
              <w:rPr>
                <w:rFonts w:cs="Calibri"/>
                <w:sz w:val="16"/>
                <w:szCs w:val="16"/>
              </w:rPr>
              <w:t>Bridging</w:t>
            </w:r>
            <w:proofErr w:type="spellEnd"/>
            <w:r w:rsidRPr="00133932">
              <w:rPr>
                <w:rFonts w:cs="Calibri"/>
                <w:sz w:val="16"/>
                <w:szCs w:val="16"/>
              </w:rPr>
              <w:t xml:space="preserve">; IEEE 802.1d </w:t>
            </w:r>
            <w:proofErr w:type="spellStart"/>
            <w:r w:rsidRPr="00133932">
              <w:rPr>
                <w:rFonts w:cs="Calibri"/>
                <w:sz w:val="16"/>
                <w:szCs w:val="16"/>
              </w:rPr>
              <w:t>Spanning</w:t>
            </w:r>
            <w:proofErr w:type="spellEnd"/>
            <w:r w:rsidRPr="00133932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133932">
              <w:rPr>
                <w:rFonts w:cs="Calibri"/>
                <w:sz w:val="16"/>
                <w:szCs w:val="16"/>
              </w:rPr>
              <w:t>Tree</w:t>
            </w:r>
            <w:proofErr w:type="spellEnd"/>
            <w:r w:rsidRPr="00133932">
              <w:rPr>
                <w:rFonts w:cs="Calibri"/>
                <w:sz w:val="16"/>
                <w:szCs w:val="16"/>
              </w:rPr>
              <w:t>; IEEE 802.1p; IEEE 802.1q; IEEE 802.1s; IEEE 802.1w; IEEE 802.1X; IEEE 802.3; IEEE 802.3ab; IEEE 802.3ad; IEEE 802.3az; IEEE 802.3u; IEEE 802.3x; IEEE 802.3z</w:t>
            </w:r>
          </w:p>
          <w:p w14:paraId="707DB815" w14:textId="77777777" w:rsidR="005821B1" w:rsidRPr="00133932" w:rsidRDefault="005821B1" w:rsidP="003313B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>RFC 854; RFC 1213; RFC 1215; RFC 1493; RFC 1769; RFC2021; RFC 2233; RFC 2613; RFC 2617; RFC 2665; RFC 2674; RFC 2818; RFC 2819; RFC 2863; RFC 2933; RFC 3019; RFC 3414; RFC 3415; RFC 3635; RFC 3636; RFC 4133; RFC 4188; RFC 4251; RFC 4668; RFC 4670; RFC 5519</w:t>
            </w:r>
          </w:p>
        </w:tc>
      </w:tr>
      <w:tr w:rsidR="005821B1" w:rsidRPr="00133932" w14:paraId="30657DC9" w14:textId="77777777" w:rsidTr="003313B8">
        <w:tc>
          <w:tcPr>
            <w:tcW w:w="1701" w:type="dxa"/>
          </w:tcPr>
          <w:p w14:paraId="40D0A93B" w14:textId="77777777" w:rsidR="005821B1" w:rsidRPr="00133932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>Algorytm przełączania</w:t>
            </w:r>
          </w:p>
        </w:tc>
        <w:tc>
          <w:tcPr>
            <w:tcW w:w="7371" w:type="dxa"/>
          </w:tcPr>
          <w:p w14:paraId="1FF90C9C" w14:textId="77777777" w:rsidR="005821B1" w:rsidRPr="00133932" w:rsidRDefault="005821B1" w:rsidP="003313B8">
            <w:pPr>
              <w:rPr>
                <w:rFonts w:cs="Calibri"/>
                <w:sz w:val="16"/>
                <w:szCs w:val="16"/>
              </w:rPr>
            </w:pPr>
            <w:proofErr w:type="spellStart"/>
            <w:r w:rsidRPr="00133932">
              <w:rPr>
                <w:rFonts w:cs="Calibri"/>
                <w:sz w:val="16"/>
                <w:szCs w:val="16"/>
              </w:rPr>
              <w:t>Store</w:t>
            </w:r>
            <w:proofErr w:type="spellEnd"/>
            <w:r w:rsidRPr="00133932">
              <w:rPr>
                <w:rFonts w:cs="Calibri"/>
                <w:sz w:val="16"/>
                <w:szCs w:val="16"/>
              </w:rPr>
              <w:t>-and-</w:t>
            </w:r>
            <w:proofErr w:type="spellStart"/>
            <w:r w:rsidRPr="00133932">
              <w:rPr>
                <w:rFonts w:cs="Calibri"/>
                <w:sz w:val="16"/>
                <w:szCs w:val="16"/>
              </w:rPr>
              <w:t>forward</w:t>
            </w:r>
            <w:proofErr w:type="spellEnd"/>
            <w:r w:rsidRPr="00133932">
              <w:rPr>
                <w:rFonts w:cs="Calibri"/>
                <w:sz w:val="16"/>
                <w:szCs w:val="16"/>
              </w:rPr>
              <w:t xml:space="preserve"> z prędkością poniżej 4ms</w:t>
            </w:r>
          </w:p>
        </w:tc>
      </w:tr>
      <w:tr w:rsidR="005821B1" w:rsidRPr="00133932" w14:paraId="17592140" w14:textId="77777777" w:rsidTr="003313B8">
        <w:tc>
          <w:tcPr>
            <w:tcW w:w="1701" w:type="dxa"/>
          </w:tcPr>
          <w:p w14:paraId="40975BF1" w14:textId="77777777" w:rsidR="005821B1" w:rsidRPr="00133932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33932">
              <w:rPr>
                <w:rFonts w:cs="Calibri"/>
                <w:bCs/>
                <w:sz w:val="16"/>
                <w:szCs w:val="16"/>
              </w:rPr>
              <w:t>Obsługa</w:t>
            </w:r>
          </w:p>
        </w:tc>
        <w:tc>
          <w:tcPr>
            <w:tcW w:w="7371" w:type="dxa"/>
          </w:tcPr>
          <w:p w14:paraId="09AEF0D0" w14:textId="77777777" w:rsidR="005821B1" w:rsidRPr="00133932" w:rsidRDefault="005821B1" w:rsidP="003313B8">
            <w:pPr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 xml:space="preserve">Jumbo </w:t>
            </w:r>
            <w:proofErr w:type="spellStart"/>
            <w:r w:rsidRPr="00133932">
              <w:rPr>
                <w:rFonts w:cs="Calibri"/>
                <w:sz w:val="16"/>
                <w:szCs w:val="16"/>
              </w:rPr>
              <w:t>frames</w:t>
            </w:r>
            <w:proofErr w:type="spellEnd"/>
          </w:p>
        </w:tc>
      </w:tr>
      <w:tr w:rsidR="005821B1" w:rsidRPr="00133932" w14:paraId="70147E0D" w14:textId="77777777" w:rsidTr="003313B8">
        <w:tc>
          <w:tcPr>
            <w:tcW w:w="1701" w:type="dxa"/>
          </w:tcPr>
          <w:p w14:paraId="515D44E1" w14:textId="77777777" w:rsidR="005821B1" w:rsidRPr="00133932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33932">
              <w:rPr>
                <w:rFonts w:cs="Calibri"/>
                <w:bCs/>
                <w:sz w:val="16"/>
                <w:szCs w:val="16"/>
              </w:rPr>
              <w:t>Dodatkowe</w:t>
            </w:r>
          </w:p>
        </w:tc>
        <w:tc>
          <w:tcPr>
            <w:tcW w:w="7371" w:type="dxa"/>
          </w:tcPr>
          <w:p w14:paraId="02284129" w14:textId="77777777" w:rsidR="005821B1" w:rsidRPr="00133932" w:rsidRDefault="005821B1" w:rsidP="003313B8">
            <w:pPr>
              <w:pStyle w:val="Zwykytekst"/>
              <w:rPr>
                <w:rFonts w:ascii="Calibri" w:hAnsi="Calibri" w:cs="Calibri"/>
                <w:sz w:val="16"/>
                <w:szCs w:val="16"/>
              </w:rPr>
            </w:pPr>
            <w:r w:rsidRPr="00133932">
              <w:rPr>
                <w:rFonts w:ascii="Calibri" w:hAnsi="Calibri" w:cs="Calibri"/>
                <w:sz w:val="16"/>
                <w:szCs w:val="16"/>
              </w:rPr>
              <w:t xml:space="preserve">Obsługa </w:t>
            </w:r>
            <w:r w:rsidRPr="00133932">
              <w:rPr>
                <w:rFonts w:ascii="Calibri" w:eastAsia="BatangChe" w:hAnsi="Calibri" w:cs="Calibri"/>
                <w:sz w:val="16"/>
                <w:szCs w:val="16"/>
              </w:rPr>
              <w:t xml:space="preserve">funkcji </w:t>
            </w:r>
            <w:proofErr w:type="spellStart"/>
            <w:r w:rsidRPr="00133932">
              <w:rPr>
                <w:rFonts w:ascii="Calibri" w:eastAsia="BatangChe" w:hAnsi="Calibri" w:cs="Calibri"/>
                <w:sz w:val="16"/>
                <w:szCs w:val="16"/>
              </w:rPr>
              <w:t>deaktywacji</w:t>
            </w:r>
            <w:proofErr w:type="spellEnd"/>
            <w:r w:rsidRPr="00133932">
              <w:rPr>
                <w:rFonts w:ascii="Calibri" w:eastAsia="BatangChe" w:hAnsi="Calibri" w:cs="Calibri"/>
                <w:sz w:val="16"/>
                <w:szCs w:val="16"/>
              </w:rPr>
              <w:t xml:space="preserve"> nieużywanych portów i obliczanie dostarczanej mocy adekwatnie do długości kabla; VLAN: obsługa min. 4000 aktywnych VLAN</w:t>
            </w:r>
          </w:p>
          <w:p w14:paraId="5D587811" w14:textId="77777777" w:rsidR="005821B1" w:rsidRPr="00133932" w:rsidRDefault="005821B1" w:rsidP="003313B8">
            <w:pPr>
              <w:pStyle w:val="Zwykytekst"/>
              <w:rPr>
                <w:rFonts w:ascii="Calibri" w:eastAsia="BatangChe" w:hAnsi="Calibri" w:cs="Calibri"/>
                <w:sz w:val="16"/>
                <w:szCs w:val="16"/>
              </w:rPr>
            </w:pPr>
            <w:r w:rsidRPr="00133932">
              <w:rPr>
                <w:rFonts w:ascii="Calibri" w:eastAsia="BatangChe" w:hAnsi="Calibri" w:cs="Calibri"/>
                <w:sz w:val="16"/>
                <w:szCs w:val="16"/>
              </w:rPr>
              <w:t>Rozmiar tablicy adresów: min. 8000MAC</w:t>
            </w:r>
          </w:p>
          <w:p w14:paraId="26030A88" w14:textId="77777777" w:rsidR="005821B1" w:rsidRPr="00133932" w:rsidRDefault="005821B1" w:rsidP="003313B8">
            <w:pPr>
              <w:pStyle w:val="Zwykytekst"/>
              <w:rPr>
                <w:rFonts w:ascii="Calibri" w:eastAsia="BatangChe" w:hAnsi="Calibri" w:cs="Calibri"/>
                <w:sz w:val="16"/>
                <w:szCs w:val="16"/>
              </w:rPr>
            </w:pPr>
            <w:r w:rsidRPr="00133932">
              <w:rPr>
                <w:rFonts w:ascii="Calibri" w:eastAsia="BatangChe" w:hAnsi="Calibri" w:cs="Calibri"/>
                <w:sz w:val="16"/>
                <w:szCs w:val="16"/>
              </w:rPr>
              <w:t>Przepustowość: min. 56Gbps, min. 38Mpps</w:t>
            </w:r>
          </w:p>
          <w:p w14:paraId="5DB7D287" w14:textId="77777777" w:rsidR="005821B1" w:rsidRPr="00133932" w:rsidRDefault="005821B1" w:rsidP="003313B8">
            <w:pPr>
              <w:pStyle w:val="Zwykytekst"/>
              <w:rPr>
                <w:rFonts w:ascii="Calibri" w:eastAsia="BatangChe" w:hAnsi="Calibri" w:cs="Calibri"/>
                <w:sz w:val="16"/>
                <w:szCs w:val="16"/>
              </w:rPr>
            </w:pPr>
            <w:r w:rsidRPr="00133932">
              <w:rPr>
                <w:rFonts w:ascii="Calibri" w:hAnsi="Calibri" w:cs="Calibri"/>
                <w:sz w:val="16"/>
                <w:szCs w:val="16"/>
              </w:rPr>
              <w:t xml:space="preserve">Do każdego przełącznika należy dostarczyć moduły SFP tego samego producenta lub równoważne (gwarantujące niezakłóconą pracę przełącznika), złącze LC, do włókien wielomodowych, obsługa </w:t>
            </w:r>
            <w:proofErr w:type="spellStart"/>
            <w:r w:rsidRPr="00133932">
              <w:rPr>
                <w:rFonts w:ascii="Calibri" w:hAnsi="Calibri" w:cs="Calibri"/>
                <w:sz w:val="16"/>
                <w:szCs w:val="16"/>
              </w:rPr>
              <w:t>full</w:t>
            </w:r>
            <w:proofErr w:type="spellEnd"/>
            <w:r w:rsidRPr="00133932">
              <w:rPr>
                <w:rFonts w:ascii="Calibri" w:hAnsi="Calibri" w:cs="Calibri"/>
                <w:sz w:val="16"/>
                <w:szCs w:val="16"/>
              </w:rPr>
              <w:t>-duplex, wsparcie DDM (</w:t>
            </w:r>
            <w:proofErr w:type="spellStart"/>
            <w:r w:rsidRPr="00133932">
              <w:rPr>
                <w:rFonts w:ascii="Calibri" w:hAnsi="Calibri" w:cs="Calibri"/>
                <w:sz w:val="16"/>
                <w:szCs w:val="16"/>
              </w:rPr>
              <w:t>digitaldiagnostic</w:t>
            </w:r>
            <w:proofErr w:type="spellEnd"/>
            <w:r w:rsidRPr="00133932">
              <w:rPr>
                <w:rFonts w:ascii="Calibri" w:hAnsi="Calibri" w:cs="Calibri"/>
                <w:sz w:val="16"/>
                <w:szCs w:val="16"/>
              </w:rPr>
              <w:t xml:space="preserve"> monitoring), obsługa kabli o długości do 550m, prędkość </w:t>
            </w:r>
            <w:proofErr w:type="spellStart"/>
            <w:r w:rsidRPr="00133932">
              <w:rPr>
                <w:rFonts w:ascii="Calibri" w:hAnsi="Calibri" w:cs="Calibri"/>
                <w:sz w:val="16"/>
                <w:szCs w:val="16"/>
              </w:rPr>
              <w:t>przesyłu</w:t>
            </w:r>
            <w:proofErr w:type="spellEnd"/>
            <w:r w:rsidRPr="00133932">
              <w:rPr>
                <w:rFonts w:ascii="Calibri" w:hAnsi="Calibri" w:cs="Calibri"/>
                <w:sz w:val="16"/>
                <w:szCs w:val="16"/>
              </w:rPr>
              <w:t xml:space="preserve"> do 1Gbps</w:t>
            </w:r>
          </w:p>
        </w:tc>
      </w:tr>
      <w:tr w:rsidR="005821B1" w:rsidRPr="00133932" w14:paraId="22471DB8" w14:textId="77777777" w:rsidTr="003313B8">
        <w:tc>
          <w:tcPr>
            <w:tcW w:w="1701" w:type="dxa"/>
          </w:tcPr>
          <w:p w14:paraId="5D349FF9" w14:textId="77777777" w:rsidR="005821B1" w:rsidRPr="00133932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33932">
              <w:rPr>
                <w:rFonts w:cs="Calibri"/>
                <w:bCs/>
                <w:sz w:val="16"/>
                <w:szCs w:val="16"/>
              </w:rPr>
              <w:t>Parametry techniczne</w:t>
            </w:r>
          </w:p>
        </w:tc>
        <w:tc>
          <w:tcPr>
            <w:tcW w:w="7371" w:type="dxa"/>
          </w:tcPr>
          <w:p w14:paraId="46E9F8FC" w14:textId="77777777" w:rsidR="005821B1" w:rsidRPr="00133932" w:rsidRDefault="005821B1" w:rsidP="005821B1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="Calibri" w:eastAsia="BatangChe" w:hAnsi="Calibri" w:cs="Calibri"/>
                <w:sz w:val="16"/>
                <w:szCs w:val="16"/>
                <w:lang w:val="pl-PL"/>
              </w:rPr>
            </w:pPr>
            <w:r w:rsidRPr="00133932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>Środowisko pracy: temp. 0-40 stopni C, wilgotność: 10-90%</w:t>
            </w:r>
          </w:p>
          <w:p w14:paraId="1901BA1C" w14:textId="77777777" w:rsidR="005821B1" w:rsidRPr="00133932" w:rsidRDefault="005821B1" w:rsidP="005821B1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="Calibri" w:eastAsia="BatangChe" w:hAnsi="Calibri" w:cs="Calibri"/>
                <w:sz w:val="16"/>
                <w:szCs w:val="16"/>
                <w:lang w:val="pl-PL"/>
              </w:rPr>
            </w:pPr>
            <w:r w:rsidRPr="00133932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>Obudowa: metalowa, montaż w szafie 19’, zestaw do montażu w komplecie z produktem</w:t>
            </w:r>
          </w:p>
          <w:p w14:paraId="724D807D" w14:textId="77777777" w:rsidR="005821B1" w:rsidRPr="00133932" w:rsidRDefault="005821B1" w:rsidP="005821B1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="Calibri" w:eastAsia="BatangChe" w:hAnsi="Calibri" w:cs="Calibri"/>
                <w:sz w:val="16"/>
                <w:szCs w:val="16"/>
                <w:lang w:val="pl-PL"/>
              </w:rPr>
            </w:pPr>
            <w:r w:rsidRPr="00133932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 xml:space="preserve">Pobór mocy: max. 230 W (przy czym zasilanie </w:t>
            </w:r>
            <w:proofErr w:type="spellStart"/>
            <w:r w:rsidRPr="00133932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>PoE</w:t>
            </w:r>
            <w:proofErr w:type="spellEnd"/>
            <w:r w:rsidRPr="00133932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 xml:space="preserve"> 802.3af/</w:t>
            </w:r>
            <w:proofErr w:type="spellStart"/>
            <w:r w:rsidRPr="00133932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>at</w:t>
            </w:r>
            <w:proofErr w:type="spellEnd"/>
            <w:r w:rsidRPr="00133932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 xml:space="preserve"> nie więcej niż 185 W)</w:t>
            </w:r>
          </w:p>
        </w:tc>
      </w:tr>
      <w:tr w:rsidR="005821B1" w:rsidRPr="00133932" w14:paraId="029A0CC4" w14:textId="77777777" w:rsidTr="003313B8">
        <w:tc>
          <w:tcPr>
            <w:tcW w:w="1701" w:type="dxa"/>
          </w:tcPr>
          <w:p w14:paraId="1D4BDB4F" w14:textId="77777777" w:rsidR="005821B1" w:rsidRPr="00133932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>Normy i oznaczenia</w:t>
            </w:r>
          </w:p>
        </w:tc>
        <w:tc>
          <w:tcPr>
            <w:tcW w:w="7371" w:type="dxa"/>
          </w:tcPr>
          <w:p w14:paraId="022939C6" w14:textId="77777777" w:rsidR="005821B1" w:rsidRPr="00133932" w:rsidRDefault="005821B1" w:rsidP="003313B8">
            <w:pPr>
              <w:pStyle w:val="Zwykytekst"/>
              <w:rPr>
                <w:rFonts w:ascii="Calibri" w:hAnsi="Calibri" w:cs="Calibri"/>
                <w:sz w:val="16"/>
                <w:szCs w:val="16"/>
              </w:rPr>
            </w:pPr>
            <w:r w:rsidRPr="00133932">
              <w:rPr>
                <w:rFonts w:ascii="Calibri" w:hAnsi="Calibri" w:cs="Calibri"/>
                <w:sz w:val="16"/>
                <w:szCs w:val="16"/>
              </w:rPr>
              <w:t>CE, EN 55022, EN 55024, EN 60950-1</w:t>
            </w:r>
          </w:p>
        </w:tc>
      </w:tr>
      <w:tr w:rsidR="005821B1" w:rsidRPr="00133932" w14:paraId="27E33764" w14:textId="77777777" w:rsidTr="003313B8">
        <w:tc>
          <w:tcPr>
            <w:tcW w:w="1701" w:type="dxa"/>
          </w:tcPr>
          <w:p w14:paraId="6AE878A5" w14:textId="77777777" w:rsidR="005821B1" w:rsidRPr="00133932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>Gwarancja</w:t>
            </w:r>
          </w:p>
        </w:tc>
        <w:tc>
          <w:tcPr>
            <w:tcW w:w="7371" w:type="dxa"/>
          </w:tcPr>
          <w:p w14:paraId="736940AE" w14:textId="77777777" w:rsidR="005821B1" w:rsidRPr="00133932" w:rsidRDefault="005821B1" w:rsidP="003313B8">
            <w:pPr>
              <w:rPr>
                <w:rFonts w:cs="Calibri"/>
                <w:sz w:val="16"/>
                <w:szCs w:val="16"/>
              </w:rPr>
            </w:pPr>
            <w:r w:rsidRPr="00133932">
              <w:rPr>
                <w:rFonts w:cs="Calibri"/>
                <w:sz w:val="16"/>
                <w:szCs w:val="16"/>
              </w:rPr>
              <w:t>min. 60 m-</w:t>
            </w:r>
            <w:proofErr w:type="spellStart"/>
            <w:r w:rsidRPr="00133932">
              <w:rPr>
                <w:rFonts w:cs="Calibri"/>
                <w:sz w:val="16"/>
                <w:szCs w:val="16"/>
              </w:rPr>
              <w:t>cy</w:t>
            </w:r>
            <w:proofErr w:type="spellEnd"/>
            <w:r w:rsidRPr="00133932">
              <w:rPr>
                <w:rFonts w:cs="Calibri"/>
                <w:sz w:val="16"/>
                <w:szCs w:val="16"/>
              </w:rPr>
              <w:t xml:space="preserve"> z serwisem NBD</w:t>
            </w:r>
          </w:p>
        </w:tc>
      </w:tr>
    </w:tbl>
    <w:p w14:paraId="52D0CB9F" w14:textId="1A516F92" w:rsidR="005821B1" w:rsidRDefault="005821B1" w:rsidP="005821B1">
      <w:pPr>
        <w:rPr>
          <w:rFonts w:cs="Calibri"/>
          <w:sz w:val="20"/>
          <w:szCs w:val="20"/>
        </w:rPr>
      </w:pPr>
    </w:p>
    <w:p w14:paraId="2F2079DD" w14:textId="356CD591" w:rsidR="005821B1" w:rsidRPr="002B3661" w:rsidRDefault="005821B1" w:rsidP="005821B1">
      <w:pPr>
        <w:rPr>
          <w:rFonts w:cs="Calibri"/>
          <w:b/>
          <w:sz w:val="20"/>
          <w:szCs w:val="20"/>
        </w:rPr>
      </w:pPr>
      <w:r w:rsidRPr="002B3661">
        <w:rPr>
          <w:rFonts w:cs="Calibri"/>
          <w:b/>
          <w:sz w:val="20"/>
          <w:szCs w:val="20"/>
        </w:rPr>
        <w:t xml:space="preserve">Przełącznik </w:t>
      </w:r>
      <w:proofErr w:type="spellStart"/>
      <w:r w:rsidR="00850CBA">
        <w:rPr>
          <w:rFonts w:cs="Calibri"/>
          <w:b/>
          <w:sz w:val="20"/>
          <w:szCs w:val="20"/>
        </w:rPr>
        <w:t>switch</w:t>
      </w:r>
      <w:proofErr w:type="spellEnd"/>
      <w:r w:rsidR="00850CBA">
        <w:rPr>
          <w:rFonts w:cs="Calibri"/>
          <w:b/>
          <w:sz w:val="20"/>
          <w:szCs w:val="20"/>
        </w:rPr>
        <w:t xml:space="preserve"> 48 portów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371"/>
      </w:tblGrid>
      <w:tr w:rsidR="005821B1" w:rsidRPr="00824F3D" w14:paraId="19591E80" w14:textId="77777777" w:rsidTr="003313B8">
        <w:tc>
          <w:tcPr>
            <w:tcW w:w="1701" w:type="dxa"/>
          </w:tcPr>
          <w:p w14:paraId="0BEFEABB" w14:textId="77777777" w:rsidR="005821B1" w:rsidRPr="00824F3D" w:rsidRDefault="005821B1" w:rsidP="003313B8">
            <w:pPr>
              <w:suppressAutoHyphens/>
              <w:rPr>
                <w:rFonts w:cs="Calibri"/>
                <w:b/>
                <w:bCs/>
                <w:sz w:val="16"/>
                <w:szCs w:val="16"/>
              </w:rPr>
            </w:pPr>
            <w:r w:rsidRPr="00824F3D">
              <w:rPr>
                <w:rFonts w:cs="Calibr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7371" w:type="dxa"/>
          </w:tcPr>
          <w:p w14:paraId="0E0CBA70" w14:textId="77777777" w:rsidR="005821B1" w:rsidRPr="00824F3D" w:rsidRDefault="005821B1" w:rsidP="003313B8">
            <w:pPr>
              <w:suppressAutoHyphens/>
              <w:rPr>
                <w:rFonts w:cs="Calibri"/>
                <w:b/>
                <w:bCs/>
                <w:sz w:val="16"/>
                <w:szCs w:val="16"/>
              </w:rPr>
            </w:pPr>
            <w:r w:rsidRPr="00824F3D">
              <w:rPr>
                <w:rFonts w:cs="Calibri"/>
                <w:b/>
                <w:bCs/>
                <w:sz w:val="16"/>
                <w:szCs w:val="16"/>
              </w:rPr>
              <w:t>Wymagania minimalne</w:t>
            </w:r>
          </w:p>
        </w:tc>
      </w:tr>
      <w:tr w:rsidR="005821B1" w:rsidRPr="00824F3D" w14:paraId="24852C05" w14:textId="77777777" w:rsidTr="003313B8">
        <w:tc>
          <w:tcPr>
            <w:tcW w:w="1701" w:type="dxa"/>
          </w:tcPr>
          <w:p w14:paraId="0AF3D6BD" w14:textId="77777777" w:rsidR="005821B1" w:rsidRPr="00824F3D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824F3D">
              <w:rPr>
                <w:rFonts w:cs="Calibri"/>
                <w:bCs/>
                <w:sz w:val="16"/>
                <w:szCs w:val="16"/>
              </w:rPr>
              <w:t>Ilość portów</w:t>
            </w:r>
          </w:p>
        </w:tc>
        <w:tc>
          <w:tcPr>
            <w:tcW w:w="7371" w:type="dxa"/>
          </w:tcPr>
          <w:p w14:paraId="4781DA04" w14:textId="77777777" w:rsidR="005821B1" w:rsidRPr="00824F3D" w:rsidRDefault="005821B1" w:rsidP="003313B8">
            <w:pPr>
              <w:suppressAutoHyphens/>
              <w:rPr>
                <w:rFonts w:cs="Calibri"/>
                <w:color w:val="000000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Min. 52 portów: </w:t>
            </w:r>
          </w:p>
          <w:p w14:paraId="5B959E9F" w14:textId="77777777" w:rsidR="005821B1" w:rsidRPr="00824F3D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- 1000BaseT (RJ45) min. 48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szt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; </w:t>
            </w:r>
          </w:p>
          <w:p w14:paraId="15F32B6E" w14:textId="77777777" w:rsidR="005821B1" w:rsidRPr="00824F3D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lastRenderedPageBreak/>
              <w:t>- SFP+ 1G/10G: min. 4 szt.</w:t>
            </w:r>
          </w:p>
          <w:p w14:paraId="2CD5E37E" w14:textId="77777777" w:rsidR="005821B1" w:rsidRPr="00824F3D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- RJ45: 1x port konfiguracyjny</w:t>
            </w:r>
          </w:p>
        </w:tc>
      </w:tr>
      <w:tr w:rsidR="005821B1" w:rsidRPr="00824F3D" w14:paraId="1B45C368" w14:textId="77777777" w:rsidTr="003313B8">
        <w:tc>
          <w:tcPr>
            <w:tcW w:w="1701" w:type="dxa"/>
          </w:tcPr>
          <w:p w14:paraId="23F68E17" w14:textId="77777777" w:rsidR="005821B1" w:rsidRPr="00824F3D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824F3D">
              <w:rPr>
                <w:rFonts w:cs="Calibri"/>
                <w:bCs/>
                <w:sz w:val="16"/>
                <w:szCs w:val="16"/>
              </w:rPr>
              <w:lastRenderedPageBreak/>
              <w:t>Wsparcie dla:</w:t>
            </w:r>
          </w:p>
        </w:tc>
        <w:tc>
          <w:tcPr>
            <w:tcW w:w="7371" w:type="dxa"/>
          </w:tcPr>
          <w:p w14:paraId="44B5CCC4" w14:textId="77777777" w:rsidR="005821B1" w:rsidRPr="00824F3D" w:rsidRDefault="005821B1" w:rsidP="003313B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IEEE 802.1AB, IEEE 802.1AB LLDP-MED; IEEE 802.1ad, IEEE 802.1d MAC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Bridging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; IEEE 802.1d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Spanning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Tree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; IEEE 802.1p; IEEE 802.1q; IEEE 802.1s; IEEE 802.1w; IEEE 802.1X; IEEE 802.3; IEEE 802.3ab; IEEE 802.3ad; IEEE 802.3az; IEEE 802.3u; IEEE 802.3x; IEEE 802.3z</w:t>
            </w:r>
          </w:p>
          <w:p w14:paraId="0D7D4ED4" w14:textId="77777777" w:rsidR="005821B1" w:rsidRPr="00824F3D" w:rsidRDefault="005821B1" w:rsidP="003313B8">
            <w:pPr>
              <w:autoSpaceDE w:val="0"/>
              <w:autoSpaceDN w:val="0"/>
              <w:adjustRightInd w:val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RFC 854; RFC 1213; RFC 1215; RFC 1493; RFC 1769; RFC2021; RFC 2233; RFC 2613; RFC 2617; RFC 2665; RFC 2674; RFC 2818; RFC 2819; RFC 2863; RFC 2933; RFC 3019; RFC 3414; RFC 3415; RFC 3635; RFC 3636; RFC 4133; RFC 4188; RFC 4251; RFC 4668; RFC 4670; RFC 5519</w:t>
            </w:r>
          </w:p>
        </w:tc>
      </w:tr>
      <w:tr w:rsidR="005821B1" w:rsidRPr="00824F3D" w14:paraId="1998560E" w14:textId="77777777" w:rsidTr="003313B8">
        <w:tc>
          <w:tcPr>
            <w:tcW w:w="1701" w:type="dxa"/>
          </w:tcPr>
          <w:p w14:paraId="5E661C95" w14:textId="77777777" w:rsidR="005821B1" w:rsidRPr="00824F3D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Algorytm przełączania</w:t>
            </w:r>
          </w:p>
        </w:tc>
        <w:tc>
          <w:tcPr>
            <w:tcW w:w="7371" w:type="dxa"/>
          </w:tcPr>
          <w:p w14:paraId="0E637BFD" w14:textId="77777777" w:rsidR="005821B1" w:rsidRPr="00824F3D" w:rsidRDefault="005821B1" w:rsidP="003313B8">
            <w:pPr>
              <w:rPr>
                <w:rFonts w:cs="Calibri"/>
                <w:sz w:val="16"/>
                <w:szCs w:val="16"/>
              </w:rPr>
            </w:pPr>
            <w:proofErr w:type="spellStart"/>
            <w:r w:rsidRPr="00824F3D">
              <w:rPr>
                <w:rFonts w:cs="Calibri"/>
                <w:sz w:val="16"/>
                <w:szCs w:val="16"/>
              </w:rPr>
              <w:t>Store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-and-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forward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z prędkością poniżej 4ms</w:t>
            </w:r>
          </w:p>
        </w:tc>
      </w:tr>
      <w:tr w:rsidR="005821B1" w:rsidRPr="00824F3D" w14:paraId="14E17BB2" w14:textId="77777777" w:rsidTr="003313B8">
        <w:tc>
          <w:tcPr>
            <w:tcW w:w="1701" w:type="dxa"/>
          </w:tcPr>
          <w:p w14:paraId="042A12F5" w14:textId="77777777" w:rsidR="005821B1" w:rsidRPr="00824F3D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824F3D">
              <w:rPr>
                <w:rFonts w:cs="Calibri"/>
                <w:bCs/>
                <w:sz w:val="16"/>
                <w:szCs w:val="16"/>
              </w:rPr>
              <w:t>Obsługa</w:t>
            </w:r>
          </w:p>
        </w:tc>
        <w:tc>
          <w:tcPr>
            <w:tcW w:w="7371" w:type="dxa"/>
          </w:tcPr>
          <w:p w14:paraId="5D25F980" w14:textId="77777777" w:rsidR="005821B1" w:rsidRPr="00824F3D" w:rsidRDefault="005821B1" w:rsidP="003313B8">
            <w:pPr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Jumbo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frames</w:t>
            </w:r>
            <w:proofErr w:type="spellEnd"/>
          </w:p>
        </w:tc>
      </w:tr>
      <w:tr w:rsidR="005821B1" w:rsidRPr="00824F3D" w14:paraId="760E51C2" w14:textId="77777777" w:rsidTr="003313B8">
        <w:tc>
          <w:tcPr>
            <w:tcW w:w="1701" w:type="dxa"/>
          </w:tcPr>
          <w:p w14:paraId="29530720" w14:textId="77777777" w:rsidR="005821B1" w:rsidRPr="00824F3D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824F3D">
              <w:rPr>
                <w:rFonts w:cs="Calibri"/>
                <w:bCs/>
                <w:sz w:val="16"/>
                <w:szCs w:val="16"/>
              </w:rPr>
              <w:t>Dodatkowe</w:t>
            </w:r>
          </w:p>
        </w:tc>
        <w:tc>
          <w:tcPr>
            <w:tcW w:w="7371" w:type="dxa"/>
          </w:tcPr>
          <w:p w14:paraId="71451796" w14:textId="77777777" w:rsidR="005821B1" w:rsidRPr="00824F3D" w:rsidRDefault="005821B1" w:rsidP="003313B8">
            <w:pPr>
              <w:pStyle w:val="Zwykytekst"/>
              <w:rPr>
                <w:rFonts w:ascii="Calibri" w:hAnsi="Calibri" w:cs="Calibri"/>
                <w:sz w:val="16"/>
                <w:szCs w:val="16"/>
              </w:rPr>
            </w:pPr>
            <w:r w:rsidRPr="00824F3D">
              <w:rPr>
                <w:rFonts w:ascii="Calibri" w:hAnsi="Calibri" w:cs="Calibri"/>
                <w:sz w:val="16"/>
                <w:szCs w:val="16"/>
              </w:rPr>
              <w:t>Obsługa:</w:t>
            </w:r>
          </w:p>
          <w:p w14:paraId="02A6C1D8" w14:textId="77777777" w:rsidR="005821B1" w:rsidRPr="00824F3D" w:rsidRDefault="005821B1" w:rsidP="005821B1">
            <w:pPr>
              <w:pStyle w:val="Zwykytekst"/>
              <w:numPr>
                <w:ilvl w:val="1"/>
                <w:numId w:val="2"/>
              </w:numPr>
              <w:ind w:left="0"/>
              <w:rPr>
                <w:rFonts w:ascii="Calibri" w:hAnsi="Calibri" w:cs="Calibri"/>
                <w:sz w:val="16"/>
                <w:szCs w:val="16"/>
              </w:rPr>
            </w:pPr>
            <w:r w:rsidRPr="00824F3D">
              <w:rPr>
                <w:rFonts w:ascii="Calibri" w:hAnsi="Calibri" w:cs="Calibri"/>
                <w:sz w:val="16"/>
                <w:szCs w:val="16"/>
              </w:rPr>
              <w:t xml:space="preserve">Jumbo </w:t>
            </w:r>
            <w:proofErr w:type="spellStart"/>
            <w:r w:rsidRPr="00824F3D">
              <w:rPr>
                <w:rFonts w:ascii="Calibri" w:hAnsi="Calibri" w:cs="Calibri"/>
                <w:sz w:val="16"/>
                <w:szCs w:val="16"/>
              </w:rPr>
              <w:t>frames</w:t>
            </w:r>
            <w:proofErr w:type="spellEnd"/>
          </w:p>
          <w:p w14:paraId="526721C2" w14:textId="77777777" w:rsidR="005821B1" w:rsidRPr="00824F3D" w:rsidRDefault="005821B1" w:rsidP="005821B1">
            <w:pPr>
              <w:pStyle w:val="Zwykytekst"/>
              <w:numPr>
                <w:ilvl w:val="1"/>
                <w:numId w:val="2"/>
              </w:numPr>
              <w:ind w:left="0"/>
              <w:rPr>
                <w:rFonts w:ascii="Calibri" w:hAnsi="Calibri" w:cs="Calibri"/>
                <w:sz w:val="16"/>
                <w:szCs w:val="16"/>
              </w:rPr>
            </w:pPr>
            <w:r w:rsidRPr="00824F3D">
              <w:rPr>
                <w:rFonts w:ascii="Calibri" w:eastAsia="BatangChe" w:hAnsi="Calibri" w:cs="Calibri"/>
                <w:sz w:val="16"/>
                <w:szCs w:val="16"/>
              </w:rPr>
              <w:t xml:space="preserve">funkcji </w:t>
            </w:r>
            <w:proofErr w:type="spellStart"/>
            <w:r w:rsidRPr="00824F3D">
              <w:rPr>
                <w:rFonts w:ascii="Calibri" w:eastAsia="BatangChe" w:hAnsi="Calibri" w:cs="Calibri"/>
                <w:sz w:val="16"/>
                <w:szCs w:val="16"/>
              </w:rPr>
              <w:t>deaktywacji</w:t>
            </w:r>
            <w:proofErr w:type="spellEnd"/>
            <w:r w:rsidRPr="00824F3D">
              <w:rPr>
                <w:rFonts w:ascii="Calibri" w:eastAsia="BatangChe" w:hAnsi="Calibri" w:cs="Calibri"/>
                <w:sz w:val="16"/>
                <w:szCs w:val="16"/>
              </w:rPr>
              <w:t xml:space="preserve"> nieużywanych portów i obliczanie dostarczanej mocy adekwatnie do długości kabla</w:t>
            </w:r>
          </w:p>
          <w:p w14:paraId="5986E259" w14:textId="77777777" w:rsidR="005821B1" w:rsidRPr="00824F3D" w:rsidRDefault="005821B1" w:rsidP="005821B1">
            <w:pPr>
              <w:pStyle w:val="Zwykytekst"/>
              <w:numPr>
                <w:ilvl w:val="1"/>
                <w:numId w:val="2"/>
              </w:numPr>
              <w:ind w:left="0"/>
              <w:rPr>
                <w:rFonts w:ascii="Calibri" w:hAnsi="Calibri" w:cs="Calibri"/>
                <w:sz w:val="16"/>
                <w:szCs w:val="16"/>
              </w:rPr>
            </w:pPr>
            <w:r w:rsidRPr="00824F3D">
              <w:rPr>
                <w:rFonts w:ascii="Calibri" w:eastAsia="BatangChe" w:hAnsi="Calibri" w:cs="Calibri"/>
                <w:sz w:val="16"/>
                <w:szCs w:val="16"/>
              </w:rPr>
              <w:t>VLAN: obsługa min. 4000 aktywnych VLAN</w:t>
            </w:r>
          </w:p>
          <w:p w14:paraId="26A65D21" w14:textId="77777777" w:rsidR="005821B1" w:rsidRPr="00824F3D" w:rsidRDefault="005821B1" w:rsidP="003313B8">
            <w:pPr>
              <w:pStyle w:val="Zwykytekst"/>
              <w:rPr>
                <w:rFonts w:ascii="Calibri" w:eastAsia="BatangChe" w:hAnsi="Calibri" w:cs="Calibri"/>
                <w:sz w:val="16"/>
                <w:szCs w:val="16"/>
              </w:rPr>
            </w:pPr>
            <w:r w:rsidRPr="00824F3D">
              <w:rPr>
                <w:rFonts w:ascii="Calibri" w:eastAsia="BatangChe" w:hAnsi="Calibri" w:cs="Calibri"/>
                <w:sz w:val="16"/>
                <w:szCs w:val="16"/>
              </w:rPr>
              <w:t>Rozmiar tablicy adresów: min. 32000MAC</w:t>
            </w:r>
          </w:p>
          <w:p w14:paraId="574F8AF0" w14:textId="77777777" w:rsidR="005821B1" w:rsidRPr="00824F3D" w:rsidRDefault="005821B1" w:rsidP="003313B8">
            <w:pPr>
              <w:pStyle w:val="Zwykytekst"/>
              <w:rPr>
                <w:rFonts w:ascii="Calibri" w:eastAsia="BatangChe" w:hAnsi="Calibri" w:cs="Calibri"/>
                <w:sz w:val="16"/>
                <w:szCs w:val="16"/>
              </w:rPr>
            </w:pPr>
            <w:r w:rsidRPr="00824F3D">
              <w:rPr>
                <w:rFonts w:ascii="Calibri" w:eastAsia="BatangChe" w:hAnsi="Calibri" w:cs="Calibri"/>
                <w:sz w:val="16"/>
                <w:szCs w:val="16"/>
              </w:rPr>
              <w:t>Przepustowość: min. 175Gbps</w:t>
            </w:r>
          </w:p>
          <w:p w14:paraId="2191EBC3" w14:textId="77777777" w:rsidR="005821B1" w:rsidRPr="00824F3D" w:rsidRDefault="005821B1" w:rsidP="003313B8">
            <w:pPr>
              <w:pStyle w:val="Zwykytekst"/>
              <w:rPr>
                <w:rFonts w:ascii="Calibri" w:eastAsia="BatangChe" w:hAnsi="Calibri" w:cs="Calibri"/>
                <w:b/>
                <w:sz w:val="16"/>
                <w:szCs w:val="16"/>
              </w:rPr>
            </w:pPr>
            <w:r w:rsidRPr="00824F3D">
              <w:rPr>
                <w:rFonts w:ascii="Calibri" w:hAnsi="Calibri" w:cs="Calibri"/>
                <w:sz w:val="16"/>
                <w:szCs w:val="16"/>
              </w:rPr>
              <w:t xml:space="preserve">Do każdego przełącznika należy dostarczyć moduły SFP tego samego producenta lub równoważne (gwarantujące niezakłóconą pracę przełącznika), złącze LC, do włókien wielomodowych, obsługa </w:t>
            </w:r>
            <w:proofErr w:type="spellStart"/>
            <w:r w:rsidRPr="00824F3D">
              <w:rPr>
                <w:rFonts w:ascii="Calibri" w:hAnsi="Calibri" w:cs="Calibri"/>
                <w:sz w:val="16"/>
                <w:szCs w:val="16"/>
              </w:rPr>
              <w:t>full</w:t>
            </w:r>
            <w:proofErr w:type="spellEnd"/>
            <w:r w:rsidRPr="00824F3D">
              <w:rPr>
                <w:rFonts w:ascii="Calibri" w:hAnsi="Calibri" w:cs="Calibri"/>
                <w:sz w:val="16"/>
                <w:szCs w:val="16"/>
              </w:rPr>
              <w:t>-duplex, wsparcie DDM (</w:t>
            </w:r>
            <w:proofErr w:type="spellStart"/>
            <w:r w:rsidRPr="00824F3D">
              <w:rPr>
                <w:rFonts w:ascii="Calibri" w:hAnsi="Calibri" w:cs="Calibri"/>
                <w:sz w:val="16"/>
                <w:szCs w:val="16"/>
              </w:rPr>
              <w:t>digitaldiagnostic</w:t>
            </w:r>
            <w:proofErr w:type="spellEnd"/>
            <w:r w:rsidRPr="00824F3D">
              <w:rPr>
                <w:rFonts w:ascii="Calibri" w:hAnsi="Calibri" w:cs="Calibri"/>
                <w:sz w:val="16"/>
                <w:szCs w:val="16"/>
              </w:rPr>
              <w:t xml:space="preserve"> monitoring), obsługa kabli o długości do 550m, prędkość </w:t>
            </w:r>
            <w:proofErr w:type="spellStart"/>
            <w:r w:rsidRPr="00824F3D">
              <w:rPr>
                <w:rFonts w:ascii="Calibri" w:hAnsi="Calibri" w:cs="Calibri"/>
                <w:sz w:val="16"/>
                <w:szCs w:val="16"/>
              </w:rPr>
              <w:t>przesyłu</w:t>
            </w:r>
            <w:proofErr w:type="spellEnd"/>
            <w:r w:rsidRPr="00824F3D">
              <w:rPr>
                <w:rFonts w:ascii="Calibri" w:hAnsi="Calibri" w:cs="Calibri"/>
                <w:sz w:val="16"/>
                <w:szCs w:val="16"/>
              </w:rPr>
              <w:t xml:space="preserve"> do 1Gbps</w:t>
            </w:r>
          </w:p>
        </w:tc>
      </w:tr>
      <w:tr w:rsidR="005821B1" w:rsidRPr="00824F3D" w14:paraId="3C4FA4F3" w14:textId="77777777" w:rsidTr="003313B8">
        <w:tc>
          <w:tcPr>
            <w:tcW w:w="1701" w:type="dxa"/>
          </w:tcPr>
          <w:p w14:paraId="1E6368FA" w14:textId="77777777" w:rsidR="005821B1" w:rsidRPr="00824F3D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824F3D">
              <w:rPr>
                <w:rFonts w:cs="Calibri"/>
                <w:bCs/>
                <w:sz w:val="16"/>
                <w:szCs w:val="16"/>
              </w:rPr>
              <w:t>Parametry techniczne</w:t>
            </w:r>
          </w:p>
        </w:tc>
        <w:tc>
          <w:tcPr>
            <w:tcW w:w="7371" w:type="dxa"/>
          </w:tcPr>
          <w:p w14:paraId="66BF0F11" w14:textId="77777777" w:rsidR="005821B1" w:rsidRPr="00824F3D" w:rsidRDefault="005821B1" w:rsidP="005821B1">
            <w:pPr>
              <w:pStyle w:val="Akapitzlist"/>
              <w:numPr>
                <w:ilvl w:val="0"/>
                <w:numId w:val="3"/>
              </w:numPr>
              <w:ind w:left="0"/>
              <w:rPr>
                <w:rFonts w:ascii="Calibri" w:eastAsia="BatangChe" w:hAnsi="Calibri" w:cs="Calibri"/>
                <w:sz w:val="16"/>
                <w:szCs w:val="16"/>
                <w:lang w:val="pl-PL"/>
              </w:rPr>
            </w:pPr>
            <w:r w:rsidRPr="00824F3D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>Środowisko pracy: temp. 0-40 stopni C, wilgotność: 10-90%</w:t>
            </w:r>
          </w:p>
          <w:p w14:paraId="4AB1ED9F" w14:textId="77777777" w:rsidR="005821B1" w:rsidRPr="00824F3D" w:rsidRDefault="005821B1" w:rsidP="005821B1">
            <w:pPr>
              <w:pStyle w:val="Akapitzlist"/>
              <w:numPr>
                <w:ilvl w:val="0"/>
                <w:numId w:val="3"/>
              </w:numPr>
              <w:ind w:left="0"/>
              <w:rPr>
                <w:rFonts w:ascii="Calibri" w:eastAsia="BatangChe" w:hAnsi="Calibri" w:cs="Calibri"/>
                <w:sz w:val="16"/>
                <w:szCs w:val="16"/>
                <w:lang w:val="pl-PL"/>
              </w:rPr>
            </w:pPr>
            <w:r w:rsidRPr="00824F3D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>Obudowa: metalowa, montaż w szafie 19’, zestaw do montażu w komplecie z produktem</w:t>
            </w:r>
          </w:p>
          <w:p w14:paraId="26F5BC90" w14:textId="77777777" w:rsidR="005821B1" w:rsidRPr="00824F3D" w:rsidRDefault="005821B1" w:rsidP="005821B1">
            <w:pPr>
              <w:pStyle w:val="Akapitzlist"/>
              <w:numPr>
                <w:ilvl w:val="0"/>
                <w:numId w:val="3"/>
              </w:numPr>
              <w:ind w:left="0"/>
              <w:rPr>
                <w:rFonts w:ascii="Calibri" w:eastAsia="BatangChe" w:hAnsi="Calibri" w:cs="Calibri"/>
                <w:sz w:val="16"/>
                <w:szCs w:val="16"/>
                <w:lang w:val="pl-PL"/>
              </w:rPr>
            </w:pPr>
            <w:r w:rsidRPr="00824F3D">
              <w:rPr>
                <w:rFonts w:ascii="Calibri" w:eastAsia="BatangChe" w:hAnsi="Calibri" w:cs="Calibri"/>
                <w:sz w:val="16"/>
                <w:szCs w:val="16"/>
                <w:lang w:val="pl-PL"/>
              </w:rPr>
              <w:t>Pobór mocy: max. 65 W</w:t>
            </w:r>
          </w:p>
        </w:tc>
      </w:tr>
      <w:tr w:rsidR="005821B1" w:rsidRPr="00824F3D" w14:paraId="69F2ACFA" w14:textId="77777777" w:rsidTr="003313B8">
        <w:tc>
          <w:tcPr>
            <w:tcW w:w="1701" w:type="dxa"/>
          </w:tcPr>
          <w:p w14:paraId="5677C070" w14:textId="77777777" w:rsidR="005821B1" w:rsidRPr="00824F3D" w:rsidRDefault="005821B1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Normy i oznaczenia</w:t>
            </w:r>
          </w:p>
        </w:tc>
        <w:tc>
          <w:tcPr>
            <w:tcW w:w="7371" w:type="dxa"/>
          </w:tcPr>
          <w:p w14:paraId="4B1E7170" w14:textId="77777777" w:rsidR="005821B1" w:rsidRPr="00824F3D" w:rsidRDefault="005821B1" w:rsidP="003313B8">
            <w:pPr>
              <w:pStyle w:val="Zwykytekst"/>
              <w:rPr>
                <w:rFonts w:ascii="Calibri" w:hAnsi="Calibri" w:cs="Calibri"/>
                <w:sz w:val="16"/>
                <w:szCs w:val="16"/>
              </w:rPr>
            </w:pPr>
            <w:r w:rsidRPr="00824F3D">
              <w:rPr>
                <w:rFonts w:ascii="Calibri" w:hAnsi="Calibri" w:cs="Calibri"/>
                <w:sz w:val="16"/>
                <w:szCs w:val="16"/>
              </w:rPr>
              <w:t>CE, EN 55022, EN 55024, EN 60950-1</w:t>
            </w:r>
          </w:p>
        </w:tc>
      </w:tr>
      <w:tr w:rsidR="005821B1" w:rsidRPr="00824F3D" w14:paraId="112E7A59" w14:textId="77777777" w:rsidTr="003313B8">
        <w:tc>
          <w:tcPr>
            <w:tcW w:w="1701" w:type="dxa"/>
          </w:tcPr>
          <w:p w14:paraId="1DE2E41D" w14:textId="77777777" w:rsidR="005821B1" w:rsidRPr="00824F3D" w:rsidRDefault="005821B1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Gwarancja</w:t>
            </w:r>
          </w:p>
        </w:tc>
        <w:tc>
          <w:tcPr>
            <w:tcW w:w="7371" w:type="dxa"/>
          </w:tcPr>
          <w:p w14:paraId="2455F897" w14:textId="77777777" w:rsidR="005821B1" w:rsidRPr="00824F3D" w:rsidRDefault="005821B1" w:rsidP="003313B8">
            <w:pPr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min. 60 m-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cy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z serwisem NBD</w:t>
            </w:r>
          </w:p>
        </w:tc>
      </w:tr>
    </w:tbl>
    <w:p w14:paraId="4CAFBDAF" w14:textId="46D46E8F" w:rsidR="00566154" w:rsidRDefault="00566154"/>
    <w:p w14:paraId="16117976" w14:textId="417D6FBF" w:rsidR="005821B1" w:rsidRDefault="005821B1">
      <w:r>
        <w:t>UPS</w:t>
      </w:r>
      <w:r w:rsidR="00850CBA">
        <w:t xml:space="preserve"> do serwerowni</w:t>
      </w:r>
    </w:p>
    <w:p w14:paraId="0AB746AD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moc pozorna 1,5kVA</w:t>
      </w:r>
    </w:p>
    <w:p w14:paraId="341F0F00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moc rzeczywista min 1,2 kW</w:t>
      </w:r>
    </w:p>
    <w:p w14:paraId="268F36AA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elementy umożliwiające montaż w szafie RACK</w:t>
      </w:r>
    </w:p>
    <w:p w14:paraId="5F30CC0E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zajętość w szafie RACK nie więcej niż 2U</w:t>
      </w:r>
    </w:p>
    <w:p w14:paraId="6E112D0B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podtrzymanie 5 minut przy 100% obciążeniu</w:t>
      </w:r>
    </w:p>
    <w:p w14:paraId="23F9F7C8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podtrzymanie 14 minut przy 50% obciążeniu</w:t>
      </w:r>
    </w:p>
    <w:p w14:paraId="47A38601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wyjścia: 8x IEC 320 C13 (10A)</w:t>
      </w:r>
    </w:p>
    <w:p w14:paraId="67589FBD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1x serial port</w:t>
      </w:r>
    </w:p>
    <w:p w14:paraId="4DF50B86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1x USB port</w:t>
      </w:r>
    </w:p>
    <w:p w14:paraId="4CC7E2CE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aplikacja do automatycznego zamykania wspieranych systemów operacyjnych w przypadku braku zasilania</w:t>
      </w:r>
    </w:p>
    <w:p w14:paraId="2B54CB7C" w14:textId="77777777" w:rsidR="005821B1" w:rsidRPr="00850CBA" w:rsidRDefault="005821B1" w:rsidP="00850CBA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850CBA">
        <w:rPr>
          <w:lang w:val="en-US"/>
        </w:rPr>
        <w:t>wspierane</w:t>
      </w:r>
      <w:proofErr w:type="spellEnd"/>
      <w:r w:rsidRPr="00850CBA">
        <w:rPr>
          <w:lang w:val="en-US"/>
        </w:rPr>
        <w:t xml:space="preserve"> I </w:t>
      </w:r>
      <w:proofErr w:type="spellStart"/>
      <w:r w:rsidRPr="00850CBA">
        <w:rPr>
          <w:lang w:val="en-US"/>
        </w:rPr>
        <w:t>certyfikowane</w:t>
      </w:r>
      <w:proofErr w:type="spellEnd"/>
      <w:r w:rsidRPr="00850CBA">
        <w:rPr>
          <w:lang w:val="en-US"/>
        </w:rPr>
        <w:t xml:space="preserve"> </w:t>
      </w:r>
      <w:proofErr w:type="spellStart"/>
      <w:r w:rsidRPr="00850CBA">
        <w:rPr>
          <w:lang w:val="en-US"/>
        </w:rPr>
        <w:t>systemy</w:t>
      </w:r>
      <w:proofErr w:type="spellEnd"/>
      <w:r w:rsidRPr="00850CBA">
        <w:rPr>
          <w:lang w:val="en-US"/>
        </w:rPr>
        <w:t xml:space="preserve"> </w:t>
      </w:r>
      <w:proofErr w:type="spellStart"/>
      <w:r w:rsidRPr="00850CBA">
        <w:rPr>
          <w:lang w:val="en-US"/>
        </w:rPr>
        <w:t>operacyjne</w:t>
      </w:r>
      <w:proofErr w:type="spellEnd"/>
      <w:r w:rsidRPr="00850CBA">
        <w:rPr>
          <w:lang w:val="en-US"/>
        </w:rPr>
        <w:t>: Microsoft® Windows Server®, SUSE Linux Enterprise Server, Red Hat Enterprise Linux, VMware Infrastructure</w:t>
      </w:r>
    </w:p>
    <w:p w14:paraId="6F0F14EF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opcjonalne zarządzanie przez SNMP</w:t>
      </w:r>
    </w:p>
    <w:p w14:paraId="30A2FA34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bezprzerwowa wymiana baterii</w:t>
      </w:r>
    </w:p>
    <w:p w14:paraId="77656D96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wyświetlacz LCD na froncie urządzenia, umożliwiający zarządzanie i monitoring urządzenia</w:t>
      </w:r>
    </w:p>
    <w:p w14:paraId="092A0563" w14:textId="77777777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>certyfikaty: CE, CB, EN</w:t>
      </w:r>
    </w:p>
    <w:p w14:paraId="2C1D5E0A" w14:textId="051AE678" w:rsidR="005821B1" w:rsidRPr="002B3661" w:rsidRDefault="005821B1" w:rsidP="00850CBA">
      <w:pPr>
        <w:pStyle w:val="Akapitzlist"/>
        <w:numPr>
          <w:ilvl w:val="0"/>
          <w:numId w:val="5"/>
        </w:numPr>
      </w:pPr>
      <w:r w:rsidRPr="002B3661">
        <w:t xml:space="preserve">60 miesięcy gwarancji </w:t>
      </w:r>
      <w:proofErr w:type="spellStart"/>
      <w:r w:rsidRPr="002B3661">
        <w:t>door</w:t>
      </w:r>
      <w:proofErr w:type="spellEnd"/>
      <w:r w:rsidRPr="002B3661">
        <w:t>-to-</w:t>
      </w:r>
      <w:proofErr w:type="spellStart"/>
      <w:r w:rsidRPr="002B3661">
        <w:t>door</w:t>
      </w:r>
      <w:proofErr w:type="spellEnd"/>
      <w:r w:rsidR="00A75BDE">
        <w:rPr>
          <w:lang w:val="pl-PL"/>
        </w:rPr>
        <w:t xml:space="preserve"> NBD</w:t>
      </w:r>
    </w:p>
    <w:p w14:paraId="50F5BDDD" w14:textId="7E81AE15" w:rsidR="00850CBA" w:rsidRDefault="00850CBA"/>
    <w:p w14:paraId="3FADCCEB" w14:textId="6407CD07" w:rsidR="00850CBA" w:rsidRPr="002B3661" w:rsidRDefault="00850CBA" w:rsidP="00850CBA">
      <w:pPr>
        <w:rPr>
          <w:rFonts w:cs="Calibri"/>
          <w:b/>
          <w:sz w:val="20"/>
          <w:szCs w:val="20"/>
        </w:rPr>
      </w:pPr>
      <w:r w:rsidRPr="002B3661">
        <w:rPr>
          <w:rFonts w:cs="Calibri"/>
          <w:b/>
          <w:sz w:val="20"/>
          <w:szCs w:val="20"/>
        </w:rPr>
        <w:t xml:space="preserve">Router </w:t>
      </w:r>
      <w:r>
        <w:rPr>
          <w:rFonts w:cs="Calibri"/>
          <w:b/>
          <w:sz w:val="20"/>
          <w:szCs w:val="20"/>
        </w:rPr>
        <w:t>główny do serwerowni</w:t>
      </w:r>
    </w:p>
    <w:p w14:paraId="099B3861" w14:textId="77777777" w:rsidR="00850CBA" w:rsidRPr="002B3661" w:rsidRDefault="00850CBA" w:rsidP="00850CBA">
      <w:pPr>
        <w:pStyle w:val="Akapitzlist"/>
        <w:suppressAutoHyphens/>
        <w:ind w:left="0"/>
        <w:rPr>
          <w:rFonts w:ascii="Calibri" w:hAnsi="Calibri" w:cs="Calibri"/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7827"/>
      </w:tblGrid>
      <w:tr w:rsidR="00850CBA" w:rsidRPr="001A74C6" w14:paraId="7873FBDD" w14:textId="77777777" w:rsidTr="003313B8">
        <w:tc>
          <w:tcPr>
            <w:tcW w:w="989" w:type="dxa"/>
          </w:tcPr>
          <w:p w14:paraId="22CE8F06" w14:textId="77777777" w:rsidR="00850CBA" w:rsidRPr="001A74C6" w:rsidRDefault="00850CBA" w:rsidP="003313B8">
            <w:pPr>
              <w:suppressAutoHyphens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1A74C6">
              <w:rPr>
                <w:rFonts w:cs="Calibr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8083" w:type="dxa"/>
          </w:tcPr>
          <w:p w14:paraId="69518BFB" w14:textId="77777777" w:rsidR="00850CBA" w:rsidRPr="001A74C6" w:rsidRDefault="00850CBA" w:rsidP="003313B8">
            <w:pPr>
              <w:suppressAutoHyphens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1A74C6">
              <w:rPr>
                <w:rFonts w:cs="Calibri"/>
                <w:b/>
                <w:bCs/>
                <w:sz w:val="16"/>
                <w:szCs w:val="16"/>
              </w:rPr>
              <w:t>Wymagania minimalne</w:t>
            </w:r>
          </w:p>
        </w:tc>
      </w:tr>
      <w:tr w:rsidR="00850CBA" w:rsidRPr="001A74C6" w14:paraId="5C25E5E6" w14:textId="77777777" w:rsidTr="003313B8">
        <w:tc>
          <w:tcPr>
            <w:tcW w:w="989" w:type="dxa"/>
          </w:tcPr>
          <w:p w14:paraId="14924BC4" w14:textId="77777777" w:rsidR="00850CBA" w:rsidRPr="001A74C6" w:rsidRDefault="00850CBA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A74C6">
              <w:rPr>
                <w:rFonts w:cs="Calibri"/>
                <w:bCs/>
                <w:sz w:val="16"/>
                <w:szCs w:val="16"/>
              </w:rPr>
              <w:t>Wymagania ogólne</w:t>
            </w:r>
          </w:p>
        </w:tc>
        <w:tc>
          <w:tcPr>
            <w:tcW w:w="8083" w:type="dxa"/>
          </w:tcPr>
          <w:p w14:paraId="4B71690E" w14:textId="77777777" w:rsidR="00850CBA" w:rsidRPr="001A74C6" w:rsidRDefault="00850CBA" w:rsidP="00850CBA">
            <w:pPr>
              <w:pStyle w:val="Akapitzlist"/>
              <w:numPr>
                <w:ilvl w:val="0"/>
                <w:numId w:val="8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en-US"/>
              </w:rPr>
              <w:t>4x RJ45 10/100/1000 Mbps Ethernet, 1x USB 2.0, 1x ISDN, 1x COM port. 1x SIM</w:t>
            </w:r>
          </w:p>
          <w:p w14:paraId="58D82988" w14:textId="77777777" w:rsidR="00850CBA" w:rsidRPr="001A74C6" w:rsidRDefault="00850CBA" w:rsidP="00850CBA">
            <w:pPr>
              <w:pStyle w:val="Akapitzlist"/>
              <w:numPr>
                <w:ilvl w:val="0"/>
                <w:numId w:val="8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>Urządzenie umożliwiające centralne zarządzanie połączeniami VPN z możliwością jednoczesnego tworzenia 25 tuneli VPN</w:t>
            </w:r>
          </w:p>
          <w:p w14:paraId="77BE3260" w14:textId="77777777" w:rsidR="00850CBA" w:rsidRPr="001A74C6" w:rsidRDefault="00850CBA" w:rsidP="00850CBA">
            <w:pPr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 xml:space="preserve">Redundancja: VRRP, dwie wersje 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firmware</w:t>
            </w:r>
            <w:proofErr w:type="spellEnd"/>
            <w:r w:rsidRPr="001A74C6">
              <w:rPr>
                <w:rFonts w:cs="Calibri"/>
                <w:sz w:val="16"/>
                <w:szCs w:val="16"/>
              </w:rPr>
              <w:t xml:space="preserve"> dla bezpiecznego 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upgradu</w:t>
            </w:r>
            <w:proofErr w:type="spellEnd"/>
            <w:r w:rsidRPr="001A74C6">
              <w:rPr>
                <w:rFonts w:cs="Calibri"/>
                <w:sz w:val="16"/>
                <w:szCs w:val="16"/>
              </w:rPr>
              <w:t xml:space="preserve">, wsparcie przez ISDN, 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load</w:t>
            </w:r>
            <w:proofErr w:type="spellEnd"/>
            <w:r w:rsidRPr="001A74C6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balancing</w:t>
            </w:r>
            <w:proofErr w:type="spellEnd"/>
            <w:r w:rsidRPr="001A74C6">
              <w:rPr>
                <w:rFonts w:cs="Calibri"/>
                <w:sz w:val="16"/>
                <w:szCs w:val="16"/>
              </w:rPr>
              <w:t>, redundancja tuneli VPN, monitoring linii</w:t>
            </w:r>
          </w:p>
          <w:p w14:paraId="569F8343" w14:textId="77777777" w:rsidR="00850CBA" w:rsidRPr="001A74C6" w:rsidRDefault="00850CBA" w:rsidP="00850CBA">
            <w:pPr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>Wspierane standardy GSM: LTE, UMTS, HSPA, Edge, GPRS (tryb pracy automatyczny lub ustawienie ręczne); obsługa standardów w częstotliwościach obowiązujących na terenie UE</w:t>
            </w:r>
          </w:p>
          <w:p w14:paraId="407B7AE1" w14:textId="77777777" w:rsidR="00850CBA" w:rsidRPr="001A74C6" w:rsidRDefault="00850CBA" w:rsidP="00850CBA">
            <w:pPr>
              <w:numPr>
                <w:ilvl w:val="0"/>
                <w:numId w:val="8"/>
              </w:numPr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>Wspierane formaty SIM: Mini-SIM (2FF), Micro-SIM (3FF) via adapter, Nano-SIM (4FF) via adapter</w:t>
            </w:r>
          </w:p>
        </w:tc>
      </w:tr>
      <w:tr w:rsidR="00850CBA" w:rsidRPr="001A74C6" w14:paraId="07D5C67E" w14:textId="77777777" w:rsidTr="003313B8">
        <w:tc>
          <w:tcPr>
            <w:tcW w:w="989" w:type="dxa"/>
          </w:tcPr>
          <w:p w14:paraId="34F1926E" w14:textId="77777777" w:rsidR="00850CBA" w:rsidRPr="001A74C6" w:rsidRDefault="00850CBA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A74C6">
              <w:rPr>
                <w:rFonts w:cs="Calibri"/>
                <w:bCs/>
                <w:sz w:val="16"/>
                <w:szCs w:val="16"/>
              </w:rPr>
              <w:t>VPN i firewall</w:t>
            </w:r>
          </w:p>
        </w:tc>
        <w:tc>
          <w:tcPr>
            <w:tcW w:w="8083" w:type="dxa"/>
          </w:tcPr>
          <w:p w14:paraId="328B52B0" w14:textId="77777777" w:rsidR="00850CBA" w:rsidRPr="001A74C6" w:rsidRDefault="00850CBA" w:rsidP="00850CBA">
            <w:pPr>
              <w:pStyle w:val="Akapitzlist"/>
              <w:numPr>
                <w:ilvl w:val="1"/>
                <w:numId w:val="8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 xml:space="preserve">Akcelerator sprzętowy dla szyfrowania 3DES/AES </w:t>
            </w:r>
          </w:p>
          <w:p w14:paraId="25F003C7" w14:textId="77777777" w:rsidR="00850CBA" w:rsidRPr="001A74C6" w:rsidRDefault="00850CBA" w:rsidP="00850CBA">
            <w:pPr>
              <w:pStyle w:val="Akapitzlist"/>
              <w:numPr>
                <w:ilvl w:val="1"/>
                <w:numId w:val="8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en-US"/>
              </w:rPr>
              <w:t xml:space="preserve">IKE, CRL, OCSP Client, XAUTH, NAT-Traversal,  IPCOMP, dynamic DNS, IPv4VPN over IPv6 WAN, </w:t>
            </w:r>
          </w:p>
          <w:p w14:paraId="03CDBAF8" w14:textId="77777777" w:rsidR="00850CBA" w:rsidRPr="001A74C6" w:rsidRDefault="00850CBA" w:rsidP="00850CBA">
            <w:pPr>
              <w:pStyle w:val="Akapitzlist"/>
              <w:numPr>
                <w:ilvl w:val="1"/>
                <w:numId w:val="8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 xml:space="preserve">Filtrowanie pakietów, </w:t>
            </w:r>
            <w:proofErr w:type="spellStart"/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>tagowanie</w:t>
            </w:r>
            <w:proofErr w:type="spellEnd"/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 xml:space="preserve">, powiadomienia (e-mail, </w:t>
            </w:r>
            <w:proofErr w:type="spellStart"/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>Syslog</w:t>
            </w:r>
            <w:proofErr w:type="spellEnd"/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>, lub SNMP trap), akcje (przekierowanie, odrzucanie, drop, blokowanie adresu nadawcy, zamknięcie portu docelowego, rozłączanie)</w:t>
            </w:r>
          </w:p>
          <w:p w14:paraId="068A6F20" w14:textId="77777777" w:rsidR="00850CBA" w:rsidRPr="001A74C6" w:rsidRDefault="00850CBA" w:rsidP="003313B8">
            <w:pPr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850CBA" w:rsidRPr="001A74C6" w14:paraId="663CD3F4" w14:textId="77777777" w:rsidTr="003313B8">
        <w:tc>
          <w:tcPr>
            <w:tcW w:w="989" w:type="dxa"/>
          </w:tcPr>
          <w:p w14:paraId="2F2C752A" w14:textId="77777777" w:rsidR="00850CBA" w:rsidRPr="001A74C6" w:rsidRDefault="00850CBA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A74C6">
              <w:rPr>
                <w:rFonts w:cs="Calibri"/>
                <w:bCs/>
                <w:sz w:val="16"/>
                <w:szCs w:val="16"/>
              </w:rPr>
              <w:t>Mechanizmy bezpieczeństwa</w:t>
            </w:r>
          </w:p>
        </w:tc>
        <w:tc>
          <w:tcPr>
            <w:tcW w:w="8083" w:type="dxa"/>
          </w:tcPr>
          <w:p w14:paraId="5797983C" w14:textId="77777777" w:rsidR="00850CBA" w:rsidRPr="001A74C6" w:rsidRDefault="00850CBA" w:rsidP="00850CBA">
            <w:pPr>
              <w:pStyle w:val="Akapitzlist"/>
              <w:numPr>
                <w:ilvl w:val="1"/>
                <w:numId w:val="7"/>
              </w:numPr>
              <w:tabs>
                <w:tab w:val="clear" w:pos="792"/>
              </w:tabs>
              <w:ind w:left="0"/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 xml:space="preserve">802.11i, WPA2, WPA, WEP. </w:t>
            </w:r>
          </w:p>
          <w:p w14:paraId="6DB816AD" w14:textId="77777777" w:rsidR="00850CBA" w:rsidRPr="001A74C6" w:rsidRDefault="00850CBA" w:rsidP="00850CBA">
            <w:pPr>
              <w:numPr>
                <w:ilvl w:val="1"/>
                <w:numId w:val="7"/>
              </w:numPr>
              <w:spacing w:after="0" w:line="240" w:lineRule="auto"/>
              <w:ind w:left="0" w:hanging="329"/>
              <w:jc w:val="both"/>
              <w:rPr>
                <w:rFonts w:cs="Calibri"/>
                <w:sz w:val="16"/>
                <w:szCs w:val="16"/>
                <w:lang w:val="en-US"/>
              </w:rPr>
            </w:pPr>
            <w:r w:rsidRPr="001A74C6">
              <w:rPr>
                <w:rFonts w:cs="Calibri"/>
                <w:sz w:val="16"/>
                <w:szCs w:val="16"/>
                <w:lang w:val="en-US"/>
              </w:rPr>
              <w:t>802.1x z EAP (PEAP, EAP-TLS, EAP-FAST, EAP-TTLS)</w:t>
            </w:r>
          </w:p>
          <w:p w14:paraId="4A4AE5BB" w14:textId="77777777" w:rsidR="00850CBA" w:rsidRPr="001A74C6" w:rsidRDefault="00850CBA" w:rsidP="00850CBA">
            <w:pPr>
              <w:numPr>
                <w:ilvl w:val="1"/>
                <w:numId w:val="7"/>
              </w:numPr>
              <w:tabs>
                <w:tab w:val="clear" w:pos="792"/>
              </w:tabs>
              <w:spacing w:after="0" w:line="240" w:lineRule="auto"/>
              <w:ind w:left="0" w:hanging="329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>możliwość profilowania użytkowników na podstawie parametrów zwracanych przez serwer Radius, m.in.:</w:t>
            </w:r>
          </w:p>
          <w:p w14:paraId="365C0C94" w14:textId="77777777" w:rsidR="00850CBA" w:rsidRPr="001A74C6" w:rsidRDefault="00850CBA" w:rsidP="00850CBA">
            <w:pPr>
              <w:pStyle w:val="Akapitzlist"/>
              <w:numPr>
                <w:ilvl w:val="2"/>
                <w:numId w:val="6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>przydział sieci VLAN</w:t>
            </w:r>
          </w:p>
          <w:p w14:paraId="045B54D9" w14:textId="77777777" w:rsidR="00850CBA" w:rsidRPr="001A74C6" w:rsidRDefault="00850CBA" w:rsidP="00850CBA">
            <w:pPr>
              <w:pStyle w:val="Akapitzlist"/>
              <w:numPr>
                <w:ilvl w:val="2"/>
                <w:numId w:val="6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>przydział list kontroli dostępu (ACL) kontrolera</w:t>
            </w:r>
          </w:p>
          <w:p w14:paraId="3ED2BC75" w14:textId="77777777" w:rsidR="00850CBA" w:rsidRPr="001A74C6" w:rsidRDefault="00850CBA" w:rsidP="00850CBA">
            <w:pPr>
              <w:pStyle w:val="Akapitzlist"/>
              <w:numPr>
                <w:ilvl w:val="2"/>
                <w:numId w:val="6"/>
              </w:numPr>
              <w:ind w:left="0"/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 xml:space="preserve">przydział </w:t>
            </w:r>
            <w:proofErr w:type="spellStart"/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>QoS</w:t>
            </w:r>
            <w:proofErr w:type="spellEnd"/>
            <w:r w:rsidRPr="001A74C6">
              <w:rPr>
                <w:rFonts w:ascii="Calibri" w:hAnsi="Calibri" w:cs="Calibri"/>
                <w:sz w:val="16"/>
                <w:szCs w:val="16"/>
                <w:lang w:val="pl-PL"/>
              </w:rPr>
              <w:t xml:space="preserve"> kontrolera </w:t>
            </w:r>
          </w:p>
          <w:p w14:paraId="3594B41D" w14:textId="77777777" w:rsidR="00850CBA" w:rsidRPr="001A74C6" w:rsidRDefault="00850CBA" w:rsidP="00850CBA">
            <w:pPr>
              <w:numPr>
                <w:ilvl w:val="1"/>
                <w:numId w:val="7"/>
              </w:numPr>
              <w:spacing w:after="0" w:line="240" w:lineRule="auto"/>
              <w:ind w:left="0" w:hanging="329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 xml:space="preserve">ochrona kryptograficzna (DTLS) ruchu kontrolnego i ruchu użytkowników CAPWAP </w:t>
            </w:r>
          </w:p>
          <w:p w14:paraId="24CE8DAF" w14:textId="77777777" w:rsidR="00850CBA" w:rsidRPr="001A74C6" w:rsidRDefault="00850CBA" w:rsidP="00850CBA">
            <w:pPr>
              <w:numPr>
                <w:ilvl w:val="1"/>
                <w:numId w:val="7"/>
              </w:numPr>
              <w:spacing w:after="0" w:line="240" w:lineRule="auto"/>
              <w:ind w:left="0" w:hanging="329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 xml:space="preserve">ochrona 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DoS</w:t>
            </w:r>
            <w:proofErr w:type="spellEnd"/>
          </w:p>
          <w:p w14:paraId="231E418D" w14:textId="77777777" w:rsidR="00850CBA" w:rsidRPr="001A74C6" w:rsidRDefault="00850CBA" w:rsidP="00850CBA">
            <w:pPr>
              <w:numPr>
                <w:ilvl w:val="1"/>
                <w:numId w:val="7"/>
              </w:numPr>
              <w:spacing w:after="0" w:line="240" w:lineRule="auto"/>
              <w:ind w:left="0" w:hanging="329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>ochrona przed próbami nieautoryzowanego dostępu przez zgadywanie haseł (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password</w:t>
            </w:r>
            <w:proofErr w:type="spellEnd"/>
            <w:r w:rsidRPr="001A74C6"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guessing</w:t>
            </w:r>
            <w:proofErr w:type="spellEnd"/>
            <w:r w:rsidRPr="001A74C6">
              <w:rPr>
                <w:rFonts w:cs="Calibri"/>
                <w:sz w:val="16"/>
                <w:szCs w:val="16"/>
              </w:rPr>
              <w:t>)</w:t>
            </w:r>
          </w:p>
          <w:p w14:paraId="5AC582EE" w14:textId="77777777" w:rsidR="00850CBA" w:rsidRPr="001A74C6" w:rsidRDefault="00850CBA" w:rsidP="00850CBA">
            <w:pPr>
              <w:numPr>
                <w:ilvl w:val="1"/>
                <w:numId w:val="7"/>
              </w:numPr>
              <w:spacing w:after="0" w:line="240" w:lineRule="auto"/>
              <w:ind w:left="0" w:hanging="329"/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 xml:space="preserve">brak opcji Master 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Password</w:t>
            </w:r>
            <w:proofErr w:type="spellEnd"/>
            <w:r w:rsidRPr="001A74C6">
              <w:rPr>
                <w:rFonts w:cs="Calibri"/>
                <w:sz w:val="16"/>
                <w:szCs w:val="16"/>
              </w:rPr>
              <w:t xml:space="preserve"> (brak furtek w oprogramowaniu dla producenta lub służb wywiadowczych)</w:t>
            </w:r>
          </w:p>
        </w:tc>
      </w:tr>
      <w:tr w:rsidR="00850CBA" w:rsidRPr="001A74C6" w14:paraId="2C2FC847" w14:textId="77777777" w:rsidTr="003313B8">
        <w:tc>
          <w:tcPr>
            <w:tcW w:w="989" w:type="dxa"/>
          </w:tcPr>
          <w:p w14:paraId="469C1C45" w14:textId="77777777" w:rsidR="00850CBA" w:rsidRPr="001A74C6" w:rsidRDefault="00850CBA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A74C6">
              <w:rPr>
                <w:rFonts w:cs="Calibri"/>
                <w:bCs/>
                <w:sz w:val="16"/>
                <w:szCs w:val="16"/>
              </w:rPr>
              <w:t>Parametry techniczne</w:t>
            </w:r>
          </w:p>
        </w:tc>
        <w:tc>
          <w:tcPr>
            <w:tcW w:w="8083" w:type="dxa"/>
          </w:tcPr>
          <w:p w14:paraId="6DF55ABB" w14:textId="77777777" w:rsidR="00850CBA" w:rsidRPr="001A74C6" w:rsidRDefault="00850CBA" w:rsidP="003313B8">
            <w:pPr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 xml:space="preserve">Środowisko pracy: temp. 5-40 stopni C, wilgotność 0-95%, zużycie mocy max. 30W, zasilanie 110-230V, 50-60Hz </w:t>
            </w:r>
          </w:p>
          <w:p w14:paraId="78A6A5B3" w14:textId="77777777" w:rsidR="00850CBA" w:rsidRPr="001A74C6" w:rsidRDefault="00850CBA" w:rsidP="003313B8">
            <w:pPr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 xml:space="preserve">Urządzenie musi być przystosowane do zamontowania w szafie </w:t>
            </w:r>
            <w:smartTag w:uri="urn:schemas-microsoft-com:office:smarttags" w:element="metricconverter">
              <w:smartTagPr>
                <w:attr w:name="ProductID" w:val="19 cali"/>
              </w:smartTagPr>
              <w:r w:rsidRPr="001A74C6">
                <w:rPr>
                  <w:rFonts w:cs="Calibri"/>
                  <w:sz w:val="16"/>
                  <w:szCs w:val="16"/>
                </w:rPr>
                <w:t>19 cali</w:t>
              </w:r>
            </w:smartTag>
            <w:r w:rsidRPr="001A74C6">
              <w:rPr>
                <w:rFonts w:cs="Calibri"/>
                <w:sz w:val="16"/>
                <w:szCs w:val="16"/>
              </w:rPr>
              <w:t xml:space="preserve"> (wymagane wyposażenie montażowe), wysokość 1U, zestaw kabli i akcesoriów montażowych</w:t>
            </w:r>
          </w:p>
        </w:tc>
      </w:tr>
      <w:tr w:rsidR="00850CBA" w:rsidRPr="001A74C6" w14:paraId="256A7D98" w14:textId="77777777" w:rsidTr="003313B8">
        <w:tc>
          <w:tcPr>
            <w:tcW w:w="989" w:type="dxa"/>
          </w:tcPr>
          <w:p w14:paraId="40231632" w14:textId="77777777" w:rsidR="00850CBA" w:rsidRPr="001A74C6" w:rsidRDefault="00850CBA" w:rsidP="003313B8">
            <w:pPr>
              <w:suppressAutoHyphens/>
              <w:rPr>
                <w:rFonts w:cs="Calibri"/>
                <w:bCs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>Normy i oznaczenia</w:t>
            </w:r>
          </w:p>
        </w:tc>
        <w:tc>
          <w:tcPr>
            <w:tcW w:w="8083" w:type="dxa"/>
          </w:tcPr>
          <w:p w14:paraId="1D17642B" w14:textId="77777777" w:rsidR="00850CBA" w:rsidRPr="001A74C6" w:rsidRDefault="00850CBA" w:rsidP="003313B8">
            <w:pPr>
              <w:pStyle w:val="Zwykytekst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1A74C6">
              <w:rPr>
                <w:rFonts w:ascii="Calibri" w:hAnsi="Calibri" w:cs="Calibri"/>
                <w:sz w:val="16"/>
                <w:szCs w:val="16"/>
              </w:rPr>
              <w:t>EN 60950-1, EN 301 489-1, EN 301 489-24</w:t>
            </w:r>
          </w:p>
        </w:tc>
      </w:tr>
      <w:tr w:rsidR="00850CBA" w:rsidRPr="001A74C6" w14:paraId="015AED42" w14:textId="77777777" w:rsidTr="003313B8">
        <w:tc>
          <w:tcPr>
            <w:tcW w:w="989" w:type="dxa"/>
          </w:tcPr>
          <w:p w14:paraId="0160FE00" w14:textId="77777777" w:rsidR="00850CBA" w:rsidRPr="001A74C6" w:rsidRDefault="00850CBA" w:rsidP="003313B8">
            <w:pPr>
              <w:suppressAutoHyphens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>Gwarancja sprzętowa producenta</w:t>
            </w:r>
          </w:p>
        </w:tc>
        <w:tc>
          <w:tcPr>
            <w:tcW w:w="8083" w:type="dxa"/>
          </w:tcPr>
          <w:p w14:paraId="00FCE7F2" w14:textId="7F36B169" w:rsidR="00850CBA" w:rsidRPr="001A74C6" w:rsidRDefault="00850CBA" w:rsidP="003313B8">
            <w:pPr>
              <w:jc w:val="both"/>
              <w:rPr>
                <w:rFonts w:cs="Calibri"/>
                <w:sz w:val="16"/>
                <w:szCs w:val="16"/>
              </w:rPr>
            </w:pPr>
            <w:r w:rsidRPr="001A74C6">
              <w:rPr>
                <w:rFonts w:cs="Calibri"/>
                <w:sz w:val="16"/>
                <w:szCs w:val="16"/>
              </w:rPr>
              <w:t>min. 60 m-</w:t>
            </w:r>
            <w:proofErr w:type="spellStart"/>
            <w:r w:rsidRPr="001A74C6">
              <w:rPr>
                <w:rFonts w:cs="Calibri"/>
                <w:sz w:val="16"/>
                <w:szCs w:val="16"/>
              </w:rPr>
              <w:t>cy</w:t>
            </w:r>
            <w:proofErr w:type="spellEnd"/>
            <w:r w:rsidR="00A75BDE">
              <w:rPr>
                <w:rFonts w:cs="Calibri"/>
                <w:sz w:val="16"/>
                <w:szCs w:val="16"/>
              </w:rPr>
              <w:t xml:space="preserve"> NBD</w:t>
            </w:r>
          </w:p>
        </w:tc>
      </w:tr>
    </w:tbl>
    <w:p w14:paraId="44C122AB" w14:textId="405BDF59" w:rsidR="00850CBA" w:rsidRDefault="00850CBA">
      <w:bookmarkStart w:id="0" w:name="_GoBack"/>
      <w:bookmarkEnd w:id="0"/>
    </w:p>
    <w:p w14:paraId="1F944262" w14:textId="4723EC5D" w:rsidR="00850CBA" w:rsidRDefault="00850CBA">
      <w:r>
        <w:t>Serwer</w:t>
      </w:r>
    </w:p>
    <w:p w14:paraId="2C67548B" w14:textId="482F8BC5" w:rsidR="00850CBA" w:rsidRDefault="00850CBA"/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146"/>
      </w:tblGrid>
      <w:tr w:rsidR="00A75BDE" w:rsidRPr="00824F3D" w14:paraId="53615D20" w14:textId="77777777" w:rsidTr="003313B8">
        <w:trPr>
          <w:trHeight w:val="658"/>
        </w:trPr>
        <w:tc>
          <w:tcPr>
            <w:tcW w:w="2263" w:type="dxa"/>
          </w:tcPr>
          <w:p w14:paraId="1DA6429A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Obudowa</w:t>
            </w:r>
          </w:p>
        </w:tc>
        <w:tc>
          <w:tcPr>
            <w:tcW w:w="7146" w:type="dxa"/>
          </w:tcPr>
          <w:p w14:paraId="0E55DCEC" w14:textId="77777777" w:rsidR="00A75BDE" w:rsidRPr="00824F3D" w:rsidRDefault="00A75BDE" w:rsidP="00A75BDE">
            <w:pPr>
              <w:pStyle w:val="Bezodstpw"/>
              <w:numPr>
                <w:ilvl w:val="0"/>
                <w:numId w:val="1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Typu RACK, wysokość nie więcej niż 2U;</w:t>
            </w:r>
          </w:p>
          <w:p w14:paraId="0F090E72" w14:textId="77777777" w:rsidR="00A75BDE" w:rsidRPr="00824F3D" w:rsidRDefault="00A75BDE" w:rsidP="00A75BDE">
            <w:pPr>
              <w:pStyle w:val="Bezodstpw"/>
              <w:numPr>
                <w:ilvl w:val="0"/>
                <w:numId w:val="1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Szyny umożliwiające wysunięcie serwera z szafy stelażowej;</w:t>
            </w:r>
          </w:p>
          <w:p w14:paraId="697BF48B" w14:textId="77777777" w:rsidR="00A75BDE" w:rsidRPr="00824F3D" w:rsidRDefault="00A75BDE" w:rsidP="00A75BDE">
            <w:pPr>
              <w:pStyle w:val="Bezodstpw"/>
              <w:numPr>
                <w:ilvl w:val="0"/>
                <w:numId w:val="1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Dołączone ramię porządkujące przewody z tyłu serwera</w:t>
            </w:r>
          </w:p>
        </w:tc>
      </w:tr>
      <w:tr w:rsidR="00A75BDE" w:rsidRPr="00824F3D" w14:paraId="30702278" w14:textId="77777777" w:rsidTr="003313B8">
        <w:trPr>
          <w:trHeight w:val="566"/>
        </w:trPr>
        <w:tc>
          <w:tcPr>
            <w:tcW w:w="2263" w:type="dxa"/>
          </w:tcPr>
          <w:p w14:paraId="593E6C4A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Płyta główna</w:t>
            </w:r>
          </w:p>
        </w:tc>
        <w:tc>
          <w:tcPr>
            <w:tcW w:w="7146" w:type="dxa"/>
          </w:tcPr>
          <w:p w14:paraId="4ACD40A7" w14:textId="77777777" w:rsidR="00A75BDE" w:rsidRPr="00824F3D" w:rsidRDefault="00A75BDE" w:rsidP="00A75BDE">
            <w:pPr>
              <w:pStyle w:val="Bezodstpw"/>
              <w:numPr>
                <w:ilvl w:val="0"/>
                <w:numId w:val="11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Dwuprocesorowa;</w:t>
            </w:r>
          </w:p>
          <w:p w14:paraId="3F36247B" w14:textId="77777777" w:rsidR="00A75BDE" w:rsidRPr="00824F3D" w:rsidRDefault="00A75BDE" w:rsidP="00A75BDE">
            <w:pPr>
              <w:pStyle w:val="Bezodstpw"/>
              <w:numPr>
                <w:ilvl w:val="0"/>
                <w:numId w:val="11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Wyprodukowana i zaprojektowana przez producenta serwera</w:t>
            </w:r>
          </w:p>
          <w:p w14:paraId="1B22460C" w14:textId="77777777" w:rsidR="00A75BDE" w:rsidRPr="00824F3D" w:rsidRDefault="00A75BDE" w:rsidP="00A75BDE">
            <w:pPr>
              <w:pStyle w:val="Bezodstpw"/>
              <w:numPr>
                <w:ilvl w:val="0"/>
                <w:numId w:val="11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Możliwość instalacji procesorów 28-rdzeniowych;</w:t>
            </w:r>
          </w:p>
          <w:p w14:paraId="0CE5F927" w14:textId="77777777" w:rsidR="00A75BDE" w:rsidRPr="00824F3D" w:rsidRDefault="00A75BDE" w:rsidP="00A75BDE">
            <w:pPr>
              <w:pStyle w:val="Bezodstpw"/>
              <w:numPr>
                <w:ilvl w:val="0"/>
                <w:numId w:val="11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Możliwość zainstalowania modułu TPM 2.0</w:t>
            </w:r>
          </w:p>
          <w:p w14:paraId="6D9408E2" w14:textId="77777777" w:rsidR="00A75BDE" w:rsidRPr="00824F3D" w:rsidRDefault="00A75BDE" w:rsidP="00A75BDE">
            <w:pPr>
              <w:pStyle w:val="Bezodstpw"/>
              <w:numPr>
                <w:ilvl w:val="0"/>
                <w:numId w:val="11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6 złącz PCI Express generacji 3w tym:</w:t>
            </w:r>
          </w:p>
          <w:p w14:paraId="6325BD63" w14:textId="77777777" w:rsidR="00A75BDE" w:rsidRPr="00824F3D" w:rsidRDefault="00A75BDE" w:rsidP="00A75BDE">
            <w:pPr>
              <w:pStyle w:val="Bezodstpw"/>
              <w:numPr>
                <w:ilvl w:val="1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3 fizyczne złącza o prędkości x16 (minimum 1 złącze aktywne);</w:t>
            </w:r>
          </w:p>
          <w:p w14:paraId="39DF5F66" w14:textId="77777777" w:rsidR="00A75BDE" w:rsidRPr="00824F3D" w:rsidRDefault="00A75BDE" w:rsidP="00A75BDE">
            <w:pPr>
              <w:pStyle w:val="Bezodstpw"/>
              <w:numPr>
                <w:ilvl w:val="1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3 fizyczne złącza o prędkości x8 (minimum 2 złącza aktywne);</w:t>
            </w:r>
          </w:p>
          <w:p w14:paraId="495B9D20" w14:textId="77777777" w:rsidR="00A75BDE" w:rsidRPr="00824F3D" w:rsidRDefault="00A75BDE" w:rsidP="00A75BDE">
            <w:pPr>
              <w:pStyle w:val="Bezodstpw"/>
              <w:numPr>
                <w:ilvl w:val="1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Możliwość rozbudowy do 4 aktywnych złącz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PCIe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przy zainstalowanym 1 procesorze fizycznym</w:t>
            </w:r>
          </w:p>
          <w:p w14:paraId="5AA7C2FE" w14:textId="77777777" w:rsidR="00A75BDE" w:rsidRPr="00824F3D" w:rsidRDefault="00A75BDE" w:rsidP="00A75BDE">
            <w:pPr>
              <w:pStyle w:val="Bezodstpw"/>
              <w:numPr>
                <w:ilvl w:val="0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24 gniazda pamięci RAM;</w:t>
            </w:r>
          </w:p>
          <w:p w14:paraId="70F07977" w14:textId="77777777" w:rsidR="00A75BDE" w:rsidRPr="00824F3D" w:rsidRDefault="00A75BDE" w:rsidP="00A75BDE">
            <w:pPr>
              <w:pStyle w:val="Bezodstpw"/>
              <w:numPr>
                <w:ilvl w:val="0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Obsługa minimum 3072GB pamięci RAM;</w:t>
            </w:r>
          </w:p>
          <w:p w14:paraId="5470B959" w14:textId="77777777" w:rsidR="00A75BDE" w:rsidRPr="00824F3D" w:rsidRDefault="00A75BDE" w:rsidP="00A75BDE">
            <w:pPr>
              <w:pStyle w:val="Bezodstpw"/>
              <w:numPr>
                <w:ilvl w:val="0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Wsparcie dla technologii:</w:t>
            </w:r>
          </w:p>
          <w:p w14:paraId="03837390" w14:textId="77777777" w:rsidR="00A75BDE" w:rsidRPr="00824F3D" w:rsidRDefault="00A75BDE" w:rsidP="00A75BDE">
            <w:pPr>
              <w:pStyle w:val="Bezodstpw"/>
              <w:numPr>
                <w:ilvl w:val="1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Memory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Scrubbing</w:t>
            </w:r>
            <w:proofErr w:type="spellEnd"/>
          </w:p>
          <w:p w14:paraId="64F501D3" w14:textId="77777777" w:rsidR="00A75BDE" w:rsidRPr="00824F3D" w:rsidRDefault="00A75BDE" w:rsidP="00A75BDE">
            <w:pPr>
              <w:pStyle w:val="Bezodstpw"/>
              <w:numPr>
                <w:ilvl w:val="1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SDDC</w:t>
            </w:r>
          </w:p>
          <w:p w14:paraId="2653E36E" w14:textId="77777777" w:rsidR="00A75BDE" w:rsidRPr="00824F3D" w:rsidRDefault="00A75BDE" w:rsidP="00A75BDE">
            <w:pPr>
              <w:pStyle w:val="Bezodstpw"/>
              <w:numPr>
                <w:ilvl w:val="1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Advanced ECC</w:t>
            </w:r>
          </w:p>
          <w:p w14:paraId="7B48BC63" w14:textId="77777777" w:rsidR="00A75BDE" w:rsidRPr="00824F3D" w:rsidRDefault="00A75BDE" w:rsidP="00A75BDE">
            <w:pPr>
              <w:pStyle w:val="Bezodstpw"/>
              <w:numPr>
                <w:ilvl w:val="1"/>
                <w:numId w:val="9"/>
              </w:numPr>
              <w:ind w:left="0"/>
              <w:rPr>
                <w:rFonts w:cs="Calibri"/>
                <w:sz w:val="16"/>
                <w:szCs w:val="16"/>
              </w:rPr>
            </w:pPr>
            <w:proofErr w:type="spellStart"/>
            <w:r w:rsidRPr="00824F3D">
              <w:rPr>
                <w:rFonts w:cs="Calibri"/>
                <w:sz w:val="16"/>
                <w:szCs w:val="16"/>
              </w:rPr>
              <w:t>Rank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Sparing;</w:t>
            </w:r>
          </w:p>
        </w:tc>
      </w:tr>
      <w:tr w:rsidR="00A75BDE" w:rsidRPr="00824F3D" w14:paraId="0D81B3C9" w14:textId="77777777" w:rsidTr="003313B8">
        <w:tc>
          <w:tcPr>
            <w:tcW w:w="2263" w:type="dxa"/>
          </w:tcPr>
          <w:p w14:paraId="58E71CD9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Procesory</w:t>
            </w:r>
          </w:p>
        </w:tc>
        <w:tc>
          <w:tcPr>
            <w:tcW w:w="7146" w:type="dxa"/>
          </w:tcPr>
          <w:p w14:paraId="354AA712" w14:textId="77777777" w:rsidR="00A75BDE" w:rsidRPr="00824F3D" w:rsidRDefault="00A75BDE" w:rsidP="00A75BDE">
            <w:pPr>
              <w:pStyle w:val="Bezodstpw"/>
              <w:numPr>
                <w:ilvl w:val="0"/>
                <w:numId w:val="12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Jeden procesor 8-rdzeniowy</w:t>
            </w:r>
          </w:p>
          <w:p w14:paraId="0BF82925" w14:textId="77777777" w:rsidR="00A75BDE" w:rsidRPr="00824F3D" w:rsidRDefault="00A75BDE" w:rsidP="00A75BDE">
            <w:pPr>
              <w:pStyle w:val="Bezodstpw"/>
              <w:numPr>
                <w:ilvl w:val="0"/>
                <w:numId w:val="12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Architektura x86</w:t>
            </w:r>
          </w:p>
          <w:p w14:paraId="4A4F2E7B" w14:textId="77777777" w:rsidR="00A75BDE" w:rsidRPr="00824F3D" w:rsidRDefault="00A75BDE" w:rsidP="00A75BDE">
            <w:pPr>
              <w:pStyle w:val="Bezodstpw"/>
              <w:numPr>
                <w:ilvl w:val="0"/>
                <w:numId w:val="12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Taktowanie 2,1GHz</w:t>
            </w:r>
          </w:p>
          <w:p w14:paraId="5AB70DCF" w14:textId="77777777" w:rsidR="00A75BDE" w:rsidRPr="00824F3D" w:rsidRDefault="00A75BDE" w:rsidP="00A75BDE">
            <w:pPr>
              <w:pStyle w:val="Bezodstpw"/>
              <w:numPr>
                <w:ilvl w:val="0"/>
                <w:numId w:val="12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11MB cache</w:t>
            </w:r>
          </w:p>
          <w:p w14:paraId="3B9991F8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lub równoważny posiadający nie więcej niż 8 rdzeni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osiągającywydajność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min. 12000 pkt. w teście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Passmark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CPU Mark</w:t>
            </w:r>
          </w:p>
        </w:tc>
      </w:tr>
      <w:tr w:rsidR="00A75BDE" w:rsidRPr="00824F3D" w14:paraId="4CFC34C9" w14:textId="77777777" w:rsidTr="003313B8">
        <w:trPr>
          <w:trHeight w:val="765"/>
        </w:trPr>
        <w:tc>
          <w:tcPr>
            <w:tcW w:w="2263" w:type="dxa"/>
          </w:tcPr>
          <w:p w14:paraId="43DACD95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Pamięć RAM</w:t>
            </w:r>
          </w:p>
        </w:tc>
        <w:tc>
          <w:tcPr>
            <w:tcW w:w="7146" w:type="dxa"/>
          </w:tcPr>
          <w:p w14:paraId="3C0DA35F" w14:textId="44D8BEA7" w:rsidR="00A75BDE" w:rsidRPr="00824F3D" w:rsidRDefault="006E1F5B" w:rsidP="00A75BDE">
            <w:pPr>
              <w:pStyle w:val="Bezodstpw"/>
              <w:numPr>
                <w:ilvl w:val="0"/>
                <w:numId w:val="13"/>
              </w:numPr>
              <w:ind w:left="0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64</w:t>
            </w:r>
            <w:r w:rsidR="00A75BDE" w:rsidRPr="00824F3D">
              <w:rPr>
                <w:rFonts w:cs="Calibri"/>
                <w:sz w:val="16"/>
                <w:szCs w:val="16"/>
              </w:rPr>
              <w:t xml:space="preserve"> GB pamięci RAM</w:t>
            </w:r>
          </w:p>
          <w:p w14:paraId="72414FF8" w14:textId="77777777" w:rsidR="00A75BDE" w:rsidRPr="00824F3D" w:rsidRDefault="00A75BDE" w:rsidP="00A75BDE">
            <w:pPr>
              <w:pStyle w:val="Bezodstpw"/>
              <w:numPr>
                <w:ilvl w:val="0"/>
                <w:numId w:val="13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DDR4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Registered</w:t>
            </w:r>
            <w:proofErr w:type="spellEnd"/>
          </w:p>
          <w:p w14:paraId="4EA5E2D7" w14:textId="77777777" w:rsidR="00A75BDE" w:rsidRPr="00824F3D" w:rsidRDefault="00A75BDE" w:rsidP="00A75BDE">
            <w:pPr>
              <w:pStyle w:val="Bezodstpw"/>
              <w:numPr>
                <w:ilvl w:val="0"/>
                <w:numId w:val="13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2666Mhz</w:t>
            </w:r>
          </w:p>
        </w:tc>
      </w:tr>
      <w:tr w:rsidR="00A75BDE" w:rsidRPr="00824F3D" w14:paraId="0627AB4E" w14:textId="77777777" w:rsidTr="003313B8">
        <w:trPr>
          <w:trHeight w:val="562"/>
        </w:trPr>
        <w:tc>
          <w:tcPr>
            <w:tcW w:w="2263" w:type="dxa"/>
          </w:tcPr>
          <w:p w14:paraId="0281E554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Dyski twarde</w:t>
            </w:r>
          </w:p>
        </w:tc>
        <w:tc>
          <w:tcPr>
            <w:tcW w:w="7146" w:type="dxa"/>
          </w:tcPr>
          <w:p w14:paraId="4C4786FB" w14:textId="77777777" w:rsidR="00A75BDE" w:rsidRPr="00824F3D" w:rsidRDefault="00A75BDE" w:rsidP="00A75BDE">
            <w:pPr>
              <w:pStyle w:val="Bezodstpw"/>
              <w:numPr>
                <w:ilvl w:val="0"/>
                <w:numId w:val="14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Minimum 8 wnęk dla dysków twardych Hotplug2,5”;</w:t>
            </w:r>
          </w:p>
          <w:p w14:paraId="6F121F41" w14:textId="77777777" w:rsidR="00A75BDE" w:rsidRPr="00824F3D" w:rsidRDefault="00A75BDE" w:rsidP="00A75BDE">
            <w:pPr>
              <w:pStyle w:val="Bezodstpw"/>
              <w:numPr>
                <w:ilvl w:val="0"/>
                <w:numId w:val="14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Możliwość rozbudowy do 16 wnęk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HotPlug</w:t>
            </w:r>
            <w:proofErr w:type="spellEnd"/>
          </w:p>
          <w:p w14:paraId="2545E9D1" w14:textId="77777777" w:rsidR="00A75BDE" w:rsidRPr="00824F3D" w:rsidRDefault="00A75BDE" w:rsidP="00A75BDE">
            <w:pPr>
              <w:pStyle w:val="Bezodstpw"/>
              <w:numPr>
                <w:ilvl w:val="0"/>
                <w:numId w:val="14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Zainstalowanie </w:t>
            </w:r>
            <w:r>
              <w:rPr>
                <w:rFonts w:cs="Calibri"/>
                <w:sz w:val="16"/>
                <w:szCs w:val="16"/>
              </w:rPr>
              <w:t>4</w:t>
            </w:r>
            <w:r w:rsidRPr="00824F3D">
              <w:rPr>
                <w:rFonts w:cs="Calibri"/>
                <w:sz w:val="16"/>
                <w:szCs w:val="16"/>
              </w:rPr>
              <w:t xml:space="preserve"> szt. HDD SAS 12G 1.2TB 10K 512n HOT PLUG 2.5” (dyski klasy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enterprise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</w:t>
            </w:r>
          </w:p>
        </w:tc>
      </w:tr>
      <w:tr w:rsidR="00A75BDE" w:rsidRPr="00824F3D" w14:paraId="142FF638" w14:textId="77777777" w:rsidTr="003313B8">
        <w:trPr>
          <w:trHeight w:val="557"/>
        </w:trPr>
        <w:tc>
          <w:tcPr>
            <w:tcW w:w="2263" w:type="dxa"/>
          </w:tcPr>
          <w:p w14:paraId="3AE3818A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Kontrolery LAN</w:t>
            </w:r>
          </w:p>
        </w:tc>
        <w:tc>
          <w:tcPr>
            <w:tcW w:w="7146" w:type="dxa"/>
          </w:tcPr>
          <w:p w14:paraId="44ED596F" w14:textId="77777777" w:rsidR="00A75BDE" w:rsidRPr="00824F3D" w:rsidRDefault="00A75BDE" w:rsidP="00A75BDE">
            <w:pPr>
              <w:pStyle w:val="Bezodstpw"/>
              <w:numPr>
                <w:ilvl w:val="0"/>
                <w:numId w:val="14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Trwale zintegrowana karta LAN, nie zajmująca żadnego z dostępnych slotów PCI Express, wyposażona minimum w interfejsy: 2x 1Gbit Base-T ze wsparciem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iSCSI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i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iSCSIboot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;</w:t>
            </w:r>
          </w:p>
          <w:p w14:paraId="608CCA0B" w14:textId="77777777" w:rsidR="00A75BDE" w:rsidRPr="00824F3D" w:rsidRDefault="00A75BDE" w:rsidP="00A75BDE">
            <w:pPr>
              <w:pStyle w:val="Bezodstpw"/>
              <w:numPr>
                <w:ilvl w:val="0"/>
                <w:numId w:val="14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Karta LAN 4x 1Gbit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BaseT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; możliwość wymiany zainstalowanych interfejsów LAN na interfejsy 4x 10Gbit SFP lub 2x 10Gbit Base-T bez potrzeby wymiany całego układu lub instalacji dodatkowych kart w slotach PCI Express</w:t>
            </w:r>
          </w:p>
        </w:tc>
      </w:tr>
      <w:tr w:rsidR="00A75BDE" w:rsidRPr="00824F3D" w14:paraId="79A446AC" w14:textId="77777777" w:rsidTr="003313B8">
        <w:trPr>
          <w:trHeight w:val="213"/>
        </w:trPr>
        <w:tc>
          <w:tcPr>
            <w:tcW w:w="2263" w:type="dxa"/>
          </w:tcPr>
          <w:p w14:paraId="0F057D3E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Kontrolery I/O</w:t>
            </w:r>
          </w:p>
        </w:tc>
        <w:tc>
          <w:tcPr>
            <w:tcW w:w="7146" w:type="dxa"/>
          </w:tcPr>
          <w:p w14:paraId="60A25E28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Możliwość instalacji kontrolera RAID obsługującego dyski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NVMe</w:t>
            </w:r>
            <w:proofErr w:type="spellEnd"/>
          </w:p>
          <w:p w14:paraId="50030BEE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Zainstalowany kontroler RAID 0, 1, 10, 5, 50, 6, 60 z 2GB pamięci cache</w:t>
            </w:r>
          </w:p>
          <w:p w14:paraId="1FED9CC7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Możliwość zainstalowania 2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kartflash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o pojemności 64GB w konfiguracji RAID-1, rozwiązanie nie zajmujące zatok dla dysków twardych</w:t>
            </w:r>
          </w:p>
        </w:tc>
      </w:tr>
      <w:tr w:rsidR="00A75BDE" w:rsidRPr="00824F3D" w14:paraId="05BFC606" w14:textId="77777777" w:rsidTr="003313B8">
        <w:trPr>
          <w:trHeight w:val="420"/>
        </w:trPr>
        <w:tc>
          <w:tcPr>
            <w:tcW w:w="2263" w:type="dxa"/>
          </w:tcPr>
          <w:p w14:paraId="2E382028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Porty</w:t>
            </w:r>
          </w:p>
        </w:tc>
        <w:tc>
          <w:tcPr>
            <w:tcW w:w="7146" w:type="dxa"/>
          </w:tcPr>
          <w:p w14:paraId="3A36791F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Zintegrowana karta graficzna ze złączem VGA z tyłu serwera</w:t>
            </w:r>
          </w:p>
          <w:p w14:paraId="56D164E4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 porty USB 3.0 na panelu przednim;</w:t>
            </w:r>
          </w:p>
          <w:p w14:paraId="3A18555F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 port USB wewnętrzny;</w:t>
            </w:r>
          </w:p>
          <w:p w14:paraId="528FEF7C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 porty USB 3.0 dostępne z tyłu serwera;</w:t>
            </w:r>
          </w:p>
          <w:p w14:paraId="76E336F1" w14:textId="77777777" w:rsidR="00A75BDE" w:rsidRPr="00824F3D" w:rsidRDefault="00A75BDE" w:rsidP="00A75BDE">
            <w:pPr>
              <w:pStyle w:val="Bezodstpw"/>
              <w:numPr>
                <w:ilvl w:val="0"/>
                <w:numId w:val="15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Ilość dostępnych złącz USB nie może być osiągnięta poprzez stosowanie zewnętrznych przejściówek, rozgałęziaczy czy dodatkowych kart rozszerzeń zajmujących jakikolwiek slot PCI Express i/lub USB serwera;</w:t>
            </w:r>
          </w:p>
        </w:tc>
      </w:tr>
      <w:tr w:rsidR="00A75BDE" w:rsidRPr="00824F3D" w14:paraId="731A7FD0" w14:textId="77777777" w:rsidTr="003313B8">
        <w:tc>
          <w:tcPr>
            <w:tcW w:w="2263" w:type="dxa"/>
          </w:tcPr>
          <w:p w14:paraId="291C7B12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Zasilanie, chłodzenie</w:t>
            </w:r>
          </w:p>
        </w:tc>
        <w:tc>
          <w:tcPr>
            <w:tcW w:w="7146" w:type="dxa"/>
          </w:tcPr>
          <w:p w14:paraId="44AA1F6E" w14:textId="77777777" w:rsidR="00A75BDE" w:rsidRPr="00824F3D" w:rsidRDefault="00A75BDE" w:rsidP="00A75BDE">
            <w:pPr>
              <w:pStyle w:val="Bezodstpw"/>
              <w:numPr>
                <w:ilvl w:val="0"/>
                <w:numId w:val="16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Redundantne zasilacze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hotplug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o sprawności 94% (tzw. klasa Platinum) o mocy maksymalnej 800W;</w:t>
            </w:r>
          </w:p>
          <w:p w14:paraId="4D849A26" w14:textId="77777777" w:rsidR="00A75BDE" w:rsidRPr="00824F3D" w:rsidRDefault="00A75BDE" w:rsidP="00A75BDE">
            <w:pPr>
              <w:pStyle w:val="Bezodstpw"/>
              <w:numPr>
                <w:ilvl w:val="0"/>
                <w:numId w:val="16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Redundantne wentylatory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hotplug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; </w:t>
            </w:r>
          </w:p>
        </w:tc>
      </w:tr>
      <w:tr w:rsidR="00A75BDE" w:rsidRPr="00824F3D" w14:paraId="12C678D3" w14:textId="77777777" w:rsidTr="003313B8">
        <w:trPr>
          <w:trHeight w:val="694"/>
        </w:trPr>
        <w:tc>
          <w:tcPr>
            <w:tcW w:w="2263" w:type="dxa"/>
          </w:tcPr>
          <w:p w14:paraId="5AA650DD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Zarządzanie</w:t>
            </w:r>
          </w:p>
        </w:tc>
        <w:tc>
          <w:tcPr>
            <w:tcW w:w="7146" w:type="dxa"/>
          </w:tcPr>
          <w:p w14:paraId="39790354" w14:textId="77777777" w:rsidR="00A75BDE" w:rsidRPr="00824F3D" w:rsidRDefault="00A75BDE" w:rsidP="00A75BDE">
            <w:pPr>
              <w:pStyle w:val="Bezodstpw"/>
              <w:numPr>
                <w:ilvl w:val="0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Wbudowane diody informacyjne lub wyświetlacz informujące o stanie serwera;</w:t>
            </w:r>
          </w:p>
          <w:p w14:paraId="72818D92" w14:textId="77777777" w:rsidR="00A75BDE" w:rsidRPr="00824F3D" w:rsidRDefault="00A75BDE" w:rsidP="00A75BDE">
            <w:pPr>
              <w:pStyle w:val="Bezodstpw"/>
              <w:numPr>
                <w:ilvl w:val="0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Zintegrowany z płytą główną serwera kontroler sprzętowy zdalnego zarządzania zgodny z IPMI 2.0 o funkcjonalnościach:</w:t>
            </w:r>
          </w:p>
          <w:p w14:paraId="6F2114FE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Niezależny od systemu operacyjnego, sprzętowy kontroler umożliwiający pełne zarządzanie, zdalny restart serwera;</w:t>
            </w:r>
          </w:p>
          <w:p w14:paraId="632F5752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Dedykowana karta LAN 1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Gb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/s, dedykowane złącze RJ-45 do komunikacji wyłącznie z kontrolerem zdalnego zarządzania z możliwością przeniesienia tej komunikacji na inną kartę sieciową współdzieloną z systemem operacyjnym;</w:t>
            </w:r>
          </w:p>
          <w:p w14:paraId="2A35D928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Dostęp poprzez przeglądarkę Web, SSH;</w:t>
            </w:r>
          </w:p>
          <w:p w14:paraId="6ED88A60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Zarządzanie mocą i jej zużyciem oraz monitoring zużycia energii;</w:t>
            </w:r>
          </w:p>
          <w:p w14:paraId="04418395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Zarządzanie alarmami (zdarzenia poprzez SNMP)</w:t>
            </w:r>
          </w:p>
          <w:p w14:paraId="6061A499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Możliwość przejęcia konsoli tekstowej</w:t>
            </w:r>
          </w:p>
          <w:p w14:paraId="1CF467A3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Możliwość zarządzania przez 6 administratorów jednocześnie</w:t>
            </w:r>
          </w:p>
          <w:p w14:paraId="67389AD3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Przekierowanie konsoli graficznej na poziomie sprzętowym oraz możliwość montowania zdalnych napędów i ich obrazów na poziomie sprzętowym (cyfrowy KVM)</w:t>
            </w:r>
          </w:p>
          <w:p w14:paraId="01987CDA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Obsługa serwerów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proxy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(autentykacja)</w:t>
            </w:r>
          </w:p>
          <w:p w14:paraId="51FA75C2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Obsługa VLAN</w:t>
            </w:r>
          </w:p>
          <w:p w14:paraId="10848705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Możliwość konfiguracji parametru Max.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Transmission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Unit (MTU)</w:t>
            </w:r>
          </w:p>
          <w:p w14:paraId="473C8D34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Wsparcie dla protokołu SSDP</w:t>
            </w:r>
          </w:p>
          <w:p w14:paraId="7901DB2E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Obsługa protokołów TLS 1.0, TLS 1.1, TLS 1.2, SSL v3</w:t>
            </w:r>
          </w:p>
          <w:p w14:paraId="57426500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Obsługa protokołu LDAP</w:t>
            </w:r>
          </w:p>
          <w:p w14:paraId="2929A36B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Integracja z HP SIM</w:t>
            </w:r>
          </w:p>
          <w:p w14:paraId="3D6F015C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Synchronizacja czasu poprzez protokół NTP</w:t>
            </w:r>
          </w:p>
          <w:p w14:paraId="6693F6D1" w14:textId="77777777" w:rsidR="00A75BDE" w:rsidRPr="00824F3D" w:rsidRDefault="00A75BDE" w:rsidP="00A75BDE">
            <w:pPr>
              <w:pStyle w:val="Bezodstpw"/>
              <w:numPr>
                <w:ilvl w:val="1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Możliwość backupu i odtworzenia ustawień bios serwera oraz ustawień karty zarządzającej</w:t>
            </w:r>
          </w:p>
          <w:p w14:paraId="5570AC4E" w14:textId="77777777" w:rsidR="00A75BDE" w:rsidRPr="00824F3D" w:rsidRDefault="00A75BDE" w:rsidP="00A75BDE">
            <w:pPr>
              <w:pStyle w:val="Bezodstpw"/>
              <w:numPr>
                <w:ilvl w:val="0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operacyjna);</w:t>
            </w:r>
          </w:p>
          <w:p w14:paraId="5E8F1A41" w14:textId="77777777" w:rsidR="00A75BDE" w:rsidRPr="00824F3D" w:rsidRDefault="00A75BDE" w:rsidP="00A75BDE">
            <w:pPr>
              <w:pStyle w:val="Bezodstpw"/>
              <w:numPr>
                <w:ilvl w:val="0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Dedykowana, zainstalowana (lub wbudowana) w kartę zarządzającą pamięć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flash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o pojemności minimum 16 GB;</w:t>
            </w:r>
          </w:p>
          <w:p w14:paraId="32EF1B5C" w14:textId="77777777" w:rsidR="00A75BDE" w:rsidRPr="00824F3D" w:rsidRDefault="00A75BDE" w:rsidP="00A75BDE">
            <w:pPr>
              <w:pStyle w:val="Bezodstpw"/>
              <w:numPr>
                <w:ilvl w:val="0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Możliwość zdalnej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reinstalacji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systemu lub aplikacji z obrazów zainstalowanych w obrębie dedykowanej pamięci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flash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bez użytkowania zewnętrznych nośników lub kopiowania danych poprzez sieć LAN;</w:t>
            </w:r>
          </w:p>
          <w:p w14:paraId="19F979E8" w14:textId="77777777" w:rsidR="00A75BDE" w:rsidRPr="00824F3D" w:rsidRDefault="00A75BDE" w:rsidP="00A75BDE">
            <w:pPr>
              <w:pStyle w:val="Bezodstpw"/>
              <w:numPr>
                <w:ilvl w:val="0"/>
                <w:numId w:val="17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Serwer posiada możliwość konfiguracji i wykonania aktualizacji BIOS,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Firmware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, sterowników serwera bezpośrednio z GUI (graficzny interfejs) karty zarządzającej serwera bez pośrednictwa innych nośników zewnętrznych i wewnętrznych poza obrębem karty zarządzającej.</w:t>
            </w:r>
          </w:p>
        </w:tc>
      </w:tr>
      <w:tr w:rsidR="00A75BDE" w:rsidRPr="008B7051" w14:paraId="3A68200F" w14:textId="77777777" w:rsidTr="003313B8">
        <w:trPr>
          <w:trHeight w:val="270"/>
        </w:trPr>
        <w:tc>
          <w:tcPr>
            <w:tcW w:w="2263" w:type="dxa"/>
          </w:tcPr>
          <w:p w14:paraId="6315EB53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Wspierane OS</w:t>
            </w:r>
          </w:p>
        </w:tc>
        <w:tc>
          <w:tcPr>
            <w:tcW w:w="7146" w:type="dxa"/>
          </w:tcPr>
          <w:p w14:paraId="5AF1C397" w14:textId="77777777" w:rsidR="00A75BDE" w:rsidRPr="00824F3D" w:rsidRDefault="00A75BDE" w:rsidP="00A75BDE">
            <w:pPr>
              <w:pStyle w:val="Bezodstpw"/>
              <w:numPr>
                <w:ilvl w:val="0"/>
                <w:numId w:val="18"/>
              </w:numPr>
              <w:ind w:left="0"/>
              <w:rPr>
                <w:rFonts w:cs="Calibri"/>
                <w:sz w:val="16"/>
                <w:szCs w:val="16"/>
                <w:lang w:val="en-US"/>
              </w:rPr>
            </w:pPr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Microsoft Windows Server </w:t>
            </w:r>
            <w:r>
              <w:rPr>
                <w:rFonts w:cs="Calibri"/>
                <w:sz w:val="16"/>
                <w:szCs w:val="16"/>
                <w:lang w:val="en-US"/>
              </w:rPr>
              <w:t xml:space="preserve">2022 2019 </w:t>
            </w:r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2016 </w:t>
            </w:r>
            <w:proofErr w:type="spellStart"/>
            <w:r w:rsidRPr="00824F3D">
              <w:rPr>
                <w:rFonts w:cs="Calibri"/>
                <w:sz w:val="16"/>
                <w:szCs w:val="16"/>
                <w:lang w:val="en-US"/>
              </w:rPr>
              <w:t>oraz</w:t>
            </w:r>
            <w:proofErr w:type="spellEnd"/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 2012 R2</w:t>
            </w:r>
          </w:p>
          <w:p w14:paraId="07E95C0A" w14:textId="77777777" w:rsidR="00A75BDE" w:rsidRPr="00824F3D" w:rsidRDefault="00A75BDE" w:rsidP="00A75BDE">
            <w:pPr>
              <w:pStyle w:val="Bezodstpw"/>
              <w:numPr>
                <w:ilvl w:val="0"/>
                <w:numId w:val="18"/>
              </w:numPr>
              <w:ind w:left="0"/>
              <w:rPr>
                <w:rFonts w:cs="Calibri"/>
                <w:sz w:val="16"/>
                <w:szCs w:val="16"/>
                <w:lang w:val="en-US"/>
              </w:rPr>
            </w:pPr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VMWare vSphere 6.5 </w:t>
            </w:r>
            <w:proofErr w:type="spellStart"/>
            <w:r w:rsidRPr="00824F3D">
              <w:rPr>
                <w:rFonts w:cs="Calibri"/>
                <w:sz w:val="16"/>
                <w:szCs w:val="16"/>
                <w:lang w:val="en-US"/>
              </w:rPr>
              <w:t>oraz</w:t>
            </w:r>
            <w:proofErr w:type="spellEnd"/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 6</w:t>
            </w:r>
          </w:p>
          <w:p w14:paraId="1E7C997E" w14:textId="77777777" w:rsidR="00A75BDE" w:rsidRPr="00824F3D" w:rsidRDefault="00A75BDE" w:rsidP="00A75BDE">
            <w:pPr>
              <w:pStyle w:val="Bezodstpw"/>
              <w:numPr>
                <w:ilvl w:val="0"/>
                <w:numId w:val="18"/>
              </w:numPr>
              <w:ind w:left="0"/>
              <w:rPr>
                <w:rFonts w:cs="Calibri"/>
                <w:sz w:val="16"/>
                <w:szCs w:val="16"/>
                <w:lang w:val="en-US"/>
              </w:rPr>
            </w:pPr>
            <w:proofErr w:type="spellStart"/>
            <w:r w:rsidRPr="00824F3D">
              <w:rPr>
                <w:rFonts w:cs="Calibri"/>
                <w:sz w:val="16"/>
                <w:szCs w:val="16"/>
                <w:lang w:val="en-US"/>
              </w:rPr>
              <w:t>Suse</w:t>
            </w:r>
            <w:proofErr w:type="spellEnd"/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 Linux Enterprise Server 12</w:t>
            </w:r>
          </w:p>
          <w:p w14:paraId="2D19308B" w14:textId="77777777" w:rsidR="00A75BDE" w:rsidRPr="00824F3D" w:rsidRDefault="00A75BDE" w:rsidP="00A75BDE">
            <w:pPr>
              <w:pStyle w:val="Bezodstpw"/>
              <w:numPr>
                <w:ilvl w:val="0"/>
                <w:numId w:val="18"/>
              </w:numPr>
              <w:ind w:left="0"/>
              <w:rPr>
                <w:rFonts w:cs="Calibri"/>
                <w:sz w:val="16"/>
                <w:szCs w:val="16"/>
                <w:lang w:val="en-US"/>
              </w:rPr>
            </w:pPr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Red Hat Enterprise </w:t>
            </w:r>
            <w:proofErr w:type="spellStart"/>
            <w:r w:rsidRPr="00824F3D">
              <w:rPr>
                <w:rFonts w:cs="Calibri"/>
                <w:sz w:val="16"/>
                <w:szCs w:val="16"/>
                <w:lang w:val="en-US"/>
              </w:rPr>
              <w:t>Llinux</w:t>
            </w:r>
            <w:proofErr w:type="spellEnd"/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 6 </w:t>
            </w:r>
            <w:proofErr w:type="spellStart"/>
            <w:r w:rsidRPr="00824F3D">
              <w:rPr>
                <w:rFonts w:cs="Calibri"/>
                <w:sz w:val="16"/>
                <w:szCs w:val="16"/>
                <w:lang w:val="en-US"/>
              </w:rPr>
              <w:t>oraz</w:t>
            </w:r>
            <w:proofErr w:type="spellEnd"/>
            <w:r w:rsidRPr="00824F3D">
              <w:rPr>
                <w:rFonts w:cs="Calibri"/>
                <w:sz w:val="16"/>
                <w:szCs w:val="16"/>
                <w:lang w:val="en-US"/>
              </w:rPr>
              <w:t xml:space="preserve"> 7</w:t>
            </w:r>
          </w:p>
        </w:tc>
      </w:tr>
      <w:tr w:rsidR="00A75BDE" w:rsidRPr="00824F3D" w14:paraId="71E993C0" w14:textId="77777777" w:rsidTr="003313B8">
        <w:trPr>
          <w:trHeight w:val="419"/>
        </w:trPr>
        <w:tc>
          <w:tcPr>
            <w:tcW w:w="2263" w:type="dxa"/>
          </w:tcPr>
          <w:p w14:paraId="47A2B7F0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Gwarancja</w:t>
            </w:r>
          </w:p>
          <w:p w14:paraId="48775FE2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</w:p>
        </w:tc>
        <w:tc>
          <w:tcPr>
            <w:tcW w:w="7146" w:type="dxa"/>
          </w:tcPr>
          <w:p w14:paraId="26A637F2" w14:textId="77777777" w:rsidR="00A75BDE" w:rsidRPr="00824F3D" w:rsidRDefault="00A75BDE" w:rsidP="00A75BDE">
            <w:pPr>
              <w:pStyle w:val="Bezodstpw"/>
              <w:numPr>
                <w:ilvl w:val="0"/>
                <w:numId w:val="1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5 lat gwarancji producenta serwera w trybie on-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site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, z gwarantowanym czasem skutecznej naprawy do końca następnego dnia roboczego od momentu skutecznego zgłoszenia usterki;</w:t>
            </w:r>
          </w:p>
          <w:p w14:paraId="51BD0665" w14:textId="77777777" w:rsidR="00A75BDE" w:rsidRPr="00824F3D" w:rsidRDefault="00A75BDE" w:rsidP="00A75BDE">
            <w:pPr>
              <w:pStyle w:val="Bezodstpw"/>
              <w:numPr>
                <w:ilvl w:val="0"/>
                <w:numId w:val="1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Uszkodzone dyski twarde nie podlegają zwrotowi organizacji serwisowej i pozostają w siedzibie zamawiającego. </w:t>
            </w:r>
          </w:p>
          <w:p w14:paraId="5BAB3578" w14:textId="77777777" w:rsidR="00A75BDE" w:rsidRPr="00824F3D" w:rsidRDefault="00A75BDE" w:rsidP="00A75BDE">
            <w:pPr>
              <w:pStyle w:val="Bezodstpw"/>
              <w:numPr>
                <w:ilvl w:val="0"/>
                <w:numId w:val="1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Zgłaszanie usterek i awarii sprzętowych poprzez automatyczne założenie zgłoszenia w systemie helpdesk/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servicedesk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producenta sprzętu;</w:t>
            </w:r>
          </w:p>
          <w:p w14:paraId="522F2232" w14:textId="77777777" w:rsidR="00A75BDE" w:rsidRPr="00824F3D" w:rsidRDefault="00A75BDE" w:rsidP="00A75BDE">
            <w:pPr>
              <w:pStyle w:val="Bezodstpw"/>
              <w:numPr>
                <w:ilvl w:val="0"/>
                <w:numId w:val="1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Firma serwisująca musi posiadać ISO 9001:2000 na świadczenie usług serwisowych;</w:t>
            </w:r>
          </w:p>
          <w:p w14:paraId="753FBDB0" w14:textId="77777777" w:rsidR="00A75BDE" w:rsidRPr="00824F3D" w:rsidRDefault="00A75BDE" w:rsidP="00A75BDE">
            <w:pPr>
              <w:pStyle w:val="Bezodstpw"/>
              <w:numPr>
                <w:ilvl w:val="0"/>
                <w:numId w:val="1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Bezpłatna dostępność poprawek i aktualizacji BIOS/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Firmware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/sterowników dożywotnio dla oferowanego serwera – jeżeli funkcjonalność ta wymaga dodatkowego serwisu lub licencji producenta serwera, takowy element musi być uwzględniona w ofercie;</w:t>
            </w:r>
          </w:p>
          <w:p w14:paraId="295D0DDD" w14:textId="77777777" w:rsidR="00A75BDE" w:rsidRPr="00824F3D" w:rsidRDefault="00A75BDE" w:rsidP="00A75BDE">
            <w:pPr>
              <w:pStyle w:val="Bezodstpw"/>
              <w:numPr>
                <w:ilvl w:val="0"/>
                <w:numId w:val="19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Możliwość przedłużenia gwarancji producenta do 7 lat. W ofercie należy podać kod rozszerzenia gwarancji producenta oraz orientacyjną cenę rozszerzenia na dzień składania oferty.</w:t>
            </w:r>
          </w:p>
        </w:tc>
      </w:tr>
      <w:tr w:rsidR="00A75BDE" w:rsidRPr="00824F3D" w14:paraId="5B7FC91C" w14:textId="77777777" w:rsidTr="003313B8">
        <w:trPr>
          <w:trHeight w:val="841"/>
        </w:trPr>
        <w:tc>
          <w:tcPr>
            <w:tcW w:w="2263" w:type="dxa"/>
          </w:tcPr>
          <w:p w14:paraId="28D61CFF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Dokumentacja, inne</w:t>
            </w:r>
          </w:p>
        </w:tc>
        <w:tc>
          <w:tcPr>
            <w:tcW w:w="7146" w:type="dxa"/>
          </w:tcPr>
          <w:p w14:paraId="39231A02" w14:textId="77777777" w:rsidR="00A75BDE" w:rsidRPr="00824F3D" w:rsidRDefault="00A75BDE" w:rsidP="00A75BDE">
            <w:pPr>
              <w:pStyle w:val="Bezodstpw"/>
              <w:numPr>
                <w:ilvl w:val="0"/>
                <w:numId w:val="2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Elementy, z których zbudowany jest serwer muszą być produktami producenta tych serwerów lub być przez niego certyfikowane oraz całe muszą być objęte gwarancją producenta, o wymaganym w specyfikacji poziomie SLA – wymaganie oświadczenie wykonawcy lub producenta;</w:t>
            </w:r>
          </w:p>
          <w:p w14:paraId="12A9A17C" w14:textId="77777777" w:rsidR="00A75BDE" w:rsidRPr="00824F3D" w:rsidRDefault="00A75BDE" w:rsidP="00A75BDE">
            <w:pPr>
              <w:pStyle w:val="Bezodstpw"/>
              <w:numPr>
                <w:ilvl w:val="0"/>
                <w:numId w:val="2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Serwer musi być fabrycznie nowy i pochodzić z oficjalnego kanału dystrybucyjnego w UE – wymagane oświadczenie wykonawcy lub producenta;</w:t>
            </w:r>
          </w:p>
          <w:p w14:paraId="10A4D4F6" w14:textId="77777777" w:rsidR="00A75BDE" w:rsidRPr="00824F3D" w:rsidRDefault="00A75BDE" w:rsidP="00A75BDE">
            <w:pPr>
              <w:pStyle w:val="Bezodstpw"/>
              <w:numPr>
                <w:ilvl w:val="0"/>
                <w:numId w:val="2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Ogólnopolska, telefoniczna infolinia/linia techniczna producenta serwera, w ofercie należy podać link do strony producenta na której znajduje się nr telefonu oraz maila na który można zgłaszać usterki;</w:t>
            </w:r>
          </w:p>
          <w:p w14:paraId="1E8A9CB6" w14:textId="77777777" w:rsidR="00A75BDE" w:rsidRPr="00824F3D" w:rsidRDefault="00A75BDE" w:rsidP="00A75BDE">
            <w:pPr>
              <w:pStyle w:val="Bezodstpw"/>
              <w:numPr>
                <w:ilvl w:val="0"/>
                <w:numId w:val="2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      </w:r>
          </w:p>
          <w:p w14:paraId="46AAC690" w14:textId="77777777" w:rsidR="00A75BDE" w:rsidRPr="00824F3D" w:rsidRDefault="00A75BDE" w:rsidP="00A75BDE">
            <w:pPr>
              <w:pStyle w:val="Bezodstpw"/>
              <w:numPr>
                <w:ilvl w:val="0"/>
                <w:numId w:val="2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Możliwość aktualizacji i pobrania sterowników do oferowanego modelu serwera w najnowszych certyfikowanych wersjach bezpośrednio z sieci Internet za pośrednictwem strony www producenta serwera;</w:t>
            </w:r>
          </w:p>
          <w:p w14:paraId="75552D1A" w14:textId="77777777" w:rsidR="00A75BDE" w:rsidRDefault="00A75BDE" w:rsidP="00A75BDE">
            <w:pPr>
              <w:pStyle w:val="Bezodstpw"/>
              <w:numPr>
                <w:ilvl w:val="0"/>
                <w:numId w:val="20"/>
              </w:numPr>
              <w:ind w:left="0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Dołączona płyta DVD umożliwiająca nienadzorowaną instalację certyfikowanych/wspieranych systemów operacyjnych.</w:t>
            </w:r>
          </w:p>
          <w:p w14:paraId="54B5B906" w14:textId="77777777" w:rsidR="00A75BDE" w:rsidRPr="00A75BDE" w:rsidRDefault="00A75BDE" w:rsidP="00A75BDE">
            <w:pPr>
              <w:pStyle w:val="Bezodstpw"/>
              <w:numPr>
                <w:ilvl w:val="0"/>
                <w:numId w:val="20"/>
              </w:numPr>
              <w:rPr>
                <w:rFonts w:cs="Calibri"/>
                <w:sz w:val="16"/>
                <w:szCs w:val="16"/>
              </w:rPr>
            </w:pPr>
            <w:r w:rsidRPr="00A75BDE">
              <w:rPr>
                <w:rFonts w:cs="Calibri"/>
                <w:sz w:val="16"/>
                <w:szCs w:val="16"/>
              </w:rPr>
              <w:t>Serwer wymagany jest  z polskiej dystrybucji, musi pochodzić z oficjalnego kanału dystrybucji, można sprawdzić w ofercie producenta jego konfiguracje i gwarancję po numerach seryjnych.</w:t>
            </w:r>
          </w:p>
          <w:p w14:paraId="08921E5C" w14:textId="77777777" w:rsidR="00A75BDE" w:rsidRDefault="00A75BDE" w:rsidP="00A75BDE">
            <w:pPr>
              <w:pStyle w:val="Bezodstpw"/>
              <w:numPr>
                <w:ilvl w:val="0"/>
                <w:numId w:val="20"/>
              </w:numPr>
              <w:rPr>
                <w:rFonts w:cs="Calibri"/>
                <w:sz w:val="16"/>
                <w:szCs w:val="16"/>
              </w:rPr>
            </w:pPr>
            <w:r w:rsidRPr="00A75BDE">
              <w:rPr>
                <w:rFonts w:cs="Calibri"/>
                <w:sz w:val="16"/>
                <w:szCs w:val="16"/>
              </w:rPr>
              <w:t>Serwis musi być realizowany przez certyfikowaną firmę posiadającą autoryzacje producenta.</w:t>
            </w:r>
          </w:p>
          <w:p w14:paraId="209050FD" w14:textId="62D0D040" w:rsidR="00A75BDE" w:rsidRPr="00824F3D" w:rsidRDefault="00A75BDE" w:rsidP="00A75BDE">
            <w:pPr>
              <w:pStyle w:val="Bezodstpw"/>
              <w:numPr>
                <w:ilvl w:val="0"/>
                <w:numId w:val="20"/>
              </w:num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Do zadań wykonawcy będzie należeć skonfigurowanie serwera i zainstalowanie funkcjonalności wymaganej przez zamawiającego -  AD oraz serwer plików. Oraz podpięcie wszystkich wymaganych klientów w pracowniach szkolnych oraz nauczycieli i innych</w:t>
            </w:r>
          </w:p>
        </w:tc>
      </w:tr>
      <w:tr w:rsidR="00A75BDE" w:rsidRPr="00824F3D" w14:paraId="30BF134A" w14:textId="77777777" w:rsidTr="003313B8">
        <w:trPr>
          <w:trHeight w:val="841"/>
        </w:trPr>
        <w:tc>
          <w:tcPr>
            <w:tcW w:w="2263" w:type="dxa"/>
          </w:tcPr>
          <w:p w14:paraId="505310C9" w14:textId="77777777" w:rsidR="00A75BDE" w:rsidRPr="00824F3D" w:rsidRDefault="00A75BDE" w:rsidP="003313B8">
            <w:pPr>
              <w:pStyle w:val="Bezodstpw"/>
              <w:rPr>
                <w:rFonts w:cs="Calibri"/>
                <w:sz w:val="16"/>
                <w:szCs w:val="16"/>
              </w:rPr>
            </w:pPr>
          </w:p>
          <w:p w14:paraId="1DB7D227" w14:textId="77777777" w:rsidR="00A75BDE" w:rsidRPr="00824F3D" w:rsidRDefault="00A75BDE" w:rsidP="003313B8">
            <w:pPr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System operacyjny</w:t>
            </w:r>
          </w:p>
        </w:tc>
        <w:tc>
          <w:tcPr>
            <w:tcW w:w="7146" w:type="dxa"/>
          </w:tcPr>
          <w:p w14:paraId="3005E18F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Licencja na serwerowy system operacyjny musi uprawniać do uruchamiania serwerowego systemu operacyjnego w środowisku fizycznym i dwóch wirtualnych środowisk serwerowego systemu operacyjnego niezależnie od liczby rdzeni w serwerze fizycznym.</w:t>
            </w:r>
          </w:p>
          <w:p w14:paraId="6CAAF80C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Serwerowy system operacyjny musi posiadać następujące, wbudowane cechy.</w:t>
            </w:r>
          </w:p>
          <w:p w14:paraId="75FAE109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1. Możliwość wykorzystania 320 logicznych procesorów oraz co najmniej 4 TB pamięci RAM w środowisku fizycznym.</w:t>
            </w:r>
          </w:p>
          <w:p w14:paraId="34982010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2. Możliwość wykorzystywania 64 procesorów wirtualnych oraz 1TB pamięci RAM i dysku o pojemności do 64TB przez każdy wirtualny serwerowy system operacyjny.</w:t>
            </w:r>
          </w:p>
          <w:p w14:paraId="4B12E126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3.  Możliwość budowania klastrów składających się z 64 węzłów, z możliwością uruchamiania  7000 maszyn wirtualnych. </w:t>
            </w:r>
          </w:p>
          <w:p w14:paraId="2E5458C1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4. Możliwość migracji maszyn wirtualnych bez zatrzymywania ich pracy między fizycznymi serwerami z uruchomionym mechanizmem wirtualizacji (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hypervisor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 przez sieć Ethernet, bez konieczności stosowania dodatkowych mechanizmów współdzielenia pamięci.</w:t>
            </w:r>
          </w:p>
          <w:p w14:paraId="74DDB7CE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5. Wsparcie (na umożliwiającym to sprzęcie) dodawania i wymiany pamięci RAM bez przerywania pracy.</w:t>
            </w:r>
          </w:p>
          <w:p w14:paraId="78E155EA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6. Wsparcie (na umożliwiającym to sprzęcie) dodawania i wymiany procesorów bez przerywania pracy.</w:t>
            </w:r>
          </w:p>
          <w:p w14:paraId="77A9EA6A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7. Automatyczna weryfikacja cyfrowych sygnatur sterowników w celu sprawdzenia, czy sterownik przeszedł testy jakości przeprowadzone przez producenta systemu operacyjnego.</w:t>
            </w:r>
          </w:p>
          <w:p w14:paraId="4C92E0D0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8. 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Hyper-Threading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.</w:t>
            </w:r>
          </w:p>
          <w:p w14:paraId="39C77297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9. Wbudowane wsparcie instalacji i pracy na wolumenach, które:</w:t>
            </w:r>
          </w:p>
          <w:p w14:paraId="3383DB54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a. pozwalają na zmianę rozmiaru w czasie pracy systemu,</w:t>
            </w:r>
          </w:p>
          <w:p w14:paraId="64820280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b. umożliwiają tworzenie w czasie pracy systemu migawek, dających użytkownikom końcowym (lokalnym i sieciowym) prosty wgląd w poprzednie wersje plików i folderów,</w:t>
            </w:r>
          </w:p>
          <w:p w14:paraId="6AA6D24C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c. umożliwiają kompresję "w locie" dla wybranych plików i/lub folderów,</w:t>
            </w:r>
          </w:p>
          <w:p w14:paraId="1CDE99BC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d. umożliwiają zdefiniowanie list kontroli dostępu (ACL).</w:t>
            </w:r>
          </w:p>
          <w:p w14:paraId="22BC78E5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10. Wbudowany mechanizm klasyfikowania i indeksowania plików (dokumentów) w oparciu o ich zawartość.</w:t>
            </w:r>
          </w:p>
          <w:p w14:paraId="3376BA7D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11. Wbudowane szyfrowanie dysków przy pomocy mechanizmów posiadających certyfikat FIPS 140-2 lub równoważny wydany przez NIST lub inną agendę rządową zajmującą się bezpieczeństwem informacji.</w:t>
            </w:r>
          </w:p>
          <w:p w14:paraId="6CDD2A52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12. Możliwość uruchamianie aplikacji internetowych wykorzystujących technologię </w:t>
            </w:r>
            <w:hyperlink r:id="rId6" w:tgtFrame="_blank" w:history="1">
              <w:r w:rsidRPr="00824F3D">
                <w:rPr>
                  <w:rFonts w:cs="Calibri"/>
                  <w:sz w:val="16"/>
                  <w:szCs w:val="16"/>
                  <w:u w:val="single"/>
                </w:rPr>
                <w:t>ASP.NET</w:t>
              </w:r>
            </w:hyperlink>
          </w:p>
          <w:p w14:paraId="7BAD6E9E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13. Możliwość dystrybucji ruchu sieciowego HTTP pomiędzy kilka serwerów.</w:t>
            </w:r>
          </w:p>
          <w:p w14:paraId="477993B7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14. Wbudowana zapora internetowa (firewall) z obsługą definiowanych reguł dla ochrony połączeń internetowych i intranetowych.</w:t>
            </w:r>
          </w:p>
          <w:p w14:paraId="1E24B81D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15. Dostępne dwa rodzaje graficznego interfejsu użytkownika:</w:t>
            </w:r>
          </w:p>
          <w:p w14:paraId="01B7E1D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a. Klasyczny, umożliwiający obsługę przy pomocy klawiatury i myszy,</w:t>
            </w:r>
          </w:p>
          <w:p w14:paraId="065FBC84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b. Dotykowy umożliwiający sterowanie dotykiem na monitorach dotykowych.</w:t>
            </w:r>
          </w:p>
          <w:p w14:paraId="21CFCB6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16. Zlokalizowane w języku polskim, co najmniej następujące elementy: menu, przeglądarka internetowa, pomoc, komunikaty systemowe,</w:t>
            </w:r>
          </w:p>
          <w:p w14:paraId="3BBB08C6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17. Możliwość zmiany języka interfejsu po zainstalowaniu systemu, dla co najmniej 10 języków poprzez wybór z listy dostępnych lokalizacji.</w:t>
            </w:r>
          </w:p>
          <w:p w14:paraId="114C60C6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18. Mechanizmy logowania w oparciu o:</w:t>
            </w:r>
          </w:p>
          <w:p w14:paraId="3A2936A4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a. Login i hasło,</w:t>
            </w:r>
          </w:p>
          <w:p w14:paraId="5A21F995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b. Karty z certyfikatami (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smartcard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),</w:t>
            </w:r>
          </w:p>
          <w:p w14:paraId="6470B852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c. Wirtualne karty (logowanie w oparciu o certyfikat chroniony poprzez moduł TPM),</w:t>
            </w:r>
          </w:p>
          <w:p w14:paraId="535C10E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19. 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</w:t>
            </w:r>
          </w:p>
          <w:p w14:paraId="0E017C6F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20. Wsparcie dla większości powszechnie używanych urządzeń peryferyjnych (drukarek, urządzeń sieciowych, standardów USB,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Plug&amp;Play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).</w:t>
            </w:r>
          </w:p>
          <w:p w14:paraId="6A0F743B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21. Możliwość zdalnej konfiguracji, administrowania oraz aktualizowania systemu.</w:t>
            </w:r>
          </w:p>
          <w:p w14:paraId="6DEAE754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22. Dostępność bezpłatnych narzędzi producenta systemu umożliwiających badanie i wdrażanie zdefiniowanego zestawu polityk bezpieczeństwa.</w:t>
            </w:r>
          </w:p>
          <w:p w14:paraId="67B970EF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23. Pochodzący od producenta systemu serwis zarządzania polityką dostępu do informacji w dokumentach (Digital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Rights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Management).</w:t>
            </w:r>
          </w:p>
          <w:p w14:paraId="502E5E8F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24. Wsparcie dla środowisk Java i .NET Framework 4.x – możliwość uruchomienia aplikacji działających we wskazanych środowiskach.</w:t>
            </w:r>
          </w:p>
          <w:p w14:paraId="1DEE76B5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25. Możliwość implementacji następujących funkcjonalności bez potrzeby instalowania dodatkowych produktów (oprogramowania) innych producentów wymagających dodatkowych licencji:</w:t>
            </w:r>
          </w:p>
          <w:p w14:paraId="604CC0AA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a. Podstawowe usługi sieciowe: DHCP oraz DNS wspierający DNSSEC,</w:t>
            </w:r>
          </w:p>
          <w:p w14:paraId="7B881B76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b.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2F9278AD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i. Podłączenie do domeny w trybie offline – bez dostępnego połączenia sieciowego z domeną,</w:t>
            </w:r>
          </w:p>
          <w:p w14:paraId="212C5399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ii. Ustanawianie praw dostępu do zasobów domeny na bazie sposobu logowania użytkownika – na przykład typu certyfikatu użytego do logowania,</w:t>
            </w:r>
          </w:p>
          <w:p w14:paraId="3C8FEAC0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iii. Odzyskiwanie przypadkowo skasowanych obiektów usługi katalogowej z mechanizmu kosza. </w:t>
            </w:r>
          </w:p>
          <w:p w14:paraId="782D9D3D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iv. Bezpieczny mechanizm dołączania do domeny uprawnionych użytkowników prywatnych urządzeń mobilnych opartych o iOS i Windows 8.1. </w:t>
            </w:r>
          </w:p>
          <w:p w14:paraId="08F6370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c. Zdalna dystrybucja oprogramowania na stacje robocze.</w:t>
            </w:r>
          </w:p>
          <w:p w14:paraId="68A9E9C6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d. Praca zdalna na serwerze z wykorzystaniem terminala (cienkiego klienta) lub odpowiednio skonfigurowanej stacji roboczej</w:t>
            </w:r>
          </w:p>
          <w:p w14:paraId="597A2FCA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e. Centrum Certyfikatów (CA), obsługa klucza publicznego i prywatnego) umożliwiające:</w:t>
            </w:r>
          </w:p>
          <w:p w14:paraId="3F883093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i. Dystrybucję certyfikatów poprzez http</w:t>
            </w:r>
          </w:p>
          <w:p w14:paraId="66BC4939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ii. Konsolidację CA dla wielu lasów domeny,</w:t>
            </w:r>
          </w:p>
          <w:p w14:paraId="6051F70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iii. Automatyczne rejestrowania certyfikatów pomiędzy różnymi lasami domen,</w:t>
            </w:r>
          </w:p>
          <w:p w14:paraId="437EDA41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iv. Automatyczne występowanie i używanie (wystawianie) certyfikatów PKI X.509.</w:t>
            </w:r>
          </w:p>
          <w:p w14:paraId="7487BC1D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f. Szyfrowanie plików i folderów.</w:t>
            </w:r>
          </w:p>
          <w:p w14:paraId="16488FD6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g. Szyfrowanie połączeń sieciowych pomiędzy serwerami oraz serwerami i stacjami roboczymi (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IPSec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).</w:t>
            </w:r>
          </w:p>
          <w:p w14:paraId="78C2BC69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h. Możliwość tworzenia systemów wysokiej dostępności (klastry typu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fail-over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 oraz rozłożenia obciążenia serwerów.</w:t>
            </w:r>
          </w:p>
          <w:p w14:paraId="61C306C6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i. Serwis udostępniania stron WWW.</w:t>
            </w:r>
          </w:p>
          <w:p w14:paraId="11E7B2DF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j. Wsparcie dla protokołu IP w wersji 6 (IPv6),</w:t>
            </w:r>
          </w:p>
          <w:p w14:paraId="00C5DFCB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k. Wsparcie dla algorytmów Suite B (RFC 4869),</w:t>
            </w:r>
          </w:p>
          <w:p w14:paraId="42272CDD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l. Wbudowane usługi VPN pozwalające na zestawienie nielimitowanej liczby równoczesnych połączeń i niewymagające instalacji dodatkowego oprogramowania na komputerach z systemem Windows,</w:t>
            </w:r>
          </w:p>
          <w:p w14:paraId="73F0E403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m. Wbudowane mechanizmy wirtualizacji (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Hypervisor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) pozwalające na uruchamianie do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failover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z jednoczesnym zachowaniem pozostałej funkcjonalności. Mechanizmy wirtualizacji mają zapewnić wsparcie dla:</w:t>
            </w:r>
          </w:p>
          <w:p w14:paraId="7B684890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i. Dynamicznego podłączania zasobów dyskowych typu hot-plug do maszyn wirtualnych,</w:t>
            </w:r>
          </w:p>
          <w:p w14:paraId="6AB4B7B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ii. Obsługi ramek typu jumbo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frames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dla maszyn wirtualnych.</w:t>
            </w:r>
          </w:p>
          <w:p w14:paraId="31F8EDFA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iii. Obsługi 4-KB sektorów dysków </w:t>
            </w:r>
          </w:p>
          <w:p w14:paraId="35CE6B62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iv. Nielimitowanej liczby jednocześnie przenoszonych maszyn wirtualnych pomiędzy węzłami klastra</w:t>
            </w:r>
          </w:p>
          <w:p w14:paraId="4AFA6717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v. Możliwości wirtualizacji sieci z zastosowaniem przełącznika, którego funkcjonalność może być rozszerzana jednocześnie poprzez oprogramowanie kilku innych dostawców poprzez otwarty interfejs API.</w:t>
            </w:r>
          </w:p>
          <w:p w14:paraId="0351CB0E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vi. Możliwości kierowania ruchu sieciowego z wielu sieci VLAN bezpośrednio do pojedynczej karty sieciowej maszyny wirtualnej (tzw.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trunkmode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</w:t>
            </w:r>
          </w:p>
          <w:p w14:paraId="73E78890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26. 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</w:t>
            </w:r>
          </w:p>
          <w:p w14:paraId="146EEA2A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27. Wsparcie dostępu do zasobu dyskowego poprzez wiele ścieżek (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Multipath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>).</w:t>
            </w:r>
          </w:p>
          <w:p w14:paraId="7E19FC62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28. Możliwość instalacji poprawek poprzez wgranie ich do obrazu instalacyjnego.</w:t>
            </w:r>
          </w:p>
          <w:p w14:paraId="45F4457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29. Mechanizmy zdalnej administracji oraz mechanizmy (również działające zdalnie) administracji przez skrypty.</w:t>
            </w:r>
          </w:p>
          <w:p w14:paraId="4719EED3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30. Możliwość zarządzania przez wbudowane mechanizmy zgodne ze standardami WBEM oraz WS-Management organizacji DMTF.</w:t>
            </w:r>
          </w:p>
          <w:p w14:paraId="48EBF383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31. Nośnik i klucz produktu pochodzący od producenta sprzętu</w:t>
            </w:r>
          </w:p>
          <w:p w14:paraId="1EE9C0C8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>32. Zorganizowany system szkoleń i materiały edukacyjne w języku polskim.</w:t>
            </w:r>
          </w:p>
          <w:p w14:paraId="08958A7B" w14:textId="77777777" w:rsidR="00A75BDE" w:rsidRPr="00824F3D" w:rsidRDefault="00A75BDE" w:rsidP="003313B8">
            <w:pPr>
              <w:shd w:val="clear" w:color="auto" w:fill="FFFFFF"/>
              <w:spacing w:line="240" w:lineRule="auto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i/>
                <w:iCs/>
                <w:sz w:val="16"/>
                <w:szCs w:val="16"/>
              </w:rPr>
              <w:t>System operacyjny licencje dostępowe</w:t>
            </w:r>
          </w:p>
          <w:p w14:paraId="6BEE51A5" w14:textId="77777777" w:rsidR="00A75BDE" w:rsidRPr="00824F3D" w:rsidRDefault="00A75BDE" w:rsidP="003313B8">
            <w:pPr>
              <w:shd w:val="clear" w:color="auto" w:fill="FFFFFF"/>
              <w:spacing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824F3D">
              <w:rPr>
                <w:rFonts w:cs="Calibri"/>
                <w:sz w:val="16"/>
                <w:szCs w:val="16"/>
              </w:rPr>
              <w:t xml:space="preserve">Licencja dostępowa dla </w:t>
            </w:r>
            <w:r>
              <w:rPr>
                <w:rFonts w:cs="Calibri"/>
                <w:sz w:val="16"/>
                <w:szCs w:val="16"/>
              </w:rPr>
              <w:t xml:space="preserve">100 </w:t>
            </w:r>
            <w:r w:rsidRPr="00824F3D">
              <w:rPr>
                <w:rFonts w:cs="Calibri"/>
                <w:sz w:val="16"/>
                <w:szCs w:val="16"/>
              </w:rPr>
              <w:t xml:space="preserve">użytkowników (tzw. </w:t>
            </w:r>
            <w:proofErr w:type="spellStart"/>
            <w:r w:rsidRPr="00824F3D">
              <w:rPr>
                <w:rFonts w:cs="Calibri"/>
                <w:sz w:val="16"/>
                <w:szCs w:val="16"/>
              </w:rPr>
              <w:t>user</w:t>
            </w:r>
            <w:proofErr w:type="spellEnd"/>
            <w:r w:rsidRPr="00824F3D">
              <w:rPr>
                <w:rFonts w:cs="Calibri"/>
                <w:sz w:val="16"/>
                <w:szCs w:val="16"/>
              </w:rPr>
              <w:t xml:space="preserve"> cal) do w/w systemów operacyjnych</w:t>
            </w:r>
          </w:p>
        </w:tc>
      </w:tr>
    </w:tbl>
    <w:p w14:paraId="2D53CA89" w14:textId="77777777" w:rsidR="00A75BDE" w:rsidRPr="002B3661" w:rsidRDefault="00A75BDE" w:rsidP="00A75BDE">
      <w:pPr>
        <w:pStyle w:val="Bezodstpw"/>
        <w:jc w:val="both"/>
        <w:rPr>
          <w:rFonts w:cs="Calibri"/>
          <w:sz w:val="20"/>
          <w:szCs w:val="20"/>
        </w:rPr>
      </w:pPr>
    </w:p>
    <w:p w14:paraId="30E0A1AA" w14:textId="77777777" w:rsidR="006C488F" w:rsidRDefault="006C488F" w:rsidP="00A75BDE">
      <w:pPr>
        <w:pStyle w:val="Bezodstpw"/>
        <w:jc w:val="both"/>
        <w:rPr>
          <w:rFonts w:ascii="Calibri Light" w:hAnsi="Calibri Light" w:cs="Calibri Light"/>
          <w:b/>
          <w:bCs/>
          <w:sz w:val="28"/>
          <w:szCs w:val="28"/>
        </w:rPr>
      </w:pPr>
    </w:p>
    <w:p w14:paraId="028DBCA5" w14:textId="14F90926" w:rsidR="00A75BDE" w:rsidRPr="006C488F" w:rsidRDefault="006C488F" w:rsidP="00A75BDE">
      <w:pPr>
        <w:pStyle w:val="Bezodstpw"/>
        <w:jc w:val="both"/>
        <w:rPr>
          <w:rFonts w:ascii="Calibri Light" w:hAnsi="Calibri Light" w:cs="Calibri Light"/>
          <w:b/>
          <w:bCs/>
          <w:sz w:val="28"/>
          <w:szCs w:val="28"/>
        </w:rPr>
      </w:pPr>
      <w:r w:rsidRPr="006C488F">
        <w:rPr>
          <w:rFonts w:ascii="Calibri Light" w:hAnsi="Calibri Light" w:cs="Calibri Light"/>
          <w:b/>
          <w:bCs/>
          <w:sz w:val="28"/>
          <w:szCs w:val="28"/>
        </w:rPr>
        <w:t xml:space="preserve">INFORMACJA O GWARANCJI </w:t>
      </w:r>
      <w:r>
        <w:rPr>
          <w:rFonts w:ascii="Calibri Light" w:hAnsi="Calibri Light" w:cs="Calibri Light"/>
          <w:b/>
          <w:bCs/>
          <w:sz w:val="28"/>
          <w:szCs w:val="28"/>
        </w:rPr>
        <w:t>urządzeń</w:t>
      </w:r>
    </w:p>
    <w:p w14:paraId="0B80C6C8" w14:textId="77777777" w:rsidR="006E1F5B" w:rsidRDefault="006E1F5B" w:rsidP="006E1F5B"/>
    <w:p w14:paraId="66569988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 xml:space="preserve">a) Oferowane urządzenia muszą być fabrycznie nowe </w:t>
      </w:r>
    </w:p>
    <w:p w14:paraId="234CDD0F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>b) Oferowane urządzenia muszą pochodzić z legalnego kanału dystrybucji producenta i być objęte serwisem producenta na terenie RP.</w:t>
      </w:r>
    </w:p>
    <w:p w14:paraId="56C95C71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 xml:space="preserve">c) Oferowane urządzenia muszą być wyprodukowane zgodnie z normą jakości ISO 9001:2000 lub normą równoważną. </w:t>
      </w:r>
    </w:p>
    <w:p w14:paraId="05EC4CA5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 xml:space="preserve">e) Urządzenia i ich komponenty muszą być oznakowane przez producentów w taki sposób, aby możliwa była identyfikacja zarówno produktu jak i producenta. </w:t>
      </w:r>
    </w:p>
    <w:p w14:paraId="55451781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 xml:space="preserve">f) Urządzenia muszą być dostarczone Zamawiającemu w oryginalnych opakowaniach fabrycznych. </w:t>
      </w:r>
    </w:p>
    <w:p w14:paraId="56A3873B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 xml:space="preserve">g) Do każdego urządzenia musi być dostarczony komplet standardowej dokumentacji dla użytkownika w formie papierowej lub elektronicznej. </w:t>
      </w:r>
    </w:p>
    <w:p w14:paraId="5A87B454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 xml:space="preserve">h) Wszystkie serwery muszą posiadać Certyfikat „B” (dla obudowy) lub oznakowanie CE produktu. </w:t>
      </w:r>
    </w:p>
    <w:p w14:paraId="231DE8D0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 xml:space="preserve">i) Wszystkie urządzenia muszą współpracować z siecią energetyczną o parametrach 230 V ± 10% , 50Hz. </w:t>
      </w:r>
    </w:p>
    <w:p w14:paraId="4D79356D" w14:textId="77777777" w:rsidR="006E1F5B" w:rsidRPr="002B3661" w:rsidRDefault="006E1F5B" w:rsidP="006E1F5B">
      <w:pPr>
        <w:pStyle w:val="Bezodstpw"/>
        <w:rPr>
          <w:rFonts w:cs="Calibri"/>
          <w:sz w:val="20"/>
          <w:szCs w:val="20"/>
        </w:rPr>
      </w:pPr>
      <w:r w:rsidRPr="002B3661">
        <w:rPr>
          <w:rFonts w:cs="Calibri"/>
          <w:sz w:val="20"/>
          <w:szCs w:val="20"/>
        </w:rPr>
        <w:t>j) Serwis gwarancyjny realizowany poprzez producenta lub serwis producenta.</w:t>
      </w:r>
    </w:p>
    <w:p w14:paraId="6A3026E5" w14:textId="54511367" w:rsidR="00850CBA" w:rsidRDefault="00850CBA"/>
    <w:p w14:paraId="45624C0E" w14:textId="046BCD38" w:rsidR="00850CBA" w:rsidRDefault="00850CBA"/>
    <w:p w14:paraId="36AC7EFD" w14:textId="77777777" w:rsidR="00951D40" w:rsidRDefault="00951D40"/>
    <w:p w14:paraId="68D6A021" w14:textId="6A19180B" w:rsidR="00850CBA" w:rsidRDefault="00951D40" w:rsidP="00951D4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2414DE">
        <w:rPr>
          <w:rFonts w:asciiTheme="minorHAnsi" w:hAnsiTheme="minorHAnsi" w:cstheme="minorHAnsi"/>
          <w:b/>
          <w:bCs/>
          <w:sz w:val="20"/>
          <w:szCs w:val="20"/>
        </w:rPr>
        <w:t>ACCESS POINT do sieci bezprzewodowej</w:t>
      </w:r>
      <w:r w:rsidR="008C5190" w:rsidRPr="002414D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414DE">
        <w:rPr>
          <w:rFonts w:asciiTheme="minorHAnsi" w:hAnsiTheme="minorHAnsi" w:cstheme="minorHAnsi"/>
          <w:b/>
          <w:bCs/>
          <w:sz w:val="20"/>
          <w:szCs w:val="20"/>
        </w:rPr>
        <w:t xml:space="preserve"> w salach językowych i lekcyjnych </w:t>
      </w:r>
    </w:p>
    <w:p w14:paraId="5FBC4971" w14:textId="0347FE3A" w:rsidR="002414DE" w:rsidRPr="002414DE" w:rsidRDefault="002414DE" w:rsidP="00951D40">
      <w:pPr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1szt. w PSP nr 1,  1szt. w PSP w Nowosielcu , </w:t>
      </w:r>
      <w:r w:rsidR="00500A8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1 szt. w ZSP nr 3 i </w:t>
      </w:r>
      <w:r w:rsidR="00500A88">
        <w:rPr>
          <w:rFonts w:asciiTheme="minorHAnsi" w:hAnsiTheme="minorHAnsi" w:cstheme="minorHAnsi"/>
          <w:b/>
          <w:bCs/>
          <w:sz w:val="20"/>
          <w:szCs w:val="20"/>
        </w:rPr>
        <w:t xml:space="preserve">   5szt.w ZSP   1000 </w:t>
      </w:r>
      <w:proofErr w:type="spellStart"/>
      <w:r w:rsidR="00500A88">
        <w:rPr>
          <w:rFonts w:asciiTheme="minorHAnsi" w:hAnsiTheme="minorHAnsi" w:cstheme="minorHAnsi"/>
          <w:b/>
          <w:bCs/>
          <w:sz w:val="20"/>
          <w:szCs w:val="20"/>
        </w:rPr>
        <w:t>lecia</w:t>
      </w:r>
      <w:proofErr w:type="spellEnd"/>
    </w:p>
    <w:p w14:paraId="3862C87F" w14:textId="77777777" w:rsidR="00951D40" w:rsidRPr="00951D40" w:rsidRDefault="00951D40" w:rsidP="00951D40">
      <w:pPr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tbl>
      <w:tblPr>
        <w:tblStyle w:val="Tabela-Siatka"/>
        <w:tblW w:w="10440" w:type="dxa"/>
        <w:tblInd w:w="-522" w:type="dxa"/>
        <w:tblLook w:val="04A0" w:firstRow="1" w:lastRow="0" w:firstColumn="1" w:lastColumn="0" w:noHBand="0" w:noVBand="1"/>
      </w:tblPr>
      <w:tblGrid>
        <w:gridCol w:w="1619"/>
        <w:gridCol w:w="6661"/>
        <w:gridCol w:w="2160"/>
      </w:tblGrid>
      <w:tr w:rsidR="008C5190" w14:paraId="72355D94" w14:textId="77777777" w:rsidTr="00850CE5">
        <w:tc>
          <w:tcPr>
            <w:tcW w:w="1619" w:type="dxa"/>
          </w:tcPr>
          <w:p w14:paraId="72C120D7" w14:textId="77777777" w:rsidR="008C5190" w:rsidRDefault="008C5190" w:rsidP="00850CE5">
            <w:pPr>
              <w:suppressAutoHyphens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6661" w:type="dxa"/>
          </w:tcPr>
          <w:p w14:paraId="7615CE6A" w14:textId="77777777" w:rsidR="008C5190" w:rsidRDefault="008C5190" w:rsidP="00850CE5">
            <w:pPr>
              <w:suppressAutoHyphens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Wymagania minimalne</w:t>
            </w:r>
          </w:p>
        </w:tc>
        <w:tc>
          <w:tcPr>
            <w:tcW w:w="2160" w:type="dxa"/>
          </w:tcPr>
          <w:p w14:paraId="3D9CB184" w14:textId="77777777" w:rsidR="008C5190" w:rsidRDefault="008C5190" w:rsidP="00850CE5">
            <w:pPr>
              <w:suppressAutoHyphens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 / NIE</w:t>
            </w:r>
          </w:p>
          <w:p w14:paraId="3F52FC48" w14:textId="77777777" w:rsidR="008C5190" w:rsidRDefault="008C5190" w:rsidP="00850CE5">
            <w:pPr>
              <w:suppressAutoHyphens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Producent i</w:t>
            </w:r>
          </w:p>
          <w:p w14:paraId="6DA51C23" w14:textId="77777777" w:rsidR="008C5190" w:rsidRDefault="008C5190" w:rsidP="00850CE5">
            <w:pPr>
              <w:suppressAutoHyphens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model urządzenia</w:t>
            </w:r>
          </w:p>
        </w:tc>
      </w:tr>
      <w:tr w:rsidR="008C5190" w14:paraId="48835BF7" w14:textId="77777777" w:rsidTr="00850CE5">
        <w:tc>
          <w:tcPr>
            <w:tcW w:w="1619" w:type="dxa"/>
          </w:tcPr>
          <w:p w14:paraId="0453E224" w14:textId="77777777" w:rsidR="008C5190" w:rsidRPr="00E844E7" w:rsidRDefault="008C5190" w:rsidP="00850CE5">
            <w:pPr>
              <w:suppressAutoHyphens/>
              <w:rPr>
                <w:rFonts w:ascii="Tahoma" w:hAnsi="Tahoma" w:cs="Tahoma"/>
                <w:bCs/>
                <w:sz w:val="20"/>
                <w:szCs w:val="20"/>
              </w:rPr>
            </w:pPr>
            <w:r w:rsidRPr="00E844E7">
              <w:rPr>
                <w:rFonts w:ascii="Tahoma" w:hAnsi="Tahoma" w:cs="Tahoma"/>
                <w:bCs/>
                <w:sz w:val="20"/>
                <w:szCs w:val="20"/>
              </w:rPr>
              <w:t>Wymagania ogólne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Wi-Fi</w:t>
            </w:r>
          </w:p>
        </w:tc>
        <w:tc>
          <w:tcPr>
            <w:tcW w:w="6661" w:type="dxa"/>
          </w:tcPr>
          <w:p w14:paraId="21173DCC" w14:textId="77777777" w:rsidR="008C5190" w:rsidRDefault="008C5190" w:rsidP="00850CE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9B36B0">
              <w:rPr>
                <w:rFonts w:ascii="Tahoma" w:hAnsi="Tahoma" w:cs="Tahoma"/>
                <w:sz w:val="20"/>
                <w:szCs w:val="20"/>
              </w:rPr>
              <w:t>unkt dostępowy umożliwiający pracę klientów w standardach 802.11a/b/g</w:t>
            </w:r>
            <w:r>
              <w:rPr>
                <w:rFonts w:ascii="Tahoma" w:hAnsi="Tahoma" w:cs="Tahoma"/>
                <w:sz w:val="20"/>
                <w:szCs w:val="20"/>
              </w:rPr>
              <w:t xml:space="preserve">/h; </w:t>
            </w:r>
            <w:r w:rsidRPr="009B36B0">
              <w:rPr>
                <w:rFonts w:ascii="Tahoma" w:hAnsi="Tahoma" w:cs="Tahoma"/>
                <w:sz w:val="20"/>
                <w:szCs w:val="20"/>
              </w:rPr>
              <w:t>802.11n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ac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; 802.11ax</w:t>
            </w:r>
          </w:p>
          <w:p w14:paraId="13AA6FDD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70E02">
              <w:rPr>
                <w:rFonts w:ascii="Tahoma" w:hAnsi="Tahoma" w:cs="Tahoma"/>
                <w:sz w:val="20"/>
                <w:szCs w:val="20"/>
              </w:rPr>
              <w:t xml:space="preserve">równoległa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jednoczesna </w:t>
            </w:r>
            <w:r w:rsidRPr="00870E02">
              <w:rPr>
                <w:rFonts w:ascii="Tahoma" w:hAnsi="Tahoma" w:cs="Tahoma"/>
                <w:sz w:val="20"/>
                <w:szCs w:val="20"/>
              </w:rPr>
              <w:t>praca na częstotliwości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  <w:r w:rsidRPr="00870E02">
              <w:rPr>
                <w:rFonts w:ascii="Tahoma" w:hAnsi="Tahoma" w:cs="Tahoma"/>
                <w:sz w:val="20"/>
                <w:szCs w:val="20"/>
              </w:rPr>
              <w:t xml:space="preserve"> 2,4 GHz i 5 GHz z Wi-Fi 6 (IEEE 802.11ax)</w:t>
            </w:r>
            <w:r>
              <w:rPr>
                <w:rFonts w:ascii="Tahoma" w:hAnsi="Tahoma" w:cs="Tahoma"/>
                <w:sz w:val="20"/>
                <w:szCs w:val="20"/>
              </w:rPr>
              <w:t xml:space="preserve"> (wymagane minimum dwa niezależne moduły radiowe)</w:t>
            </w:r>
          </w:p>
          <w:p w14:paraId="0C921FF8" w14:textId="77777777" w:rsidR="008C5190" w:rsidRPr="009B36B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obsługa technologii 2x2 Multi User MIMO na obu częstotliwościach </w:t>
            </w:r>
            <w:r w:rsidRPr="00870E02">
              <w:rPr>
                <w:rFonts w:ascii="Tahoma" w:hAnsi="Tahoma" w:cs="Tahoma"/>
                <w:sz w:val="20"/>
                <w:szCs w:val="20"/>
              </w:rPr>
              <w:t xml:space="preserve">2x2 </w:t>
            </w:r>
            <w:proofErr w:type="spellStart"/>
            <w:r w:rsidRPr="00870E02">
              <w:rPr>
                <w:rFonts w:ascii="Tahoma" w:hAnsi="Tahoma" w:cs="Tahoma"/>
                <w:sz w:val="20"/>
                <w:szCs w:val="20"/>
              </w:rPr>
              <w:t>multi-user</w:t>
            </w:r>
            <w:proofErr w:type="spellEnd"/>
            <w:r w:rsidRPr="00870E02">
              <w:rPr>
                <w:rFonts w:ascii="Tahoma" w:hAnsi="Tahoma" w:cs="Tahoma"/>
                <w:sz w:val="20"/>
                <w:szCs w:val="20"/>
              </w:rPr>
              <w:t xml:space="preserve"> MIMO dla jednoczesnego kierowania wiązką dla wielu klientów w trybie </w:t>
            </w:r>
            <w:proofErr w:type="spellStart"/>
            <w:r w:rsidRPr="00870E02">
              <w:rPr>
                <w:rFonts w:ascii="Tahoma" w:hAnsi="Tahoma" w:cs="Tahoma"/>
                <w:sz w:val="20"/>
                <w:szCs w:val="20"/>
              </w:rPr>
              <w:t>down</w:t>
            </w:r>
            <w:r>
              <w:rPr>
                <w:rFonts w:ascii="Tahoma" w:hAnsi="Tahoma" w:cs="Tahoma"/>
                <w:sz w:val="20"/>
                <w:szCs w:val="20"/>
              </w:rPr>
              <w:t>link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oraz </w:t>
            </w:r>
            <w:r w:rsidRPr="00870E0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70E02">
              <w:rPr>
                <w:rFonts w:ascii="Tahoma" w:hAnsi="Tahoma" w:cs="Tahoma"/>
                <w:sz w:val="20"/>
                <w:szCs w:val="20"/>
              </w:rPr>
              <w:t>uplink</w:t>
            </w:r>
            <w:proofErr w:type="spellEnd"/>
          </w:p>
          <w:p w14:paraId="5CE126C9" w14:textId="77777777" w:rsidR="008C5190" w:rsidRPr="009B36B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36B0">
              <w:rPr>
                <w:rFonts w:ascii="Tahoma" w:hAnsi="Tahoma" w:cs="Tahoma"/>
                <w:sz w:val="20"/>
                <w:szCs w:val="20"/>
              </w:rPr>
              <w:t>obsługa minimum 3 niezachodzących na siebie kanałów w p</w:t>
            </w:r>
            <w:r>
              <w:rPr>
                <w:rFonts w:ascii="Tahoma" w:hAnsi="Tahoma" w:cs="Tahoma"/>
                <w:sz w:val="20"/>
                <w:szCs w:val="20"/>
              </w:rPr>
              <w:t>aśmie 2,4 GHz oraz co najmniej 1</w:t>
            </w:r>
            <w:r w:rsidRPr="009B36B0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>
              <w:rPr>
                <w:rFonts w:ascii="Tahoma" w:hAnsi="Tahoma" w:cs="Tahoma"/>
                <w:sz w:val="20"/>
                <w:szCs w:val="20"/>
              </w:rPr>
              <w:t xml:space="preserve">niezachodzących na siebie </w:t>
            </w:r>
            <w:r w:rsidRPr="009B36B0">
              <w:rPr>
                <w:rFonts w:ascii="Tahoma" w:hAnsi="Tahoma" w:cs="Tahoma"/>
                <w:sz w:val="20"/>
                <w:szCs w:val="20"/>
              </w:rPr>
              <w:t>kanałów w paśmie 5 GHz zgodnie z odpowiednimi, obowiązującymi w Polsce, normami oraz standardem 802.11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B74CB">
              <w:rPr>
                <w:rFonts w:ascii="Tahoma" w:hAnsi="Tahoma" w:cs="Tahoma"/>
                <w:sz w:val="20"/>
                <w:szCs w:val="20"/>
              </w:rPr>
              <w:t>(automatyczny dynamiczny wybór kanału DFS) oraz konfigurowalna maksymalna moc nadawania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dla obu pasm</w:t>
            </w:r>
          </w:p>
          <w:p w14:paraId="4499E7FA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36B0">
              <w:rPr>
                <w:rFonts w:ascii="Tahoma" w:hAnsi="Tahoma" w:cs="Tahoma"/>
                <w:sz w:val="20"/>
                <w:szCs w:val="20"/>
              </w:rPr>
              <w:t>kanały 20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9B36B0">
              <w:rPr>
                <w:rFonts w:ascii="Tahoma" w:hAnsi="Tahoma" w:cs="Tahoma"/>
                <w:sz w:val="20"/>
                <w:szCs w:val="20"/>
              </w:rPr>
              <w:t xml:space="preserve"> 40</w:t>
            </w:r>
            <w:r>
              <w:rPr>
                <w:rFonts w:ascii="Tahoma" w:hAnsi="Tahoma" w:cs="Tahoma"/>
                <w:sz w:val="20"/>
                <w:szCs w:val="20"/>
              </w:rPr>
              <w:t>, 80</w:t>
            </w:r>
            <w:r w:rsidRPr="009B36B0">
              <w:rPr>
                <w:rFonts w:ascii="Tahoma" w:hAnsi="Tahoma" w:cs="Tahoma"/>
                <w:sz w:val="20"/>
                <w:szCs w:val="20"/>
              </w:rPr>
              <w:t>-MHz dla zakresu 5GHz</w:t>
            </w:r>
          </w:p>
          <w:p w14:paraId="5F653E6E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F6A00">
              <w:rPr>
                <w:rFonts w:ascii="Tahoma" w:hAnsi="Tahoma" w:cs="Tahoma"/>
                <w:sz w:val="20"/>
                <w:szCs w:val="20"/>
              </w:rPr>
              <w:t>Szybkość transmisji danych IEEE 802.11ax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8F6A00">
              <w:rPr>
                <w:rFonts w:ascii="Tahoma" w:hAnsi="Tahoma" w:cs="Tahoma"/>
                <w:sz w:val="20"/>
                <w:szCs w:val="20"/>
              </w:rPr>
              <w:t xml:space="preserve">do 1200 </w:t>
            </w:r>
            <w:proofErr w:type="spellStart"/>
            <w:r w:rsidRPr="008F6A00">
              <w:rPr>
                <w:rFonts w:ascii="Tahoma" w:hAnsi="Tahoma" w:cs="Tahoma"/>
                <w:sz w:val="20"/>
                <w:szCs w:val="20"/>
              </w:rPr>
              <w:t>MBit</w:t>
            </w:r>
            <w:proofErr w:type="spellEnd"/>
            <w:r w:rsidRPr="008F6A00">
              <w:rPr>
                <w:rFonts w:ascii="Tahoma" w:hAnsi="Tahoma" w:cs="Tahoma"/>
                <w:sz w:val="20"/>
                <w:szCs w:val="20"/>
              </w:rPr>
              <w:t>/s zgodnie z IEEE 802.11ax z MCS11/QAM-1024 na 5 GHz, 2x2 MIMO i 80 MHz szerokości kanału</w:t>
            </w:r>
          </w:p>
          <w:p w14:paraId="4A18EF48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F6A00">
              <w:rPr>
                <w:rFonts w:ascii="Tahoma" w:hAnsi="Tahoma" w:cs="Tahoma"/>
                <w:sz w:val="20"/>
                <w:szCs w:val="20"/>
              </w:rPr>
              <w:t>Szybkość transmisji danych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t xml:space="preserve">IEEE 802.11ac/n </w:t>
            </w:r>
            <w:r w:rsidRPr="00F24021">
              <w:t xml:space="preserve">867 </w:t>
            </w:r>
            <w:proofErr w:type="spellStart"/>
            <w:r w:rsidRPr="00F24021">
              <w:t>Mbps</w:t>
            </w:r>
            <w:proofErr w:type="spellEnd"/>
            <w:r w:rsidRPr="00F24021">
              <w:t xml:space="preserve"> zgodnie z IEEE 802.11ac z MCS9 (</w:t>
            </w:r>
            <w:proofErr w:type="spellStart"/>
            <w:r w:rsidRPr="00F24021">
              <w:t>fallback</w:t>
            </w:r>
            <w:proofErr w:type="spellEnd"/>
            <w:r w:rsidRPr="00F24021">
              <w:t xml:space="preserve"> do 6,5 </w:t>
            </w:r>
            <w:proofErr w:type="spellStart"/>
            <w:r w:rsidRPr="00F24021">
              <w:t>Mbps</w:t>
            </w:r>
            <w:proofErr w:type="spellEnd"/>
            <w:r w:rsidRPr="00F24021">
              <w:t xml:space="preserve"> z MCS0)</w:t>
            </w:r>
          </w:p>
          <w:p w14:paraId="39A07785" w14:textId="77777777" w:rsidR="008C5190" w:rsidRPr="00F24021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F6A00">
              <w:rPr>
                <w:rFonts w:ascii="Tahoma" w:hAnsi="Tahoma" w:cs="Tahoma"/>
                <w:sz w:val="20"/>
                <w:szCs w:val="20"/>
              </w:rPr>
              <w:t>Moc wyjściowa na module radiowym WLAN-1, 2,4 GHz i na jednym obwodzie (</w:t>
            </w:r>
            <w:proofErr w:type="spellStart"/>
            <w:r w:rsidRPr="008F6A00">
              <w:rPr>
                <w:rFonts w:ascii="Tahoma" w:hAnsi="Tahoma" w:cs="Tahoma"/>
                <w:sz w:val="20"/>
                <w:szCs w:val="20"/>
              </w:rPr>
              <w:t>chain</w:t>
            </w:r>
            <w:proofErr w:type="spellEnd"/>
            <w:r w:rsidRPr="008F6A00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t>IEEE 802.11ac/</w:t>
            </w:r>
            <w:proofErr w:type="spellStart"/>
            <w:r>
              <w:t>ax</w:t>
            </w:r>
            <w:proofErr w:type="spellEnd"/>
            <w:r>
              <w:t xml:space="preserve">: +13 </w:t>
            </w:r>
            <w:proofErr w:type="spellStart"/>
            <w:r>
              <w:t>dBm</w:t>
            </w:r>
            <w:proofErr w:type="spellEnd"/>
            <w:r>
              <w:t xml:space="preserve"> @ MCS9/40 MHz, +10 </w:t>
            </w:r>
            <w:proofErr w:type="spellStart"/>
            <w:r>
              <w:t>dBm</w:t>
            </w:r>
            <w:proofErr w:type="spellEnd"/>
            <w:r>
              <w:t xml:space="preserve"> @ MCS11/40 MHz</w:t>
            </w:r>
          </w:p>
          <w:p w14:paraId="5C160567" w14:textId="77777777" w:rsidR="008C5190" w:rsidRPr="00F24021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F6A00">
              <w:rPr>
                <w:rFonts w:ascii="Tahoma" w:hAnsi="Tahoma" w:cs="Tahoma"/>
                <w:sz w:val="20"/>
                <w:szCs w:val="20"/>
              </w:rPr>
              <w:t>Moc wyjściowa na module radiowym WLAN-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8F6A0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8F6A00">
              <w:rPr>
                <w:rFonts w:ascii="Tahoma" w:hAnsi="Tahoma" w:cs="Tahoma"/>
                <w:sz w:val="20"/>
                <w:szCs w:val="20"/>
              </w:rPr>
              <w:t xml:space="preserve"> GHz i na jednym obwodzie (</w:t>
            </w:r>
            <w:proofErr w:type="spellStart"/>
            <w:r w:rsidRPr="008F6A00">
              <w:rPr>
                <w:rFonts w:ascii="Tahoma" w:hAnsi="Tahoma" w:cs="Tahoma"/>
                <w:sz w:val="20"/>
                <w:szCs w:val="20"/>
              </w:rPr>
              <w:t>chain</w:t>
            </w:r>
            <w:proofErr w:type="spellEnd"/>
            <w:r w:rsidRPr="008F6A00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t>IEEE 802.11ac/</w:t>
            </w:r>
            <w:proofErr w:type="spellStart"/>
            <w:r>
              <w:t>ax</w:t>
            </w:r>
            <w:proofErr w:type="spellEnd"/>
            <w:r>
              <w:t xml:space="preserve">: +14 </w:t>
            </w:r>
            <w:proofErr w:type="spellStart"/>
            <w:r>
              <w:t>dBm</w:t>
            </w:r>
            <w:proofErr w:type="spellEnd"/>
            <w:r>
              <w:t xml:space="preserve"> @ MCS9/80 MHz, +10 </w:t>
            </w:r>
            <w:proofErr w:type="spellStart"/>
            <w:r>
              <w:t>dBm</w:t>
            </w:r>
            <w:proofErr w:type="spellEnd"/>
            <w:r>
              <w:t xml:space="preserve"> @ MCS11/80 MHz</w:t>
            </w:r>
          </w:p>
          <w:p w14:paraId="53DA2353" w14:textId="77777777" w:rsidR="008C5190" w:rsidRPr="00FB74CB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4021">
              <w:rPr>
                <w:rFonts w:ascii="Tahoma" w:hAnsi="Tahoma" w:cs="Tahoma"/>
                <w:sz w:val="20"/>
                <w:szCs w:val="20"/>
              </w:rPr>
              <w:t>Czułość odbiornika WLAN-1, 2,4 GHz</w:t>
            </w:r>
            <w:r>
              <w:rPr>
                <w:rFonts w:ascii="Tahoma" w:hAnsi="Tahoma" w:cs="Tahoma"/>
                <w:sz w:val="20"/>
                <w:szCs w:val="20"/>
              </w:rPr>
              <w:t xml:space="preserve"> dla </w:t>
            </w:r>
            <w:r>
              <w:t>IEEE 802.11ac/</w:t>
            </w:r>
            <w:proofErr w:type="spellStart"/>
            <w:r>
              <w:t>ax</w:t>
            </w:r>
            <w:proofErr w:type="spellEnd"/>
            <w:r>
              <w:t xml:space="preserve">:    -55 </w:t>
            </w:r>
            <w:proofErr w:type="spellStart"/>
            <w:r>
              <w:t>dBm</w:t>
            </w:r>
            <w:proofErr w:type="spellEnd"/>
            <w:r>
              <w:t xml:space="preserve"> @ MCS9/80 MHz, -55 </w:t>
            </w:r>
            <w:proofErr w:type="spellStart"/>
            <w:r>
              <w:t>dBm</w:t>
            </w:r>
            <w:proofErr w:type="spellEnd"/>
            <w:r>
              <w:t xml:space="preserve"> @ MCS11/40 MHz</w:t>
            </w:r>
          </w:p>
          <w:p w14:paraId="7289F7FF" w14:textId="77777777" w:rsidR="008C5190" w:rsidRPr="00C54462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4021">
              <w:rPr>
                <w:rFonts w:ascii="Tahoma" w:hAnsi="Tahoma" w:cs="Tahoma"/>
                <w:sz w:val="20"/>
                <w:szCs w:val="20"/>
              </w:rPr>
              <w:t>Czułość odbiornika WLAN-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F2402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F24021">
              <w:rPr>
                <w:rFonts w:ascii="Tahoma" w:hAnsi="Tahoma" w:cs="Tahoma"/>
                <w:sz w:val="20"/>
                <w:szCs w:val="20"/>
              </w:rPr>
              <w:t xml:space="preserve"> GHz</w:t>
            </w:r>
            <w:r>
              <w:rPr>
                <w:rFonts w:ascii="Tahoma" w:hAnsi="Tahoma" w:cs="Tahoma"/>
                <w:sz w:val="20"/>
                <w:szCs w:val="20"/>
              </w:rPr>
              <w:t xml:space="preserve"> dla </w:t>
            </w:r>
            <w:r>
              <w:t>IEEE 802.11ac/</w:t>
            </w:r>
            <w:proofErr w:type="spellStart"/>
            <w:r>
              <w:t>ax</w:t>
            </w:r>
            <w:proofErr w:type="spellEnd"/>
            <w:r>
              <w:t xml:space="preserve">: -58 </w:t>
            </w:r>
            <w:proofErr w:type="spellStart"/>
            <w:r>
              <w:t>dBm</w:t>
            </w:r>
            <w:proofErr w:type="spellEnd"/>
            <w:r>
              <w:t xml:space="preserve"> @ MCS9/80 MHz, -52 </w:t>
            </w:r>
            <w:proofErr w:type="spellStart"/>
            <w:r>
              <w:t>dBm</w:t>
            </w:r>
            <w:proofErr w:type="spellEnd"/>
            <w:r>
              <w:t xml:space="preserve"> @ MCS11/80 MHz</w:t>
            </w:r>
          </w:p>
          <w:p w14:paraId="31FBF177" w14:textId="77777777" w:rsidR="008C5190" w:rsidRPr="00C54462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t>Multi-SSID - d</w:t>
            </w:r>
            <w:r w:rsidRPr="00C54462">
              <w:t>o 16 (jednoczesne korzystanie z maksymalnie 8 niezależnych sieci Wi-Fi na interfejsie WLAN 1 i maksymalnie 8 niezależnych sieci Wi-Fi na interfejsie WLAN 2); kontrolowana czasowo aktywacja i dezaktywacja sieci Wi-Fi</w:t>
            </w:r>
          </w:p>
          <w:p w14:paraId="296B3793" w14:textId="77777777" w:rsidR="008C5190" w:rsidRPr="00234974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34974">
              <w:rPr>
                <w:rFonts w:ascii="Tahoma" w:hAnsi="Tahoma" w:cs="Tahoma"/>
                <w:sz w:val="20"/>
                <w:szCs w:val="20"/>
              </w:rPr>
              <w:t>Możliwość konfiguracji pasma 5GHz na obu modułach radiowych (WLAN-1 oraz WLAN-2)</w:t>
            </w:r>
          </w:p>
          <w:p w14:paraId="113FD7F9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Obsługa minimum 128 klientów</w:t>
            </w:r>
          </w:p>
          <w:p w14:paraId="594D2F91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4554">
              <w:rPr>
                <w:rFonts w:ascii="Tahoma" w:hAnsi="Tahoma" w:cs="Tahoma"/>
                <w:sz w:val="20"/>
                <w:szCs w:val="20"/>
              </w:rPr>
              <w:t xml:space="preserve">Wsparcie dla Hotspot zarządzanego przez chmurę </w:t>
            </w:r>
          </w:p>
          <w:p w14:paraId="0126ABCA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pracy: samodzielna, zarządzana przez kontroler lub przez chmurę</w:t>
            </w:r>
          </w:p>
          <w:p w14:paraId="43991D41" w14:textId="77777777" w:rsidR="008C5190" w:rsidRPr="004E4554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automatycznego sterowania klientów na pasmo 5GHz</w:t>
            </w:r>
          </w:p>
          <w:p w14:paraId="64041B48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4096 VLAN ID, obsługa statycznego  przydziału do VLAN oraz dynamicznego przez </w:t>
            </w:r>
            <w:r w:rsidRPr="004210FF">
              <w:rPr>
                <w:rFonts w:ascii="Tahoma" w:hAnsi="Tahoma" w:cs="Tahoma"/>
                <w:sz w:val="20"/>
                <w:szCs w:val="20"/>
              </w:rPr>
              <w:t xml:space="preserve">LEPS-U/LEPS-MAC </w:t>
            </w:r>
            <w:r>
              <w:rPr>
                <w:rFonts w:ascii="Tahoma" w:hAnsi="Tahoma" w:cs="Tahoma"/>
                <w:sz w:val="20"/>
                <w:szCs w:val="20"/>
              </w:rPr>
              <w:t>lub</w:t>
            </w:r>
            <w:r w:rsidRPr="004210FF">
              <w:rPr>
                <w:rFonts w:ascii="Tahoma" w:hAnsi="Tahoma" w:cs="Tahoma"/>
                <w:sz w:val="20"/>
                <w:szCs w:val="20"/>
              </w:rPr>
              <w:t xml:space="preserve"> 802.1X (RADIUS)</w:t>
            </w:r>
          </w:p>
          <w:p w14:paraId="0C978834" w14:textId="77777777" w:rsidR="008C5190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F52A2">
              <w:rPr>
                <w:rFonts w:ascii="Tahoma" w:hAnsi="Tahoma" w:cs="Tahoma"/>
                <w:sz w:val="20"/>
                <w:szCs w:val="20"/>
              </w:rPr>
              <w:t>Ograniczenie przepustowości na SSID, na klienta</w:t>
            </w:r>
          </w:p>
          <w:p w14:paraId="2C50EDB6" w14:textId="77777777" w:rsidR="008C5190" w:rsidRPr="001D31E3" w:rsidRDefault="008C5190" w:rsidP="008C5190">
            <w:pPr>
              <w:numPr>
                <w:ilvl w:val="1"/>
                <w:numId w:val="21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95606">
              <w:rPr>
                <w:rFonts w:ascii="Tahoma" w:hAnsi="Tahoma" w:cs="Tahoma"/>
                <w:sz w:val="20"/>
                <w:szCs w:val="20"/>
              </w:rPr>
              <w:t xml:space="preserve">zasilanie </w:t>
            </w:r>
            <w:proofErr w:type="spellStart"/>
            <w:r w:rsidRPr="00895606">
              <w:rPr>
                <w:rFonts w:ascii="Tahoma" w:hAnsi="Tahoma" w:cs="Tahoma"/>
                <w:sz w:val="20"/>
                <w:szCs w:val="20"/>
              </w:rPr>
              <w:t>PoE</w:t>
            </w:r>
            <w:proofErr w:type="spellEnd"/>
            <w:r w:rsidRPr="00895606">
              <w:rPr>
                <w:rFonts w:ascii="Tahoma" w:hAnsi="Tahoma" w:cs="Tahoma"/>
                <w:sz w:val="20"/>
                <w:szCs w:val="20"/>
              </w:rPr>
              <w:t xml:space="preserve"> zgodne z 802.3af</w:t>
            </w:r>
          </w:p>
        </w:tc>
        <w:tc>
          <w:tcPr>
            <w:tcW w:w="2160" w:type="dxa"/>
          </w:tcPr>
          <w:p w14:paraId="37BC2926" w14:textId="77777777" w:rsidR="008C5190" w:rsidRDefault="008C5190" w:rsidP="00850CE5">
            <w:pPr>
              <w:suppressAutoHyphens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5190" w:rsidRPr="00B86D5D" w14:paraId="35B89E68" w14:textId="77777777" w:rsidTr="00850CE5">
        <w:tc>
          <w:tcPr>
            <w:tcW w:w="1619" w:type="dxa"/>
          </w:tcPr>
          <w:p w14:paraId="726BDF4E" w14:textId="77777777" w:rsidR="008C5190" w:rsidRPr="00E844E7" w:rsidRDefault="008C5190" w:rsidP="00850CE5">
            <w:pPr>
              <w:suppressAutoHyphens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Obsługiwane Standardy </w:t>
            </w:r>
          </w:p>
        </w:tc>
        <w:tc>
          <w:tcPr>
            <w:tcW w:w="6661" w:type="dxa"/>
          </w:tcPr>
          <w:p w14:paraId="2F62A59A" w14:textId="77777777" w:rsidR="008C5190" w:rsidRPr="00BE355A" w:rsidRDefault="008C5190" w:rsidP="008C5190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ahoma" w:hAnsi="Tahoma" w:cs="Tahoma"/>
              </w:rPr>
            </w:pPr>
            <w:r>
              <w:t xml:space="preserve">standardy IEEE: IEEE 802.11ax, IEEE 802.11ac </w:t>
            </w:r>
            <w:proofErr w:type="spellStart"/>
            <w:r>
              <w:t>Wave</w:t>
            </w:r>
            <w:proofErr w:type="spellEnd"/>
            <w:r>
              <w:t xml:space="preserve"> 2, IEEE 802.11n, IEEE 802.11a, IEEE 802.11g, IEEE 802.11b, WME bazujące na IEEE 802.11e,  IEEE 802.11i, IEEE 802.1X, IEEE 802.11h, IEEE 802.11d, IEEE 802.11v, IEEE 802.11r</w:t>
            </w:r>
          </w:p>
          <w:p w14:paraId="7677DEEE" w14:textId="77777777" w:rsidR="008C5190" w:rsidRPr="00B86D5D" w:rsidRDefault="008C5190" w:rsidP="008C5190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ahoma" w:hAnsi="Tahoma" w:cs="Tahoma"/>
              </w:rPr>
            </w:pPr>
            <w:r w:rsidRPr="00B86D5D">
              <w:t>standardy IEEE 802.11ax: 2x2 DL-/UL-MU-MIMO, DL-/UL-OFDMA, TW</w:t>
            </w:r>
            <w:r>
              <w:t>T</w:t>
            </w:r>
            <w:r w:rsidRPr="00B86D5D">
              <w:t xml:space="preserve">, BSS </w:t>
            </w:r>
            <w:proofErr w:type="spellStart"/>
            <w:r w:rsidRPr="00B86D5D">
              <w:t>coloring</w:t>
            </w:r>
            <w:proofErr w:type="spellEnd"/>
            <w:r w:rsidRPr="00B86D5D">
              <w:t xml:space="preserve">, QAM-1024, 80 MHz </w:t>
            </w:r>
            <w:r>
              <w:t>szerokość kanału</w:t>
            </w:r>
          </w:p>
          <w:p w14:paraId="6FB0566E" w14:textId="77777777" w:rsidR="008C5190" w:rsidRPr="00BE7624" w:rsidRDefault="008C5190" w:rsidP="008C5190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ahoma" w:hAnsi="Tahoma" w:cs="Tahoma"/>
              </w:rPr>
            </w:pPr>
            <w:r w:rsidRPr="00B86D5D">
              <w:t>standardy IEEE 802.11a</w:t>
            </w:r>
            <w:r>
              <w:t>c: 2x2 MIMO, szerokość kanału 80 MHz, MU-MIMO, QAM-256</w:t>
            </w:r>
          </w:p>
          <w:p w14:paraId="5AF0B178" w14:textId="77777777" w:rsidR="008C5190" w:rsidRPr="00B86D5D" w:rsidRDefault="008C5190" w:rsidP="008C5190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Tahoma" w:hAnsi="Tahoma" w:cs="Tahoma"/>
              </w:rPr>
            </w:pPr>
            <w:r w:rsidRPr="00B86D5D">
              <w:t>standardy IEEE 802.11</w:t>
            </w:r>
            <w:r>
              <w:t>n</w:t>
            </w:r>
            <w:r w:rsidRPr="00B86D5D">
              <w:t>:</w:t>
            </w:r>
            <w:r>
              <w:t xml:space="preserve"> </w:t>
            </w:r>
            <w:r w:rsidRPr="00BE7624">
              <w:t xml:space="preserve">2x2 MIMO, kanały 40-MHz, mechanizm koegzystencji </w:t>
            </w:r>
            <w:r>
              <w:t xml:space="preserve">obsługi szerokości kanałów </w:t>
            </w:r>
            <w:r w:rsidRPr="00BE7624">
              <w:t>20</w:t>
            </w:r>
            <w:r>
              <w:t xml:space="preserve"> i </w:t>
            </w:r>
            <w:r w:rsidRPr="00BE7624">
              <w:t xml:space="preserve">40MHz w paśmie 2,4 GHz, agregacja MAC, Block </w:t>
            </w:r>
            <w:proofErr w:type="spellStart"/>
            <w:r w:rsidRPr="00BE7624">
              <w:t>Acknowledgement</w:t>
            </w:r>
            <w:proofErr w:type="spellEnd"/>
            <w:r w:rsidRPr="00BE7624">
              <w:t xml:space="preserve">, STBC (Space Time Block </w:t>
            </w:r>
            <w:proofErr w:type="spellStart"/>
            <w:r w:rsidRPr="00BE7624">
              <w:t>Coding</w:t>
            </w:r>
            <w:proofErr w:type="spellEnd"/>
            <w:r w:rsidRPr="00BE7624">
              <w:t>), LDPC (</w:t>
            </w:r>
            <w:proofErr w:type="spellStart"/>
            <w:r w:rsidRPr="00BE7624">
              <w:t>Low</w:t>
            </w:r>
            <w:proofErr w:type="spellEnd"/>
            <w:r w:rsidRPr="00BE7624">
              <w:t xml:space="preserve"> </w:t>
            </w:r>
            <w:proofErr w:type="spellStart"/>
            <w:r w:rsidRPr="00BE7624">
              <w:t>Density</w:t>
            </w:r>
            <w:proofErr w:type="spellEnd"/>
            <w:r w:rsidRPr="00BE7624">
              <w:t xml:space="preserve"> </w:t>
            </w:r>
            <w:proofErr w:type="spellStart"/>
            <w:r w:rsidRPr="00BE7624">
              <w:t>Parity</w:t>
            </w:r>
            <w:proofErr w:type="spellEnd"/>
            <w:r w:rsidRPr="00BE7624">
              <w:t xml:space="preserve"> </w:t>
            </w:r>
            <w:proofErr w:type="spellStart"/>
            <w:r w:rsidRPr="00BE7624">
              <w:t>Check</w:t>
            </w:r>
            <w:proofErr w:type="spellEnd"/>
            <w:r w:rsidRPr="00BE7624">
              <w:t>), MRC (</w:t>
            </w:r>
            <w:proofErr w:type="spellStart"/>
            <w:r w:rsidRPr="00BE7624">
              <w:t>Maximal</w:t>
            </w:r>
            <w:proofErr w:type="spellEnd"/>
            <w:r w:rsidRPr="00BE7624">
              <w:t xml:space="preserve"> Ratio </w:t>
            </w:r>
            <w:proofErr w:type="spellStart"/>
            <w:r>
              <w:t>Combining</w:t>
            </w:r>
            <w:proofErr w:type="spellEnd"/>
            <w:r>
              <w:t xml:space="preserve">),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Guard</w:t>
            </w:r>
            <w:proofErr w:type="spellEnd"/>
            <w:r>
              <w:t xml:space="preserve"> </w:t>
            </w:r>
            <w:proofErr w:type="spellStart"/>
            <w:r>
              <w:t>Interval</w:t>
            </w:r>
            <w:proofErr w:type="spellEnd"/>
          </w:p>
        </w:tc>
        <w:tc>
          <w:tcPr>
            <w:tcW w:w="2160" w:type="dxa"/>
          </w:tcPr>
          <w:p w14:paraId="5ED53E01" w14:textId="77777777" w:rsidR="008C5190" w:rsidRPr="00B86D5D" w:rsidRDefault="008C5190" w:rsidP="00850CE5">
            <w:pPr>
              <w:suppressAutoHyphens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5190" w:rsidRPr="00B15454" w14:paraId="601CCDED" w14:textId="77777777" w:rsidTr="00850CE5">
        <w:tc>
          <w:tcPr>
            <w:tcW w:w="1619" w:type="dxa"/>
          </w:tcPr>
          <w:p w14:paraId="06A1C0CB" w14:textId="77777777" w:rsidR="008C5190" w:rsidRPr="00E844E7" w:rsidRDefault="008C5190" w:rsidP="00850CE5">
            <w:pPr>
              <w:suppressAutoHyphens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Zarządzanie i </w:t>
            </w: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monitornig</w:t>
            </w:r>
            <w:proofErr w:type="spellEnd"/>
          </w:p>
        </w:tc>
        <w:tc>
          <w:tcPr>
            <w:tcW w:w="6661" w:type="dxa"/>
          </w:tcPr>
          <w:p w14:paraId="066DEA64" w14:textId="77777777" w:rsidR="008C5190" w:rsidRDefault="008C5190" w:rsidP="008C519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 xml:space="preserve">Możliwość zarządzanie przez chmurę, Kontroler WLAN, konfiguracja przez WEB, konfiguracja przez software instalowany na komputerze, zewnętrzny </w:t>
            </w:r>
            <w:proofErr w:type="spellStart"/>
            <w:r>
              <w:rPr>
                <w:rFonts w:ascii="Tahoma" w:eastAsia="Times New Roman" w:hAnsi="Tahoma" w:cs="Tahoma"/>
                <w:color w:val="000000"/>
              </w:rPr>
              <w:t>Syslog</w:t>
            </w:r>
            <w:proofErr w:type="spellEnd"/>
            <w:r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</w:rPr>
              <w:t>packet</w:t>
            </w:r>
            <w:proofErr w:type="spellEnd"/>
            <w:r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</w:rPr>
              <w:t>capturing</w:t>
            </w:r>
            <w:proofErr w:type="spellEnd"/>
          </w:p>
          <w:p w14:paraId="41C5AC1C" w14:textId="77777777" w:rsidR="008C5190" w:rsidRPr="00B15454" w:rsidRDefault="008C5190" w:rsidP="008C519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 xml:space="preserve">Możliwość monitoringu przez </w:t>
            </w:r>
            <w:proofErr w:type="spellStart"/>
            <w:r>
              <w:rPr>
                <w:rFonts w:ascii="Tahoma" w:eastAsia="Times New Roman" w:hAnsi="Tahoma" w:cs="Tahoma"/>
                <w:color w:val="000000"/>
              </w:rPr>
              <w:t>cloud</w:t>
            </w:r>
            <w:proofErr w:type="spellEnd"/>
            <w:r>
              <w:rPr>
                <w:rFonts w:ascii="Tahoma" w:eastAsia="Times New Roman" w:hAnsi="Tahoma" w:cs="Tahoma"/>
                <w:color w:val="000000"/>
              </w:rPr>
              <w:t>, kontroler, WEB, dostarczone darmowe oprogramowanie do monitoringu, SNMP</w:t>
            </w:r>
          </w:p>
        </w:tc>
        <w:tc>
          <w:tcPr>
            <w:tcW w:w="2160" w:type="dxa"/>
          </w:tcPr>
          <w:p w14:paraId="57688756" w14:textId="77777777" w:rsidR="008C5190" w:rsidRPr="00B15454" w:rsidRDefault="008C5190" w:rsidP="00850CE5">
            <w:pPr>
              <w:suppressAutoHyphens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5190" w14:paraId="6451C221" w14:textId="77777777" w:rsidTr="00850CE5">
        <w:tc>
          <w:tcPr>
            <w:tcW w:w="1619" w:type="dxa"/>
          </w:tcPr>
          <w:p w14:paraId="4C14D537" w14:textId="77777777" w:rsidR="008C5190" w:rsidRPr="00E844E7" w:rsidRDefault="008C5190" w:rsidP="00850CE5">
            <w:pPr>
              <w:suppressAutoHyphens/>
              <w:rPr>
                <w:rFonts w:ascii="Tahoma" w:hAnsi="Tahoma" w:cs="Tahoma"/>
                <w:bCs/>
                <w:sz w:val="20"/>
                <w:szCs w:val="20"/>
              </w:rPr>
            </w:pPr>
            <w:r w:rsidRPr="00E844E7">
              <w:rPr>
                <w:rFonts w:ascii="Tahoma" w:hAnsi="Tahoma" w:cs="Tahoma"/>
                <w:bCs/>
                <w:sz w:val="20"/>
                <w:szCs w:val="20"/>
              </w:rPr>
              <w:t>Mechanizmy bezpieczeństwa</w:t>
            </w:r>
          </w:p>
        </w:tc>
        <w:tc>
          <w:tcPr>
            <w:tcW w:w="6661" w:type="dxa"/>
          </w:tcPr>
          <w:p w14:paraId="564469D5" w14:textId="77777777" w:rsidR="008C5190" w:rsidRPr="002F5EE6" w:rsidRDefault="008C5190" w:rsidP="008C5190">
            <w:pPr>
              <w:pStyle w:val="Akapitzlist"/>
              <w:numPr>
                <w:ilvl w:val="0"/>
                <w:numId w:val="24"/>
              </w:numPr>
              <w:ind w:left="34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Z</w:t>
            </w:r>
            <w:r w:rsidRPr="002F5EE6">
              <w:rPr>
                <w:rFonts w:ascii="Tahoma" w:hAnsi="Tahoma" w:cs="Tahoma"/>
                <w:lang w:val="en-US"/>
              </w:rPr>
              <w:t>godne</w:t>
            </w:r>
            <w:proofErr w:type="spellEnd"/>
            <w:r w:rsidRPr="002F5EE6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2F5EE6">
              <w:rPr>
                <w:rFonts w:ascii="Tahoma" w:hAnsi="Tahoma" w:cs="Tahoma"/>
                <w:lang w:val="en-US"/>
              </w:rPr>
              <w:t>ze</w:t>
            </w:r>
            <w:proofErr w:type="spellEnd"/>
            <w:r w:rsidRPr="002F5EE6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2F5EE6">
              <w:rPr>
                <w:rFonts w:ascii="Tahoma" w:hAnsi="Tahoma" w:cs="Tahoma"/>
                <w:lang w:val="en-US"/>
              </w:rPr>
              <w:t>standardem</w:t>
            </w:r>
            <w:proofErr w:type="spellEnd"/>
            <w:r w:rsidRPr="002F5EE6">
              <w:rPr>
                <w:rFonts w:ascii="Tahoma" w:hAnsi="Tahoma" w:cs="Tahoma"/>
                <w:lang w:val="en-US"/>
              </w:rPr>
              <w:t xml:space="preserve"> </w:t>
            </w:r>
            <w:r w:rsidRPr="002F5EE6">
              <w:rPr>
                <w:lang w:val="en-US"/>
              </w:rPr>
              <w:t>IEEE 802.1X (WPA3-Enterprise, WPA2-Enterprise), WPA3-Personal, IEEE 802.11i (WPA2-Personal), WEP, LEPS-U (Private PSK), LEPS-MAC</w:t>
            </w:r>
          </w:p>
          <w:p w14:paraId="199CFBD4" w14:textId="77777777" w:rsidR="008C5190" w:rsidRPr="004210FF" w:rsidRDefault="008C5190" w:rsidP="008C5190">
            <w:pPr>
              <w:pStyle w:val="Akapitzlist"/>
              <w:numPr>
                <w:ilvl w:val="0"/>
                <w:numId w:val="24"/>
              </w:numPr>
              <w:ind w:left="34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lang w:val="en-US"/>
              </w:rPr>
              <w:t>Algorytmy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enkrypcji</w:t>
            </w:r>
            <w:proofErr w:type="spellEnd"/>
            <w:r>
              <w:rPr>
                <w:lang w:val="en-US"/>
              </w:rPr>
              <w:t xml:space="preserve">: </w:t>
            </w:r>
            <w:r w:rsidRPr="002F5EE6">
              <w:rPr>
                <w:lang w:val="en-US"/>
              </w:rPr>
              <w:t>AES-CCMP, AES-GCMP, TKIP, RC4</w:t>
            </w:r>
            <w:r>
              <w:rPr>
                <w:lang w:val="en-US"/>
              </w:rPr>
              <w:t xml:space="preserve"> </w:t>
            </w:r>
          </w:p>
          <w:p w14:paraId="3675B9A0" w14:textId="77777777" w:rsidR="008C5190" w:rsidRPr="002F5EE6" w:rsidRDefault="008C5190" w:rsidP="008C5190">
            <w:pPr>
              <w:pStyle w:val="Akapitzlist"/>
              <w:numPr>
                <w:ilvl w:val="0"/>
                <w:numId w:val="24"/>
              </w:numPr>
              <w:ind w:left="34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lang w:val="en-US"/>
              </w:rPr>
              <w:t>Typy</w:t>
            </w:r>
            <w:proofErr w:type="spellEnd"/>
            <w:r>
              <w:rPr>
                <w:lang w:val="en-US"/>
              </w:rPr>
              <w:t xml:space="preserve"> EAP (</w:t>
            </w:r>
            <w:proofErr w:type="spellStart"/>
            <w:r>
              <w:rPr>
                <w:lang w:val="en-US"/>
              </w:rPr>
              <w:t>autentikator</w:t>
            </w:r>
            <w:proofErr w:type="spellEnd"/>
            <w:r>
              <w:rPr>
                <w:lang w:val="en-US"/>
              </w:rPr>
              <w:t xml:space="preserve">): </w:t>
            </w:r>
            <w:r w:rsidRPr="004210FF">
              <w:rPr>
                <w:lang w:val="en-US"/>
              </w:rPr>
              <w:t>EAP-TLS, EAP-TTLS/MSCHAPv2, PEAPv0/EAP-MSCHAPv2, PEAPv1/EAP-GTC, EAP-FAST</w:t>
            </w:r>
          </w:p>
          <w:p w14:paraId="5D5EFF26" w14:textId="77777777" w:rsidR="008C5190" w:rsidRPr="003843E8" w:rsidRDefault="008C5190" w:rsidP="008C5190">
            <w:pPr>
              <w:pStyle w:val="Akapitzlist"/>
              <w:numPr>
                <w:ilvl w:val="0"/>
                <w:numId w:val="24"/>
              </w:numPr>
              <w:ind w:left="34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brak opcji Master </w:t>
            </w:r>
            <w:proofErr w:type="spellStart"/>
            <w:r>
              <w:rPr>
                <w:rFonts w:ascii="Tahoma" w:hAnsi="Tahoma" w:cs="Tahoma"/>
              </w:rPr>
              <w:t>Password</w:t>
            </w:r>
            <w:proofErr w:type="spellEnd"/>
            <w:r>
              <w:rPr>
                <w:rFonts w:ascii="Tahoma" w:hAnsi="Tahoma" w:cs="Tahoma"/>
              </w:rPr>
              <w:t xml:space="preserve"> (polityka anty </w:t>
            </w:r>
            <w:proofErr w:type="spellStart"/>
            <w:r>
              <w:rPr>
                <w:rFonts w:ascii="Tahoma" w:hAnsi="Tahoma" w:cs="Tahoma"/>
              </w:rPr>
              <w:t>backdoor</w:t>
            </w:r>
            <w:proofErr w:type="spellEnd"/>
            <w:r>
              <w:rPr>
                <w:rFonts w:ascii="Tahoma" w:hAnsi="Tahoma" w:cs="Tahoma"/>
              </w:rPr>
              <w:t>) i brak ukrytego dostępu w oprogramowaniu – wymagana pisemna gwarancja producenta</w:t>
            </w:r>
          </w:p>
        </w:tc>
        <w:tc>
          <w:tcPr>
            <w:tcW w:w="2160" w:type="dxa"/>
          </w:tcPr>
          <w:p w14:paraId="206F2E59" w14:textId="77777777" w:rsidR="008C5190" w:rsidRDefault="008C5190" w:rsidP="00850CE5">
            <w:pPr>
              <w:suppressAutoHyphens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5190" w14:paraId="3C953102" w14:textId="77777777" w:rsidTr="00850CE5">
        <w:tc>
          <w:tcPr>
            <w:tcW w:w="1619" w:type="dxa"/>
          </w:tcPr>
          <w:p w14:paraId="2F9155DD" w14:textId="77777777" w:rsidR="008C5190" w:rsidRDefault="008C5190" w:rsidP="00850CE5">
            <w:pPr>
              <w:suppressAutoHyphens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Parametry techniczne min.</w:t>
            </w:r>
          </w:p>
        </w:tc>
        <w:tc>
          <w:tcPr>
            <w:tcW w:w="6661" w:type="dxa"/>
          </w:tcPr>
          <w:p w14:paraId="7597CC02" w14:textId="77777777" w:rsidR="008C5190" w:rsidRPr="003843E8" w:rsidRDefault="008C5190" w:rsidP="008C5190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ahoma" w:eastAsia="BatangChe" w:hAnsi="Tahoma" w:cs="Tahoma"/>
              </w:rPr>
            </w:pPr>
            <w:r w:rsidRPr="003843E8">
              <w:rPr>
                <w:rFonts w:ascii="Tahoma" w:eastAsia="BatangChe" w:hAnsi="Tahoma" w:cs="Tahoma"/>
              </w:rPr>
              <w:t>temperatur</w:t>
            </w:r>
            <w:r>
              <w:rPr>
                <w:rFonts w:ascii="Tahoma" w:eastAsia="BatangChe" w:hAnsi="Tahoma" w:cs="Tahoma"/>
              </w:rPr>
              <w:t>a</w:t>
            </w:r>
            <w:r w:rsidRPr="003843E8">
              <w:rPr>
                <w:rFonts w:ascii="Tahoma" w:eastAsia="BatangChe" w:hAnsi="Tahoma" w:cs="Tahoma"/>
              </w:rPr>
              <w:t xml:space="preserve"> otoczenia od 0 do 4</w:t>
            </w:r>
            <w:r>
              <w:rPr>
                <w:rFonts w:ascii="Tahoma" w:eastAsia="BatangChe" w:hAnsi="Tahoma" w:cs="Tahoma"/>
              </w:rPr>
              <w:t>0</w:t>
            </w:r>
            <w:r w:rsidRPr="003843E8">
              <w:rPr>
                <w:rFonts w:ascii="Tahoma" w:eastAsia="BatangChe" w:hAnsi="Tahoma" w:cs="Tahoma"/>
              </w:rPr>
              <w:t xml:space="preserve"> stopni Celsjusza, wilgotność 0-9</w:t>
            </w:r>
            <w:r>
              <w:rPr>
                <w:rFonts w:ascii="Tahoma" w:eastAsia="BatangChe" w:hAnsi="Tahoma" w:cs="Tahoma"/>
              </w:rPr>
              <w:t>0</w:t>
            </w:r>
            <w:r w:rsidRPr="003843E8">
              <w:rPr>
                <w:rFonts w:ascii="Tahoma" w:eastAsia="BatangChe" w:hAnsi="Tahoma" w:cs="Tahoma"/>
              </w:rPr>
              <w:t>%;</w:t>
            </w:r>
          </w:p>
          <w:p w14:paraId="5B7A68ED" w14:textId="77777777" w:rsidR="008C5190" w:rsidRPr="003843E8" w:rsidRDefault="008C5190" w:rsidP="008C5190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ahoma" w:eastAsia="BatangChe" w:hAnsi="Tahoma" w:cs="Tahoma"/>
              </w:rPr>
            </w:pPr>
            <w:r w:rsidRPr="003843E8">
              <w:rPr>
                <w:rFonts w:ascii="Tahoma" w:eastAsia="BatangChe" w:hAnsi="Tahoma" w:cs="Tahoma"/>
              </w:rPr>
              <w:t>przystosowane do montażu na ścianie lub suficie wraz z odpowiednim oprzyrządowaniem</w:t>
            </w:r>
          </w:p>
          <w:p w14:paraId="02184436" w14:textId="77777777" w:rsidR="008C5190" w:rsidRDefault="008C5190" w:rsidP="008C5190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ahoma" w:eastAsia="BatangChe" w:hAnsi="Tahoma" w:cs="Tahoma"/>
              </w:rPr>
            </w:pPr>
            <w:r>
              <w:rPr>
                <w:rFonts w:ascii="Tahoma" w:eastAsia="BatangChe" w:hAnsi="Tahoma" w:cs="Tahoma"/>
              </w:rPr>
              <w:t>Zużycie energii: o</w:t>
            </w:r>
            <w:r w:rsidRPr="00234974">
              <w:rPr>
                <w:rFonts w:ascii="Tahoma" w:eastAsia="BatangChe" w:hAnsi="Tahoma" w:cs="Tahoma"/>
              </w:rPr>
              <w:t xml:space="preserve">koło 11,04 W przez zasilacz 12 V / 1 A (wartość odnosi się wyłącznie do zużycia energii przez punkt dostępu), </w:t>
            </w:r>
            <w:r>
              <w:rPr>
                <w:rFonts w:ascii="Tahoma" w:eastAsia="BatangChe" w:hAnsi="Tahoma" w:cs="Tahoma"/>
              </w:rPr>
              <w:t>o</w:t>
            </w:r>
            <w:r w:rsidRPr="00234974">
              <w:rPr>
                <w:rFonts w:ascii="Tahoma" w:eastAsia="BatangChe" w:hAnsi="Tahoma" w:cs="Tahoma"/>
              </w:rPr>
              <w:t xml:space="preserve">koło 10,9 W przez </w:t>
            </w:r>
            <w:proofErr w:type="spellStart"/>
            <w:r w:rsidRPr="00234974">
              <w:rPr>
                <w:rFonts w:ascii="Tahoma" w:eastAsia="BatangChe" w:hAnsi="Tahoma" w:cs="Tahoma"/>
              </w:rPr>
              <w:t>PoE</w:t>
            </w:r>
            <w:proofErr w:type="spellEnd"/>
            <w:r w:rsidRPr="00234974">
              <w:rPr>
                <w:rFonts w:ascii="Tahoma" w:eastAsia="BatangChe" w:hAnsi="Tahoma" w:cs="Tahoma"/>
              </w:rPr>
              <w:t xml:space="preserve"> (wartość odnosi się wyłącznie do zużycia energii przez punkt dostępu)</w:t>
            </w:r>
          </w:p>
          <w:p w14:paraId="77FD859C" w14:textId="77777777" w:rsidR="008C5190" w:rsidRPr="00364A8E" w:rsidRDefault="008C5190" w:rsidP="008C5190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ahoma" w:eastAsia="BatangChe" w:hAnsi="Tahoma" w:cs="Tahoma"/>
              </w:rPr>
            </w:pPr>
            <w:r>
              <w:t xml:space="preserve">1 x 100/1000BASE-T </w:t>
            </w:r>
            <w:proofErr w:type="spellStart"/>
            <w:r>
              <w:t>autosensing</w:t>
            </w:r>
            <w:proofErr w:type="spellEnd"/>
            <w:r>
              <w:t xml:space="preserve"> (RJ-45), IEEE 802.3az, </w:t>
            </w:r>
            <w:proofErr w:type="spellStart"/>
            <w:r>
              <w:t>PoE</w:t>
            </w:r>
            <w:proofErr w:type="spellEnd"/>
            <w:r>
              <w:t xml:space="preserve"> (Power </w:t>
            </w:r>
            <w:proofErr w:type="spellStart"/>
            <w:r>
              <w:t>over</w:t>
            </w:r>
            <w:proofErr w:type="spellEnd"/>
            <w:r>
              <w:t xml:space="preserve"> Ethernet)</w:t>
            </w:r>
            <w:r>
              <w:rPr>
                <w:rFonts w:ascii="Tahoma" w:hAnsi="Tahoma" w:cs="Tahoma"/>
              </w:rPr>
              <w:t xml:space="preserve"> </w:t>
            </w:r>
          </w:p>
          <w:p w14:paraId="53FBA224" w14:textId="77777777" w:rsidR="008C5190" w:rsidRPr="003843E8" w:rsidRDefault="008C5190" w:rsidP="008C5190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Tahoma" w:eastAsia="BatangChe" w:hAnsi="Tahoma" w:cs="Tahoma"/>
              </w:rPr>
            </w:pPr>
            <w:r>
              <w:rPr>
                <w:rFonts w:ascii="Tahoma" w:hAnsi="Tahoma" w:cs="Tahoma"/>
              </w:rPr>
              <w:t>Wewnętrzne anteny o</w:t>
            </w:r>
            <w:r w:rsidRPr="00045E15">
              <w:rPr>
                <w:rFonts w:ascii="Tahoma" w:hAnsi="Tahoma" w:cs="Tahoma"/>
              </w:rPr>
              <w:t xml:space="preserve"> zysku co najm</w:t>
            </w:r>
            <w:r>
              <w:rPr>
                <w:rFonts w:ascii="Tahoma" w:hAnsi="Tahoma" w:cs="Tahoma"/>
              </w:rPr>
              <w:t xml:space="preserve">niej 3 </w:t>
            </w:r>
            <w:proofErr w:type="spellStart"/>
            <w:r>
              <w:rPr>
                <w:rFonts w:ascii="Tahoma" w:hAnsi="Tahoma" w:cs="Tahoma"/>
              </w:rPr>
              <w:t>dBi</w:t>
            </w:r>
            <w:proofErr w:type="spellEnd"/>
            <w:r>
              <w:rPr>
                <w:rFonts w:ascii="Tahoma" w:hAnsi="Tahoma" w:cs="Tahoma"/>
              </w:rPr>
              <w:t xml:space="preserve"> dla pasma 2.4 GHz i 4</w:t>
            </w:r>
            <w:r w:rsidRPr="00045E15">
              <w:rPr>
                <w:rFonts w:ascii="Tahoma" w:hAnsi="Tahoma" w:cs="Tahoma"/>
              </w:rPr>
              <w:t> </w:t>
            </w:r>
            <w:proofErr w:type="spellStart"/>
            <w:r w:rsidRPr="00045E15">
              <w:rPr>
                <w:rFonts w:ascii="Tahoma" w:hAnsi="Tahoma" w:cs="Tahoma"/>
              </w:rPr>
              <w:t>dBi</w:t>
            </w:r>
            <w:proofErr w:type="spellEnd"/>
            <w:r w:rsidRPr="00045E15">
              <w:rPr>
                <w:rFonts w:ascii="Tahoma" w:hAnsi="Tahoma" w:cs="Tahoma"/>
              </w:rPr>
              <w:t xml:space="preserve"> dla pasma 5GHz</w:t>
            </w:r>
            <w:r>
              <w:rPr>
                <w:rFonts w:ascii="Tahoma" w:hAnsi="Tahoma" w:cs="Tahoma"/>
              </w:rPr>
              <w:t>. Co najmniej 2 wewnętrzne anteny. Wszystkie anteny wewnętrzne obsługiwane są przez dwa moduły radiowe przez wewnętrzną zwrotnicę anten (</w:t>
            </w:r>
            <w:proofErr w:type="spellStart"/>
            <w:r>
              <w:t>internal</w:t>
            </w:r>
            <w:proofErr w:type="spellEnd"/>
            <w:r>
              <w:t xml:space="preserve"> </w:t>
            </w:r>
            <w:proofErr w:type="spellStart"/>
            <w:r>
              <w:t>diplexing</w:t>
            </w:r>
            <w:proofErr w:type="spellEnd"/>
            <w:r>
              <w:t xml:space="preserve"> </w:t>
            </w:r>
            <w:proofErr w:type="spellStart"/>
            <w:r>
              <w:t>cirtuit</w:t>
            </w:r>
            <w:proofErr w:type="spellEnd"/>
            <w:r>
              <w:t>).</w:t>
            </w:r>
          </w:p>
        </w:tc>
        <w:tc>
          <w:tcPr>
            <w:tcW w:w="2160" w:type="dxa"/>
          </w:tcPr>
          <w:p w14:paraId="77882235" w14:textId="77777777" w:rsidR="008C5190" w:rsidRDefault="008C5190" w:rsidP="00850CE5">
            <w:pPr>
              <w:suppressAutoHyphens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5190" w:rsidRPr="00B15454" w14:paraId="2B82A35E" w14:textId="77777777" w:rsidTr="00850CE5">
        <w:tc>
          <w:tcPr>
            <w:tcW w:w="1619" w:type="dxa"/>
          </w:tcPr>
          <w:p w14:paraId="4285E6FA" w14:textId="77777777" w:rsidR="008C5190" w:rsidRDefault="008C5190" w:rsidP="00850CE5">
            <w:pPr>
              <w:suppressAutoHyphens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Normy i oznaczenia</w:t>
            </w:r>
          </w:p>
        </w:tc>
        <w:tc>
          <w:tcPr>
            <w:tcW w:w="6661" w:type="dxa"/>
          </w:tcPr>
          <w:p w14:paraId="25FAE914" w14:textId="77777777" w:rsidR="008C5190" w:rsidRPr="00B15454" w:rsidRDefault="008C5190" w:rsidP="00850CE5">
            <w:pPr>
              <w:jc w:val="both"/>
              <w:rPr>
                <w:rFonts w:ascii="Tahoma" w:hAnsi="Tahoma" w:cs="Tahoma"/>
              </w:rPr>
            </w:pPr>
            <w:r w:rsidRPr="00B15454">
              <w:rPr>
                <w:rFonts w:ascii="Tahoma" w:hAnsi="Tahoma" w:cs="Tahoma"/>
                <w:sz w:val="20"/>
                <w:szCs w:val="20"/>
              </w:rPr>
              <w:t>CE</w:t>
            </w:r>
          </w:p>
        </w:tc>
        <w:tc>
          <w:tcPr>
            <w:tcW w:w="2160" w:type="dxa"/>
          </w:tcPr>
          <w:p w14:paraId="25CC5918" w14:textId="77777777" w:rsidR="008C5190" w:rsidRPr="00B15454" w:rsidRDefault="008C5190" w:rsidP="00850CE5">
            <w:pPr>
              <w:suppressAutoHyphens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5190" w14:paraId="644D6C38" w14:textId="77777777" w:rsidTr="00850CE5">
        <w:tc>
          <w:tcPr>
            <w:tcW w:w="1619" w:type="dxa"/>
          </w:tcPr>
          <w:p w14:paraId="4DC22916" w14:textId="77777777" w:rsidR="008C5190" w:rsidRDefault="008C5190" w:rsidP="00850CE5">
            <w:pPr>
              <w:suppressAutoHyphens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</w:t>
            </w:r>
          </w:p>
        </w:tc>
        <w:tc>
          <w:tcPr>
            <w:tcW w:w="6661" w:type="dxa"/>
          </w:tcPr>
          <w:p w14:paraId="2CAF05F6" w14:textId="19D9F8D0" w:rsidR="008C5190" w:rsidRPr="00E844E7" w:rsidRDefault="008C5190" w:rsidP="00850CE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min. 60 m-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2160" w:type="dxa"/>
          </w:tcPr>
          <w:p w14:paraId="51848775" w14:textId="77777777" w:rsidR="008C5190" w:rsidRDefault="008C5190" w:rsidP="00850CE5">
            <w:pPr>
              <w:suppressAutoHyphens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093D7C96" w14:textId="77777777" w:rsidR="008C5190" w:rsidRDefault="008C5190" w:rsidP="008C519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</w:rPr>
      </w:pPr>
    </w:p>
    <w:p w14:paraId="3B40607B" w14:textId="2FC21066" w:rsidR="00850CBA" w:rsidRPr="00951D40" w:rsidRDefault="00850CBA" w:rsidP="00951D40">
      <w:pPr>
        <w:rPr>
          <w:rFonts w:asciiTheme="minorHAnsi" w:hAnsiTheme="minorHAnsi" w:cstheme="minorHAnsi"/>
          <w:sz w:val="20"/>
          <w:szCs w:val="20"/>
        </w:rPr>
      </w:pPr>
    </w:p>
    <w:p w14:paraId="42FBD7FF" w14:textId="77777777" w:rsidR="00850CBA" w:rsidRDefault="00850CBA"/>
    <w:sectPr w:rsidR="00850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4659B"/>
    <w:multiLevelType w:val="hybridMultilevel"/>
    <w:tmpl w:val="91804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52C05"/>
    <w:multiLevelType w:val="hybridMultilevel"/>
    <w:tmpl w:val="B8A2B43C"/>
    <w:lvl w:ilvl="0" w:tplc="19BE0C4A">
      <w:start w:val="1"/>
      <w:numFmt w:val="decimal"/>
      <w:lvlText w:val="%1."/>
      <w:lvlJc w:val="left"/>
      <w:pPr>
        <w:ind w:left="630" w:hanging="360"/>
      </w:pPr>
      <w:rPr>
        <w:rFonts w:eastAsia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1D2968DC"/>
    <w:multiLevelType w:val="multilevel"/>
    <w:tmpl w:val="DFBCE566"/>
    <w:lvl w:ilvl="0">
      <w:start w:val="4"/>
      <w:numFmt w:val="decimal"/>
      <w:lvlText w:val="%1"/>
      <w:lvlJc w:val="left"/>
      <w:pPr>
        <w:ind w:left="444" w:hanging="444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04" w:hanging="444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44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30DFE"/>
    <w:multiLevelType w:val="multilevel"/>
    <w:tmpl w:val="BF98C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E57E1"/>
    <w:multiLevelType w:val="hybridMultilevel"/>
    <w:tmpl w:val="39F85D7C"/>
    <w:lvl w:ilvl="0" w:tplc="5F0E288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46A4"/>
    <w:multiLevelType w:val="hybridMultilevel"/>
    <w:tmpl w:val="706A1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F4505"/>
    <w:multiLevelType w:val="hybridMultilevel"/>
    <w:tmpl w:val="B8A2B43C"/>
    <w:lvl w:ilvl="0" w:tplc="19BE0C4A">
      <w:start w:val="1"/>
      <w:numFmt w:val="decimal"/>
      <w:lvlText w:val="%1."/>
      <w:lvlJc w:val="left"/>
      <w:pPr>
        <w:ind w:left="630" w:hanging="360"/>
      </w:pPr>
      <w:rPr>
        <w:rFonts w:eastAsia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D37B0"/>
    <w:multiLevelType w:val="hybridMultilevel"/>
    <w:tmpl w:val="49A0F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2131F"/>
    <w:multiLevelType w:val="multilevel"/>
    <w:tmpl w:val="822A2A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ahoma" w:eastAsiaTheme="minorHAnsi" w:hAnsi="Tahoma" w:cs="Tahoma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05F90"/>
    <w:multiLevelType w:val="hybridMultilevel"/>
    <w:tmpl w:val="585C49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4D7808"/>
    <w:multiLevelType w:val="multilevel"/>
    <w:tmpl w:val="822A2A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ahoma" w:eastAsia="Calibri" w:hAnsi="Tahoma" w:cs="Tahoma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725F7A96"/>
    <w:multiLevelType w:val="multilevel"/>
    <w:tmpl w:val="822A2A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73BB1F37"/>
    <w:multiLevelType w:val="hybridMultilevel"/>
    <w:tmpl w:val="73BC85A8"/>
    <w:lvl w:ilvl="0" w:tplc="D610D0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E7EA8238">
      <w:start w:val="1"/>
      <w:numFmt w:val="decimal"/>
      <w:lvlText w:val="%2."/>
      <w:lvlJc w:val="left"/>
      <w:pPr>
        <w:ind w:left="108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23"/>
  </w:num>
  <w:num w:numId="8">
    <w:abstractNumId w:val="24"/>
  </w:num>
  <w:num w:numId="9">
    <w:abstractNumId w:val="15"/>
  </w:num>
  <w:num w:numId="10">
    <w:abstractNumId w:val="20"/>
  </w:num>
  <w:num w:numId="11">
    <w:abstractNumId w:val="0"/>
  </w:num>
  <w:num w:numId="12">
    <w:abstractNumId w:val="11"/>
  </w:num>
  <w:num w:numId="13">
    <w:abstractNumId w:val="18"/>
  </w:num>
  <w:num w:numId="14">
    <w:abstractNumId w:val="9"/>
  </w:num>
  <w:num w:numId="15">
    <w:abstractNumId w:val="13"/>
  </w:num>
  <w:num w:numId="16">
    <w:abstractNumId w:val="1"/>
  </w:num>
  <w:num w:numId="17">
    <w:abstractNumId w:val="5"/>
  </w:num>
  <w:num w:numId="18">
    <w:abstractNumId w:val="14"/>
  </w:num>
  <w:num w:numId="19">
    <w:abstractNumId w:val="17"/>
  </w:num>
  <w:num w:numId="20">
    <w:abstractNumId w:val="21"/>
  </w:num>
  <w:num w:numId="21">
    <w:abstractNumId w:val="8"/>
  </w:num>
  <w:num w:numId="22">
    <w:abstractNumId w:val="19"/>
  </w:num>
  <w:num w:numId="23">
    <w:abstractNumId w:val="16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CC"/>
    <w:rsid w:val="000C3DCC"/>
    <w:rsid w:val="002414DE"/>
    <w:rsid w:val="002F3561"/>
    <w:rsid w:val="00500A88"/>
    <w:rsid w:val="00566154"/>
    <w:rsid w:val="005821B1"/>
    <w:rsid w:val="006C488F"/>
    <w:rsid w:val="006E1F5B"/>
    <w:rsid w:val="00850CBA"/>
    <w:rsid w:val="008B7051"/>
    <w:rsid w:val="008C5190"/>
    <w:rsid w:val="00951D40"/>
    <w:rsid w:val="00A75BDE"/>
    <w:rsid w:val="00A84E3D"/>
    <w:rsid w:val="00FA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7E4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1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5821B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5821B1"/>
    <w:pPr>
      <w:spacing w:after="0" w:line="240" w:lineRule="auto"/>
    </w:pPr>
    <w:rPr>
      <w:rFonts w:ascii="Courier New" w:eastAsia="SimSu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821B1"/>
    <w:rPr>
      <w:rFonts w:ascii="Courier New" w:eastAsia="SimSun" w:hAnsi="Courier New" w:cs="Times New Roman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5821B1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5821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C5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1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5821B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5821B1"/>
    <w:pPr>
      <w:spacing w:after="0" w:line="240" w:lineRule="auto"/>
    </w:pPr>
    <w:rPr>
      <w:rFonts w:ascii="Courier New" w:eastAsia="SimSu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821B1"/>
    <w:rPr>
      <w:rFonts w:ascii="Courier New" w:eastAsia="SimSun" w:hAnsi="Courier New" w:cs="Times New Roman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5821B1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styleId="Bezodstpw">
    <w:name w:val="No Spacing"/>
    <w:uiPriority w:val="1"/>
    <w:qFormat/>
    <w:rsid w:val="005821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C5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sp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3964</Words>
  <Characters>23788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Michał_ZP</cp:lastModifiedBy>
  <cp:revision>16</cp:revision>
  <dcterms:created xsi:type="dcterms:W3CDTF">2022-09-23T08:50:00Z</dcterms:created>
  <dcterms:modified xsi:type="dcterms:W3CDTF">2022-09-23T12:56:00Z</dcterms:modified>
</cp:coreProperties>
</file>