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79F" w:rsidRDefault="0002379F">
      <w:bookmarkStart w:id="0" w:name="_GoBack"/>
      <w:bookmarkEnd w:id="0"/>
    </w:p>
    <w:p w:rsidR="003155CF" w:rsidRDefault="003155CF"/>
    <w:tbl>
      <w:tblPr>
        <w:tblW w:w="529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"/>
        <w:gridCol w:w="2028"/>
        <w:gridCol w:w="1823"/>
        <w:gridCol w:w="1559"/>
        <w:gridCol w:w="1275"/>
        <w:gridCol w:w="1282"/>
        <w:gridCol w:w="571"/>
        <w:gridCol w:w="1278"/>
        <w:gridCol w:w="1278"/>
        <w:gridCol w:w="1278"/>
        <w:gridCol w:w="1278"/>
        <w:gridCol w:w="160"/>
        <w:gridCol w:w="1197"/>
        <w:gridCol w:w="897"/>
      </w:tblGrid>
      <w:tr w:rsidR="0025190C" w:rsidRPr="003155CF" w:rsidTr="0025190C">
        <w:trPr>
          <w:trHeight w:val="405"/>
        </w:trPr>
        <w:tc>
          <w:tcPr>
            <w:tcW w:w="430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Załącznik nr 1a - Formularz cenowy</w:t>
            </w:r>
          </w:p>
        </w:tc>
        <w:tc>
          <w:tcPr>
            <w:tcW w:w="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25190C">
        <w:trPr>
          <w:gridAfter w:val="1"/>
          <w:wAfter w:w="275" w:type="pct"/>
          <w:trHeight w:val="349"/>
        </w:trPr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ind w:right="426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SEKCJA I.</w:t>
            </w:r>
          </w:p>
          <w:p w:rsidR="003155CF" w:rsidRPr="003155CF" w:rsidRDefault="003155CF" w:rsidP="003155CF">
            <w:pPr>
              <w:ind w:right="426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11</w:t>
            </w:r>
          </w:p>
        </w:tc>
      </w:tr>
      <w:tr w:rsidR="0025190C" w:rsidRPr="003155CF" w:rsidTr="0025190C">
        <w:trPr>
          <w:gridAfter w:val="1"/>
          <w:wAfter w:w="275" w:type="pct"/>
          <w:trHeight w:val="555"/>
        </w:trPr>
        <w:tc>
          <w:tcPr>
            <w:tcW w:w="1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6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Nazwa zadania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KOCIOŁ GAZOWY: nazwa producenta, model urządzenia, moc urządzenia, sprawność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ZASOBNIK C.W.U.: nazwa producenta, model urządzenia, pojemność, klasa efektywności energetycznej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Cena jednostkowa netto                                 (zł)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Cena jednostkowa brutto                  (zł)</w:t>
            </w:r>
          </w:p>
        </w:tc>
        <w:tc>
          <w:tcPr>
            <w:tcW w:w="1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Ilość (szt.)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Łączna wartość netto              (zł)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Łączna wartość brutto             (zł)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podatku VAT 8%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Warunki dla stawki podatku VAT 8% lub 23%</w:t>
            </w:r>
          </w:p>
        </w:tc>
      </w:tr>
      <w:tr w:rsidR="0025190C" w:rsidRPr="003155CF" w:rsidTr="0025190C">
        <w:trPr>
          <w:gridAfter w:val="1"/>
          <w:wAfter w:w="275" w:type="pct"/>
          <w:trHeight w:val="1710"/>
        </w:trPr>
        <w:tc>
          <w:tcPr>
            <w:tcW w:w="1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Powierzchnia ogrzewana powyżej 300m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Prowadzona działalno</w:t>
            </w:r>
            <w:r w:rsidR="002519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ś</w:t>
            </w: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ć gospod</w:t>
            </w:r>
            <w:r w:rsidR="002519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a</w:t>
            </w: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rcza powyżej 50% powierzchni ogrzewanej</w:t>
            </w:r>
          </w:p>
        </w:tc>
      </w:tr>
      <w:tr w:rsidR="0025190C" w:rsidRPr="003155CF" w:rsidTr="0025190C">
        <w:trPr>
          <w:gridAfter w:val="1"/>
          <w:wAfter w:w="275" w:type="pct"/>
          <w:trHeight w:val="4216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 w tym wykonanie jednej instalacji kotła gazowego kondensacyjnego standard jednofunkcyjnego, wiszącego do współpracy z zasobnikiem CWU o minimalnej mocy nominalnej 24 kW o parametrach wskazanych w  PFU – GKS1 + wkład kominowy o wysokości do 8,0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25190C">
            <w:pPr>
              <w:ind w:right="-56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1698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 w tym wykonanie jednej instalacji kotła gazowego kondensacyjnego standard jednofunkcyjnego, wiszącego do współpracy </w:t>
            </w: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z zasobnikiem CWU o minimalnej mocy nominalnej 24 kW o parametrach wskazanych w  PFU – GKS1 + wkład kominowy o wysokości od 8,1 m do 10,0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4247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 w tym wykonanie jednej instalacji kotła gazowego kondensacyjnego standard jednofunkcyjnego, wiszącego do współpracy z zasobnikiem CWU o minimalnej mocy nominalnej 24 kW o parametrach wskazanych w  PFU – GKS1 + wkład kominowy o wysokości powyżej 10,1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252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 w tym wykonanie jednej instalacji kotła gazowego kondensacyjnego standard jednofunkcyjnego, wiszącego do współpracy z zasobnikiem CWU o minimalnej mocy nominalnej 32 kW o parametrach wskazanych w  PFU – GKS2 + wkład kominowy o wysokości od 8,1 m do 10,0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4108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5.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w tym wykonanie jednej instalacji kotła gazowego kondensacyjnego standard jednofunkcyjnego, wiszącego z zasobnikiem CWU o pojemności 120-130 l, o minimalnej mocy nominalnej 24 kW o parametrach wskazanych w PFU – GKS3 + wkład kominowy o wysokości do 8,0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2543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w tym wykonanie jednej instalacji kotła gazowego kondensacyjnego standard jednofunkcyjnego, wiszącego z zasobnikiem CWU o pojemności 120-130 l, o minimalnej mocy nominalnej 24 kW o parametrach wskazanych w PFU – GKS3 + wkład kominowy o wysokości od 8,1 m do 10,0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72B25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425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7.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w tym wykonanie jednej instalacji kotła gazowego kondensacyjnego standard jednofunkcyjnego, wiszącego z zasobnikiem CWU o pojemności 120-130 l, o minimalnej mocy nominalnej 24 kW o parametrach wskazanych w PFU – GKS3 + wkład kominowy o wysokości powyżej 10,1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2558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w tym wykonanie jednej instalacji kotła gazowego kondensacyjnego standard jednofunkcyjnego, wiszącego z zasobnikiem CWU o pojemności 120-130 l,  o  minimalnej mocy nominalnej 32 kW o parametrach wskazanych w PFU – GKS4 + wkład kominowy o wysokości od 8,1 m do 10,0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4534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9.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w tym wykonanie jednej instalacji kotła gazowego kondensacyjnego standard jednofunkcyjnego, wiszącego z zasobnikiem CWU o pojemności 120-130 l,  o  minimalnej mocy nominalnej 32 kW o parametrach wskazanych w PFU – GKS4 + wkład kominowy o wysokości powyżej 10,1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234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w tym wykonanie jednej instalacji kotła gazowego kondensacyjnego standard dwufunkcyjnego, wiszącego o minimalnej mocy nominalnej 24 kW o parametrach wskazanych w PFU – GKK5 + wkład kominowy o wysokości do 8,0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4108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11.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w tym wykonanie jednej instalacji kotła gazowego kondensacyjnego standard dwufunkcyjnego, wiszącego o minimalnej mocy nominalnej 24 kW o parametrach wskazanych w PFU – GKK5 + wkład kominowy o wysokości od 8,1 m do 10,0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4109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(z wyłączeniem usług projektowych) za modernizację jednej kotłowni poprzez wymianę źródeł ciepła, w tym wykonanie jednej instalacji kotła gazowego kondensacyjnego standard dwufunkcyjnego, wiszącego o minimalnej mocy nominalnej 24 kW o parametrach wskazanych w PFU – GKK5 + wkład kominowy o wysokości powyżej 10,1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72B25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372B25">
        <w:trPr>
          <w:gridAfter w:val="1"/>
          <w:wAfter w:w="275" w:type="pct"/>
          <w:trHeight w:val="4108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13.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wiszącego z wbudowanym zasobnikiem CWU o pojemności 45-60 l, o minimalnej mocy nominalnej 15 kW o parametrach wskazanych w PFU  – GKP7 + wkład kominowy o wysokości do 8,0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72B25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234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wiszącego z wbudowanym zasobnikiem CWU o pojemności 45-60 l, o minimalnej mocy nominalnej 15 kW o parametrach wskazanych w PFU  – GKP7 + wkład kominowy o wysokości od 8,1 m do 10,0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372B25">
        <w:trPr>
          <w:gridAfter w:val="1"/>
          <w:wAfter w:w="275" w:type="pct"/>
          <w:trHeight w:val="425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15.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wiszącego z wbudowanym zasobnikiem CWU o pojemności 45-60 l, o minimalnej mocy nominalnej 15 kW o parametrach wskazanych w PFU  – GKP7 + wkład kominowy o wysokości powyżej 10,1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2258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wiszącego z wbudowanym zasobnikiem CWU o pojemności 45-60 l, o minimalnej mocy nominalnej 20 kW o parametrach wskazanych w PFU  – GKP8 + wkład kominowy o wysokości od 8,1 m do 10,0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2292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17.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wiszącego z wbudowanym zasobnikiem CWU o pojemności 45-60 l, o minimalnej mocy nominalnej 20 kW o parametrach wskazanych w PFU  – GKP8  + wkład kominowy o wysokości powyżej 10,1m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228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wiszącego z wbudowanym zasobnikiem CWU o pojemności 45-60 l, o minimalnej mocy nominalnej 28 kW o parametrach wskazanych w PFU  – GKP9 + wkład kominowy o wysokości od 8,1 m do 10,0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234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19.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wiszącego z wbudowanym zasobnikiem CWU o pojemności 45-60 l, o minimalnej mocy nominalnej 28 kW o parametrach wskazanych w PFU  – GKP9 + wkład kominowy o wysokości powyżej 10,1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72B25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2569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stojącego z wbudowanym zasobnikiem CWU lub umieszczony pod kotłem o pojemności 120-130 l, o minimalnej mocy nominalnej 13 kW o parametrach wskazanych w PFU – GKP10 + wkład kominowy o wysokości do 8,0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264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21.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stojącego z wbudowanym zasobnikiem CWU lub umieszczony pod kotłem o pojemności 120-130 l, o minimalnej mocy nominalnej 13 kW o parametrach wskazanych w PFU – GKP10 + wkład kominowy o wysokości od 8,1 m do 10,0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300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stojącego z wbudowanym zasobnikiem CWU lub umieszczony pod kotłem o pojemności 120-130 l, o minimalnej mocy nominalnej 13 kW o parametrach wskazanych w PFU – GKP10 + wkład kominowy o wysokości powyżej 10,1 m zgodnie z PFU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372B25">
        <w:trPr>
          <w:gridAfter w:val="1"/>
          <w:wAfter w:w="275" w:type="pct"/>
          <w:trHeight w:val="425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23.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stojącego z wbudowanym zasobnikiem CWU lub umieszczony pod kotłem o pojemności 120-130 l, o minimalnej mocy nominalnej 18 kW o parametrach wskazanych w PFU – GKP11 + wkład kominowy o wysokości do  8,0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264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stojącego z wbudowanym zasobnikiem CWU lub umieszczony pod kotłem o pojemności 120-130 l, o minimalnej mocy nominalnej 18 kW o parametrach wskazanych w PFU – GKP11  + wkład kominowy o wysokości od 8,1 m do 10,0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264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25.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stojącego z wbudowanym zasobnikiem CWU lub umieszczony pod kotłem o pojemności 120-130 l, o minimalnej mocy nominalnej 18 kW o parametrach wskazanych w PFU – GKP11 + wkład kominowy o wysokości powyżej 10,1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264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stojącego z wbudowanym zasobnikiem CWU lub umieszczony pod kotłem o pojemności 120-130 l, o minimalnej mocy nominalnej 25 kW o parametrach wskazanych w PFU – GKP12 + wkład kominowy o wysokości od 8,1 m do 10,0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300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lastRenderedPageBreak/>
              <w:t>27.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 xml:space="preserve">Cena jednostkowa (z wyłączeniem usług projektowych) za modernizację jednej kotłowni poprzez wymianę źródeł ciepła, w tym wykonanie jednej instalacji kotła gazowego kondensacyjnego </w:t>
            </w:r>
            <w:proofErr w:type="spellStart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premium</w:t>
            </w:r>
            <w:proofErr w:type="spellEnd"/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, stojącego z wbudowanym zasobnikiem CWU lub umieszczony pod kotłem o pojemności 120-130 l, o minimalnej mocy nominalnej 25 kW o parametrach wskazanych w PFU – GKP12 + wkład kominowy o wysokości powyżej 10,1 m zgodnie z PFU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25190C" w:rsidRPr="003155CF" w:rsidTr="0025190C">
        <w:trPr>
          <w:gridAfter w:val="1"/>
          <w:wAfter w:w="275" w:type="pct"/>
          <w:trHeight w:val="57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2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RAZEM (KOTŁY GAZOWE)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Ilość (szt.)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Łączna wartość brutto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Stawka 8%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5190C" w:rsidRPr="003155CF" w:rsidTr="0025190C">
        <w:trPr>
          <w:gridAfter w:val="1"/>
          <w:wAfter w:w="275" w:type="pct"/>
          <w:trHeight w:val="315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1821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25190C" w:rsidRPr="003155CF" w:rsidTr="00372B25">
        <w:trPr>
          <w:gridAfter w:val="1"/>
          <w:wAfter w:w="275" w:type="pct"/>
          <w:trHeight w:val="30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25190C">
        <w:trPr>
          <w:gridAfter w:val="1"/>
          <w:wAfter w:w="275" w:type="pct"/>
          <w:trHeight w:val="375"/>
        </w:trPr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SEKCJA II.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372B25">
        <w:trPr>
          <w:gridAfter w:val="1"/>
          <w:wAfter w:w="275" w:type="pct"/>
          <w:trHeight w:val="855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Nazwa zadania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Ilość (szt.)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Łączna wartość brutto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Stawka 8%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Stawka 23%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372B25">
        <w:trPr>
          <w:gridAfter w:val="1"/>
          <w:wAfter w:w="275" w:type="pct"/>
          <w:trHeight w:val="900"/>
        </w:trPr>
        <w:tc>
          <w:tcPr>
            <w:tcW w:w="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za usługi projektowe (wraz z instalacją gazową) świadczone przy modernizacji jednej kotłowni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142,00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372B25">
        <w:trPr>
          <w:gridAfter w:val="1"/>
          <w:wAfter w:w="275" w:type="pct"/>
          <w:trHeight w:val="855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RAZEM DOKUMENTACJA PROJEKTOWA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Ilość (szt.)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Łączna wartość brutto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Stawka 8%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Stawka 23%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372B25">
        <w:trPr>
          <w:gridAfter w:val="1"/>
          <w:wAfter w:w="275" w:type="pct"/>
          <w:trHeight w:val="315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10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142,00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372B25">
        <w:trPr>
          <w:gridAfter w:val="1"/>
          <w:wAfter w:w="275" w:type="pct"/>
          <w:trHeight w:val="30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25190C">
        <w:trPr>
          <w:gridAfter w:val="1"/>
          <w:wAfter w:w="275" w:type="pct"/>
          <w:trHeight w:val="30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25190C">
        <w:trPr>
          <w:gridAfter w:val="1"/>
          <w:wAfter w:w="275" w:type="pct"/>
          <w:trHeight w:val="315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155CF" w:rsidRPr="003155CF" w:rsidRDefault="003155CF" w:rsidP="003155CF">
            <w:pPr>
              <w:jc w:val="right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RAZEM NETTO (SEKCJA I + SEKCJA II)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25190C">
        <w:trPr>
          <w:gridAfter w:val="1"/>
          <w:wAfter w:w="275" w:type="pct"/>
          <w:trHeight w:val="510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155CF" w:rsidRPr="003155CF" w:rsidRDefault="003155CF" w:rsidP="003155CF">
            <w:pPr>
              <w:jc w:val="right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PODATEK VAT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25190C" w:rsidRPr="003155CF" w:rsidTr="0025190C">
        <w:trPr>
          <w:gridAfter w:val="1"/>
          <w:wAfter w:w="275" w:type="pct"/>
          <w:trHeight w:val="315"/>
        </w:trPr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155CF" w:rsidRPr="003155CF" w:rsidRDefault="003155CF" w:rsidP="003155CF">
            <w:pPr>
              <w:jc w:val="right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3155CF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RAZEM BRUTTO (SEKCJA I + SEKCJA II)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CF" w:rsidRPr="003155CF" w:rsidRDefault="003155CF" w:rsidP="003155CF">
            <w:pPr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</w:tbl>
    <w:p w:rsidR="003155CF" w:rsidRDefault="003155CF"/>
    <w:sectPr w:rsidR="003155CF" w:rsidSect="0025190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CF"/>
    <w:rsid w:val="0002379F"/>
    <w:rsid w:val="00131128"/>
    <w:rsid w:val="0025190C"/>
    <w:rsid w:val="003155CF"/>
    <w:rsid w:val="00372B25"/>
    <w:rsid w:val="00DC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867A39-FBEC-41BB-A371-2FCCFC6C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128"/>
  </w:style>
  <w:style w:type="paragraph" w:styleId="Nagwek2">
    <w:name w:val="heading 2"/>
    <w:basedOn w:val="Normalny"/>
    <w:next w:val="Normalny"/>
    <w:link w:val="Nagwek2Znak"/>
    <w:qFormat/>
    <w:rsid w:val="00131128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131128"/>
    <w:pPr>
      <w:keepNext/>
      <w:tabs>
        <w:tab w:val="num" w:pos="0"/>
      </w:tabs>
      <w:spacing w:line="360" w:lineRule="auto"/>
      <w:jc w:val="center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131128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131128"/>
    <w:rPr>
      <w:rFonts w:ascii="Symbol" w:hAnsi="Symbol" w:cs="Symbol"/>
    </w:rPr>
  </w:style>
  <w:style w:type="character" w:customStyle="1" w:styleId="WW8Num4z0">
    <w:name w:val="WW8Num4z0"/>
    <w:rsid w:val="00131128"/>
    <w:rPr>
      <w:rFonts w:eastAsia="Times New Roman"/>
      <w:b w:val="0"/>
    </w:rPr>
  </w:style>
  <w:style w:type="character" w:customStyle="1" w:styleId="WW8Num5z0">
    <w:name w:val="WW8Num5z0"/>
    <w:rsid w:val="00131128"/>
    <w:rPr>
      <w:rFonts w:ascii="Symbol" w:hAnsi="Symbol" w:cs="Symbol"/>
    </w:rPr>
  </w:style>
  <w:style w:type="character" w:customStyle="1" w:styleId="Domylnaczcionkaakapitu2">
    <w:name w:val="Domyślna czcionka akapitu2"/>
    <w:rsid w:val="00131128"/>
  </w:style>
  <w:style w:type="character" w:customStyle="1" w:styleId="WW8Num6z0">
    <w:name w:val="WW8Num6z0"/>
    <w:rsid w:val="00131128"/>
    <w:rPr>
      <w:rFonts w:ascii="Symbol" w:hAnsi="Symbol" w:cs="Symbol"/>
    </w:rPr>
  </w:style>
  <w:style w:type="character" w:customStyle="1" w:styleId="Absatz-Standardschriftart">
    <w:name w:val="Absatz-Standardschriftart"/>
    <w:rsid w:val="00131128"/>
  </w:style>
  <w:style w:type="character" w:customStyle="1" w:styleId="WW-Absatz-Standardschriftart">
    <w:name w:val="WW-Absatz-Standardschriftart"/>
    <w:rsid w:val="00131128"/>
  </w:style>
  <w:style w:type="character" w:customStyle="1" w:styleId="WW-Absatz-Standardschriftart1">
    <w:name w:val="WW-Absatz-Standardschriftart1"/>
    <w:rsid w:val="00131128"/>
  </w:style>
  <w:style w:type="character" w:customStyle="1" w:styleId="WW-Absatz-Standardschriftart11">
    <w:name w:val="WW-Absatz-Standardschriftart11"/>
    <w:rsid w:val="00131128"/>
  </w:style>
  <w:style w:type="character" w:customStyle="1" w:styleId="WW-Absatz-Standardschriftart111">
    <w:name w:val="WW-Absatz-Standardschriftart111"/>
    <w:rsid w:val="00131128"/>
  </w:style>
  <w:style w:type="character" w:customStyle="1" w:styleId="WW-Absatz-Standardschriftart1111">
    <w:name w:val="WW-Absatz-Standardschriftart1111"/>
    <w:rsid w:val="00131128"/>
  </w:style>
  <w:style w:type="character" w:customStyle="1" w:styleId="WW-Absatz-Standardschriftart11111">
    <w:name w:val="WW-Absatz-Standardschriftart11111"/>
    <w:rsid w:val="00131128"/>
  </w:style>
  <w:style w:type="character" w:customStyle="1" w:styleId="Domylnaczcionkaakapitu1">
    <w:name w:val="Domyślna czcionka akapitu1"/>
    <w:rsid w:val="00131128"/>
  </w:style>
  <w:style w:type="character" w:customStyle="1" w:styleId="WW-Absatz-Standardschriftart111111">
    <w:name w:val="WW-Absatz-Standardschriftart111111"/>
    <w:rsid w:val="00131128"/>
  </w:style>
  <w:style w:type="character" w:customStyle="1" w:styleId="WW-Absatz-Standardschriftart1111111">
    <w:name w:val="WW-Absatz-Standardschriftart1111111"/>
    <w:rsid w:val="00131128"/>
  </w:style>
  <w:style w:type="character" w:customStyle="1" w:styleId="WW8Num7z0">
    <w:name w:val="WW8Num7z0"/>
    <w:rsid w:val="00131128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131128"/>
  </w:style>
  <w:style w:type="character" w:customStyle="1" w:styleId="WW-Absatz-Standardschriftart111111111">
    <w:name w:val="WW-Absatz-Standardschriftart111111111"/>
    <w:rsid w:val="00131128"/>
  </w:style>
  <w:style w:type="character" w:customStyle="1" w:styleId="WW-Absatz-Standardschriftart1111111111">
    <w:name w:val="WW-Absatz-Standardschriftart1111111111"/>
    <w:rsid w:val="00131128"/>
  </w:style>
  <w:style w:type="character" w:customStyle="1" w:styleId="WW-Absatz-Standardschriftart11111111111">
    <w:name w:val="WW-Absatz-Standardschriftart11111111111"/>
    <w:rsid w:val="00131128"/>
  </w:style>
  <w:style w:type="character" w:customStyle="1" w:styleId="WW-Absatz-Standardschriftart111111111111">
    <w:name w:val="WW-Absatz-Standardschriftart111111111111"/>
    <w:rsid w:val="00131128"/>
  </w:style>
  <w:style w:type="character" w:customStyle="1" w:styleId="Symbolewypunktowania">
    <w:name w:val="Symbole wypunktowania"/>
    <w:rsid w:val="00131128"/>
    <w:rPr>
      <w:rFonts w:ascii="OpenSymbol" w:eastAsia="OpenSymbol" w:hAnsi="OpenSymbol" w:cs="OpenSymbol"/>
    </w:rPr>
  </w:style>
  <w:style w:type="character" w:customStyle="1" w:styleId="Znakinumeracji">
    <w:name w:val="Znaki numeracji"/>
    <w:rsid w:val="00131128"/>
  </w:style>
  <w:style w:type="character" w:customStyle="1" w:styleId="StopkaZnak">
    <w:name w:val="Stopka Znak"/>
    <w:rsid w:val="00131128"/>
    <w:rPr>
      <w:rFonts w:eastAsia="Lucida Sans Unicode"/>
      <w:kern w:val="1"/>
      <w:sz w:val="24"/>
      <w:szCs w:val="24"/>
    </w:rPr>
  </w:style>
  <w:style w:type="paragraph" w:customStyle="1" w:styleId="Nagwek30">
    <w:name w:val="Nagłówek3"/>
    <w:basedOn w:val="Normalny"/>
    <w:next w:val="Tekstpodstawowy"/>
    <w:rsid w:val="00131128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1311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31128"/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customStyle="1" w:styleId="Podpis3">
    <w:name w:val="Podpis3"/>
    <w:basedOn w:val="Normalny"/>
    <w:rsid w:val="0013112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31128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13112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131128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13112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131128"/>
    <w:pPr>
      <w:suppressLineNumbers/>
      <w:spacing w:before="120" w:after="120"/>
    </w:pPr>
    <w:rPr>
      <w:rFonts w:cs="Tahoma"/>
      <w:i/>
      <w:iCs/>
    </w:rPr>
  </w:style>
  <w:style w:type="paragraph" w:customStyle="1" w:styleId="Zawartoramki">
    <w:name w:val="Zawartość ramki"/>
    <w:basedOn w:val="Tekstpodstawowy"/>
    <w:rsid w:val="00131128"/>
  </w:style>
  <w:style w:type="paragraph" w:customStyle="1" w:styleId="Zawartotabeli">
    <w:name w:val="Zawartość tabeli"/>
    <w:basedOn w:val="Normalny"/>
    <w:rsid w:val="00131128"/>
    <w:pPr>
      <w:suppressLineNumbers/>
    </w:pPr>
  </w:style>
  <w:style w:type="paragraph" w:customStyle="1" w:styleId="Nagwektabeli">
    <w:name w:val="Nagłówek tabeli"/>
    <w:basedOn w:val="Zawartotabeli"/>
    <w:rsid w:val="00131128"/>
    <w:pPr>
      <w:jc w:val="center"/>
    </w:pPr>
    <w:rPr>
      <w:b/>
      <w:bCs/>
    </w:rPr>
  </w:style>
  <w:style w:type="paragraph" w:customStyle="1" w:styleId="Default">
    <w:name w:val="Default"/>
    <w:rsid w:val="00131128"/>
    <w:pPr>
      <w:autoSpaceDE w:val="0"/>
      <w:autoSpaceDN w:val="0"/>
      <w:adjustRightInd w:val="0"/>
    </w:pPr>
    <w:rPr>
      <w:rFonts w:ascii="Liberation Sans" w:eastAsia="Calibri" w:hAnsi="Liberation Sans" w:cs="Liberation Sans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131128"/>
    <w:rPr>
      <w:rFonts w:ascii="Arial" w:eastAsia="Lucida Sans Unicode" w:hAnsi="Arial" w:cs="Arial"/>
      <w:b/>
      <w:bCs/>
      <w:i/>
      <w:iCs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31128"/>
    <w:rPr>
      <w:rFonts w:ascii="Times New Roman" w:eastAsia="Lucida Sans Unicode" w:hAnsi="Times New Roman" w:cs="Times New Roman"/>
      <w:b/>
      <w:bCs/>
      <w:kern w:val="1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131128"/>
    <w:rPr>
      <w:rFonts w:ascii="Times New Roman" w:eastAsia="Lucida Sans Unicode" w:hAnsi="Times New Roman" w:cs="Times New Roman"/>
      <w:b/>
      <w:bCs/>
      <w:kern w:val="1"/>
      <w:sz w:val="28"/>
      <w:szCs w:val="28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131128"/>
    <w:pPr>
      <w:keepNext/>
      <w:spacing w:before="240" w:after="120"/>
    </w:pPr>
    <w:rPr>
      <w:rFonts w:ascii="Arial" w:hAnsi="Arial"/>
      <w:sz w:val="28"/>
      <w:szCs w:val="28"/>
      <w:lang w:val="x-none"/>
    </w:rPr>
  </w:style>
  <w:style w:type="character" w:customStyle="1" w:styleId="NagwekZnak">
    <w:name w:val="Nagłówek Znak"/>
    <w:link w:val="Nagwek"/>
    <w:uiPriority w:val="99"/>
    <w:rsid w:val="00131128"/>
    <w:rPr>
      <w:rFonts w:ascii="Arial" w:eastAsia="Lucida Sans Unicode" w:hAnsi="Arial" w:cs="Times New Roman"/>
      <w:kern w:val="1"/>
      <w:sz w:val="28"/>
      <w:szCs w:val="28"/>
      <w:lang w:val="x-none" w:eastAsia="ar-SA"/>
    </w:rPr>
  </w:style>
  <w:style w:type="paragraph" w:styleId="Stopka">
    <w:name w:val="footer"/>
    <w:basedOn w:val="Normalny"/>
    <w:link w:val="StopkaZnak1"/>
    <w:rsid w:val="00131128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131128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Odwoanieprzypisukocowego">
    <w:name w:val="endnote reference"/>
    <w:uiPriority w:val="99"/>
    <w:semiHidden/>
    <w:unhideWhenUsed/>
    <w:rsid w:val="0013112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128"/>
  </w:style>
  <w:style w:type="character" w:customStyle="1" w:styleId="TekstprzypisukocowegoZnak">
    <w:name w:val="Tekst przypisu końcowego Znak"/>
    <w:link w:val="Tekstprzypisukocowego"/>
    <w:uiPriority w:val="99"/>
    <w:semiHidden/>
    <w:rsid w:val="00131128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Lista">
    <w:name w:val="List"/>
    <w:basedOn w:val="Tekstpodstawowy"/>
    <w:rsid w:val="00131128"/>
    <w:rPr>
      <w:rFonts w:cs="Tahoma"/>
    </w:rPr>
  </w:style>
  <w:style w:type="character" w:styleId="Hipercze">
    <w:name w:val="Hyperlink"/>
    <w:rsid w:val="00131128"/>
    <w:rPr>
      <w:color w:val="000080"/>
      <w:u w:val="single"/>
    </w:rPr>
  </w:style>
  <w:style w:type="character" w:styleId="Pogrubienie">
    <w:name w:val="Strong"/>
    <w:qFormat/>
    <w:rsid w:val="0013112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1128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31128"/>
    <w:rPr>
      <w:rFonts w:ascii="Tahoma" w:eastAsia="Lucida Sans Unicode" w:hAnsi="Tahoma" w:cs="Times New Roman"/>
      <w:kern w:val="1"/>
      <w:sz w:val="16"/>
      <w:szCs w:val="16"/>
      <w:lang w:val="x-none" w:eastAsia="ar-SA"/>
    </w:rPr>
  </w:style>
  <w:style w:type="paragraph" w:styleId="Bezodstpw">
    <w:name w:val="No Spacing"/>
    <w:uiPriority w:val="1"/>
    <w:qFormat/>
    <w:rsid w:val="00131128"/>
    <w:pPr>
      <w:suppressAutoHyphens/>
    </w:pPr>
    <w:rPr>
      <w:rFonts w:eastAsia="Times New Roman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131128"/>
    <w:pPr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48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34C25-F528-4AF7-8756-C11ADAA3F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1799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RG-EFronc</dc:creator>
  <cp:keywords/>
  <dc:description/>
  <cp:lastModifiedBy>RG-EFronc</cp:lastModifiedBy>
  <cp:revision>2</cp:revision>
  <dcterms:created xsi:type="dcterms:W3CDTF">2020-03-03T09:55:00Z</dcterms:created>
  <dcterms:modified xsi:type="dcterms:W3CDTF">2020-03-03T12:10:00Z</dcterms:modified>
</cp:coreProperties>
</file>