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spacing w:lineRule="atLeast" w:line="260"/>
        <w:rPr>
          <w:rFonts w:ascii="Verdana;Geneva;Arial;Helvetica;sans-serif" w:hAnsi="Verdana;Geneva;Arial;Helvetica;sans-serif"/>
          <w:color w:val="000000"/>
          <w:sz w:val="17"/>
        </w:rPr>
      </w:pPr>
      <w:r>
        <w:rPr>
          <w:rFonts w:ascii="Verdana;Geneva;Arial;Helvetica;sans-serif" w:hAnsi="Verdana;Geneva;Arial;Helvetica;sans-serif"/>
          <w:color w:val="000000"/>
          <w:sz w:val="17"/>
        </w:rPr>
        <w:t>Skrypt</w:t>
      </w:r>
      <w:r>
        <w:rPr>
          <w:rFonts w:ascii="Verdana;Geneva;Arial;Helvetica;sans-serif" w:hAnsi="Verdana;Geneva;Arial;Helvetica;sans-serif"/>
          <w:color w:val="000000"/>
          <w:sz w:val="17"/>
        </w:rPr>
        <w:t>Adres strony internetowej, na której Zamawiający udostępnia Specyfikację Istotnych Warunków Zamówienia:</w:t>
      </w:r>
    </w:p>
    <w:p>
      <w:pPr>
        <w:pStyle w:val="Tretekstu"/>
        <w:spacing w:lineRule="atLeast" w:line="260" w:before="0" w:after="283"/>
        <w:ind w:left="150" w:right="0" w:hanging="0"/>
        <w:rPr/>
      </w:pPr>
      <w:hyperlink r:id="rId2" w:tgtFrame="_blank">
        <w:r>
          <w:rPr>
            <w:rStyle w:val="Czeinternetowe"/>
            <w:rFonts w:ascii="Verdana;Geneva;Arial;Helvetica;sans-serif" w:hAnsi="Verdana;Geneva;Arial;Helvetica;sans-serif"/>
            <w:color w:val="000000"/>
            <w:sz w:val="17"/>
          </w:rPr>
          <w:t>bip.nisko.pl/</w:t>
        </w:r>
      </w:hyperlink>
    </w:p>
    <w:p>
      <w:pPr>
        <w:pStyle w:val="Liniapozioma"/>
        <w:pBdr>
          <w:bottom w:val="single" w:sz="12" w:space="0" w:color="808080"/>
        </w:pBdr>
        <w:rPr/>
      </w:pPr>
      <w:r>
        <w:rPr/>
      </w:r>
    </w:p>
    <w:p>
      <w:pPr>
        <w:pStyle w:val="Tretekstu"/>
        <w:rPr/>
      </w:pPr>
      <w:r>
        <w:rPr>
          <w:b/>
        </w:rPr>
        <w:t xml:space="preserve">Nisko: Wykonanie instalacji nawodnienia nawierzchni płyty </w:t>
      </w:r>
      <w:r>
        <w:rPr/>
        <w:t>boiska</w:t>
      </w:r>
      <w:r>
        <w:rPr>
          <w:b/>
        </w:rPr>
        <w:t xml:space="preserve"> MKS SOKÓŁ Nisko</w:t>
      </w:r>
      <w:r>
        <w:rPr/>
        <w:br/>
      </w:r>
      <w:r>
        <w:rPr>
          <w:b/>
        </w:rPr>
        <w:t>Numer ogłoszenia: 67233 - 2016; data zamieszczenia: 02.06.2016</w:t>
      </w:r>
      <w:r>
        <w:rPr/>
        <w:br/>
        <w:t>OGŁOSZENIE O ZAMÓWIENIU - roboty budowlane</w:t>
      </w:r>
    </w:p>
    <w:p>
      <w:pPr>
        <w:pStyle w:val="Tretekstu"/>
        <w:spacing w:before="0" w:after="283"/>
        <w:rPr/>
      </w:pPr>
      <w:r>
        <w:rPr>
          <w:b/>
        </w:rPr>
        <w:t>Zamieszczanie ogłoszenia:</w:t>
      </w:r>
      <w:r>
        <w:rPr/>
        <w:t xml:space="preserve"> obowiązkowe.</w:t>
      </w:r>
    </w:p>
    <w:p>
      <w:pPr>
        <w:pStyle w:val="Tretekstu"/>
        <w:rPr/>
      </w:pPr>
      <w:r>
        <w:rPr>
          <w:b/>
        </w:rPr>
        <w:t>Ogłoszenie dotyczy:</w:t>
      </w:r>
      <w:r>
        <w:rPr/>
        <w:t xml:space="preserve"> </w:t>
      </w:r>
    </w:p>
    <w:tbl>
      <w:tblPr>
        <w:tblW w:w="5237"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86"/>
        <w:gridCol w:w="4951"/>
      </w:tblGrid>
      <w:tr>
        <w:trPr/>
        <w:tc>
          <w:tcPr>
            <w:tcW w:w="2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jc w:val="center"/>
              <w:rPr>
                <w:b/>
              </w:rPr>
            </w:pPr>
            <w:r>
              <w:rPr>
                <w:b/>
              </w:rPr>
              <w:t>V</w:t>
            </w:r>
          </w:p>
        </w:tc>
        <w:tc>
          <w:tcPr>
            <w:tcW w:w="4951" w:type="dxa"/>
            <w:tcBorders/>
            <w:shd w:fill="auto" w:val="clear"/>
            <w:vAlign w:val="center"/>
          </w:tcPr>
          <w:p>
            <w:pPr>
              <w:pStyle w:val="Zawartotabeli"/>
              <w:rPr/>
            </w:pPr>
            <w:r>
              <w:rPr/>
              <w:t>zamówienia publicznego</w:t>
            </w:r>
          </w:p>
        </w:tc>
      </w:tr>
      <w:tr>
        <w:trPr/>
        <w:tc>
          <w:tcPr>
            <w:tcW w:w="2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sz w:val="4"/>
                <w:szCs w:val="4"/>
              </w:rPr>
            </w:pPr>
            <w:r>
              <w:rPr>
                <w:sz w:val="4"/>
                <w:szCs w:val="4"/>
              </w:rPr>
            </w:r>
          </w:p>
        </w:tc>
        <w:tc>
          <w:tcPr>
            <w:tcW w:w="4951" w:type="dxa"/>
            <w:tcBorders/>
            <w:shd w:fill="auto" w:val="clear"/>
            <w:vAlign w:val="center"/>
          </w:tcPr>
          <w:p>
            <w:pPr>
              <w:pStyle w:val="Zawartotabeli"/>
              <w:rPr/>
            </w:pPr>
            <w:r>
              <w:rPr/>
              <w:t>zawarcia umowy ramowej</w:t>
            </w:r>
          </w:p>
        </w:tc>
      </w:tr>
      <w:tr>
        <w:trPr/>
        <w:tc>
          <w:tcPr>
            <w:tcW w:w="2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sz w:val="4"/>
                <w:szCs w:val="4"/>
              </w:rPr>
            </w:pPr>
            <w:r>
              <w:rPr>
                <w:sz w:val="4"/>
                <w:szCs w:val="4"/>
              </w:rPr>
            </w:r>
          </w:p>
        </w:tc>
        <w:tc>
          <w:tcPr>
            <w:tcW w:w="4951" w:type="dxa"/>
            <w:tcBorders/>
            <w:shd w:fill="auto" w:val="clear"/>
            <w:vAlign w:val="center"/>
          </w:tcPr>
          <w:p>
            <w:pPr>
              <w:pStyle w:val="Zawartotabeli"/>
              <w:rPr/>
            </w:pPr>
            <w:r>
              <w:rPr/>
              <w:t>ustanowienia dynamicznego systemu zakupów (DSZ)</w:t>
            </w:r>
          </w:p>
        </w:tc>
      </w:tr>
    </w:tbl>
    <w:p>
      <w:pPr>
        <w:pStyle w:val="Tretekstu"/>
        <w:spacing w:before="0" w:after="283"/>
        <w:rPr/>
      </w:pPr>
      <w:r>
        <w:rPr/>
        <w:t>SEKCJA I: ZAMAWIAJĄCY</w:t>
      </w:r>
    </w:p>
    <w:p>
      <w:pPr>
        <w:pStyle w:val="Tretekstu"/>
        <w:spacing w:before="0" w:after="283"/>
        <w:rPr/>
      </w:pPr>
      <w:r>
        <w:rPr>
          <w:b/>
        </w:rPr>
        <w:t>I. 1) NAZWA I ADRES:</w:t>
      </w:r>
      <w:r>
        <w:rPr/>
        <w:t xml:space="preserve"> Gmina Nisko , Plac Wolności 14, 37-400 Nisko, woj. podkarpackie, tel. 15 8415643, 15 8415638, faks 15 8415630.</w:t>
      </w:r>
    </w:p>
    <w:p>
      <w:pPr>
        <w:pStyle w:val="Tretekstu"/>
        <w:numPr>
          <w:ilvl w:val="0"/>
          <w:numId w:val="1"/>
        </w:numPr>
        <w:tabs>
          <w:tab w:val="left" w:pos="0" w:leader="none"/>
        </w:tabs>
        <w:spacing w:before="0" w:after="283"/>
        <w:ind w:left="932" w:right="0" w:hanging="283"/>
        <w:rPr/>
      </w:pPr>
      <w:r>
        <w:rPr>
          <w:b/>
        </w:rPr>
        <w:t>Adres strony internetowej zamawiającego:</w:t>
      </w:r>
      <w:r>
        <w:rPr/>
        <w:t xml:space="preserve"> www.nisko.pl</w:t>
      </w:r>
    </w:p>
    <w:p>
      <w:pPr>
        <w:pStyle w:val="Tretekstu"/>
        <w:spacing w:before="0" w:after="283"/>
        <w:rPr/>
      </w:pPr>
      <w:r>
        <w:rPr>
          <w:b/>
        </w:rPr>
        <w:t>I. 2) RODZAJ ZAMAWIAJĄCEGO:</w:t>
      </w:r>
      <w:r>
        <w:rPr/>
        <w:t xml:space="preserve"> Administracja samorządowa.</w:t>
      </w:r>
    </w:p>
    <w:p>
      <w:pPr>
        <w:pStyle w:val="Tretekstu"/>
        <w:spacing w:before="0" w:after="283"/>
        <w:rPr/>
      </w:pPr>
      <w:r>
        <w:rPr/>
        <w:t>SEKCJA II: PRZEDMIOT ZAMÓWIENIA</w:t>
      </w:r>
    </w:p>
    <w:p>
      <w:pPr>
        <w:pStyle w:val="Tretekstu"/>
        <w:spacing w:before="0" w:after="283"/>
        <w:rPr>
          <w:b/>
        </w:rPr>
      </w:pPr>
      <w:r>
        <w:rPr>
          <w:b/>
        </w:rPr>
        <w:t>II.1) OKREŚLENIE PRZEDMIOTU ZAMÓWIENIA</w:t>
      </w:r>
    </w:p>
    <w:p>
      <w:pPr>
        <w:pStyle w:val="Tretekstu"/>
        <w:spacing w:before="0" w:after="283"/>
        <w:rPr/>
      </w:pPr>
      <w:r>
        <w:rPr>
          <w:b/>
        </w:rPr>
        <w:t>II.1.1) Nazwa nadana zamówieniu przez zamawiającego:</w:t>
      </w:r>
      <w:r>
        <w:rPr/>
        <w:t xml:space="preserve"> Wykonanie instalacji nawodnienia nawierzchni płyty boiska MKS SOKÓŁ Nisko.</w:t>
      </w:r>
    </w:p>
    <w:p>
      <w:pPr>
        <w:pStyle w:val="Tretekstu"/>
        <w:spacing w:before="0" w:after="283"/>
        <w:rPr/>
      </w:pPr>
      <w:r>
        <w:rPr>
          <w:b/>
        </w:rPr>
        <w:t>II.1.2) Rodzaj zamówienia:</w:t>
      </w:r>
      <w:r>
        <w:rPr/>
        <w:t xml:space="preserve"> roboty budowlane.</w:t>
      </w:r>
    </w:p>
    <w:p>
      <w:pPr>
        <w:pStyle w:val="Tretekstu"/>
        <w:spacing w:before="0" w:after="283"/>
        <w:rPr/>
      </w:pPr>
      <w:r>
        <w:rPr>
          <w:b/>
        </w:rPr>
        <w:t>II.1.4) Określenie przedmiotu oraz wielkości lub zakresu zamówienia:</w:t>
      </w:r>
      <w:r>
        <w:rPr/>
        <w:t xml:space="preserve"> Przedmiot zamówienia obejmuje wykonanie: a)instalacji nawodnienia płyty boiska b)dostawy i montażu zraszaczy c dostawy i montażu pompy głębinowej d)dostawy i montażu sterowania w budynku szatni e)dostawy i montażu bramek f)renowacji płyty boiska po robotach instalacyjnych Uwaga: Oferent, wyłoniony w drodze przetargu, jest zobowiązany przedłożyć Zamawiającemu kosztorys uproszczony. Kosztorys ten, zaakceptowany przez Zamawiającego, będzie stanowił załącznik do umowy na realizację zamówienia. 3.3.Istotne uwagi dotyczące przedmiotu zamówienia: Roboty dodatkowe: Roboty dodatkowe mogą być realizowane tylko za pisemną zgodą Zamawiającego na zasadach określonych ustawą Prawo zamówień publicznych. Za roboty dodatkowe mogą być uznane te prace, które na etapie składania oferty nie można było przewidzieć przy dokonaniu aktu należytej staranności przez Oferenta. Roboty, które błędnie nie zostały ujęte w przedmiarze, a należy je wykonać zgodnie z obowiązującymi przepisami lub sztuką budowlaną, aby przedmiotowe dzieło zostało wykonane, odebrane i spełniało swoje funkcje nie zostaną zapłacone. Dokumentacja techniczna, Specyfikacje Techniczne oraz inne dokumenty przekazane przez Zamawiającego, w tym przedmiar robót jako materiał pomocniczy do dokumentacji technicznej i specyfikacji technicznej służą ustaleniu ceny za wykonanie przedmiotu zamówienia, a wymagania wyszczególnione choćby w jednym z nich są obowiązujące dla Oferenta (Wykonawcy) tak, jakby zawarte były w całej dokumentacji. W przypadku rozbieżności w ustaleniach poszczególnych dokumentów obowiązuje kolejność: ST, dokumentacja techniczna, przedmiar robót, umowa oraz SIWZ.Szczegółowy opis przedmiotu zamówienia - stanowi załącznik do Specyfikacji istotnych warunków zamówienia (zwanej dalej Specyfikacją lub SIWZ), tj. dokumentacja projektowa oraz specyfikacja techniczna wykonania i odbioru robót budowlanych oraz przedmiar robót. Wykonawca zobowiązany jest do zgłoszenia wszelkich niezgodności w załączonej dokumentacji Zamawiającemu w sposób określony w pkt 8 niniejszej Specyfikacji. Wprowadzenie zmian, bez zgody zamawiającego, zostanie uznane za zmianę przedmiotu zamówienia i będzie skutkowało odrzuceniem oferty. Zamawiający informuje, że oferty składane w przetargu nieograniczonym będą musiały obejmować całość zamówienia. Zamawiający nie dopuszcza składania ofert częściowych i przewidujących odmienny sposób wykonania zamówienia (oferta wariantowa). Zamawiający nie zastosował dialogu technicznego, o którym mowa w art. 31 a ustawy Prawo zamówień publicznych. W razie wątpliwości poczytuje się, iż wykonawca podjął się wszystkich robót objętych projektem (art. 649 Kodeksu cywilnego). Roboty muszą być wykonane zgodnie z obowiązującymi przepisami, w szczególności z wymogami Prawa Budowlanego. Roboty muszą być wykonane zgodnie z zasadami wiedzy technicznej, dokumentacją projektową oraz należytą starannością w ich wykonaniu, dobrą jakością, właściwą organizacją pracy oraz z zachowaniem wymagań i obowiązujących przepisów w szczególności bhp, ppoż. i branżowych. W przypadku, gdy Zamawiający dokonał opisu przedmiotu zamówienia w dokumentacji będącej załącznikiem do SIWZ przez wskazanie przykładowych znaków towarowych lub pochodzenia, wykonawcy zobowiązani są do oferowania materiałów/urządzeń określonych w dokumentacji lub równoważnych o parametrach tego typu, lecz nie gorszych od wskazanych. Wszystkie wskazane z nazwy materiały i przyjęte technologie użyte w dokumentacji technicznej należy rozumieć jako określenie wymaganych parametrów technicznych lub standardów jakościowych. Materiały równoważne muszą być w ofercie wymienione z nazwy, a ciężar udowodnienia o zachowaniu parametrów wymaganych przez zamawiającego leży po stronie składającego ofertę. Użyte materiały muszą mieć aktualne dokumenty, dopuszczające do stosowania w budownictwie, zgodnie z przepisami obowiązującymi w tym zakresie. Wykonawca robót ponosi odpowiedzialność za jakość wykonywanych robót oraz zastosowanych materiałów..</w:t>
      </w:r>
    </w:p>
    <w:p>
      <w:pPr>
        <w:pStyle w:val="Tretekstu"/>
        <w:rPr>
          <w:b/>
        </w:rPr>
      </w:pPr>
      <w:r>
        <w:rPr>
          <w:b/>
        </w:rPr>
        <w:t xml:space="preserve">II.1.5) </w:t>
      </w:r>
    </w:p>
    <w:tbl>
      <w:tblPr>
        <w:tblW w:w="5397"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61"/>
        <w:gridCol w:w="5236"/>
      </w:tblGrid>
      <w:tr>
        <w:trPr/>
        <w:tc>
          <w:tcPr>
            <w:tcW w:w="1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jc w:val="center"/>
              <w:rPr/>
            </w:pPr>
            <w:r>
              <w:rPr/>
              <w:t> </w:t>
            </w:r>
          </w:p>
        </w:tc>
        <w:tc>
          <w:tcPr>
            <w:tcW w:w="5236" w:type="dxa"/>
            <w:tcBorders/>
            <w:shd w:fill="auto" w:val="clear"/>
            <w:vAlign w:val="center"/>
          </w:tcPr>
          <w:p>
            <w:pPr>
              <w:pStyle w:val="Zawartotabeli"/>
              <w:rPr>
                <w:b/>
              </w:rPr>
            </w:pPr>
            <w:r>
              <w:rPr>
                <w:b/>
              </w:rPr>
              <w:t>przewiduje się udzielenie zamówień uzupełniających</w:t>
            </w:r>
          </w:p>
        </w:tc>
      </w:tr>
    </w:tbl>
    <w:p>
      <w:pPr>
        <w:pStyle w:val="Tretekstu"/>
        <w:numPr>
          <w:ilvl w:val="0"/>
          <w:numId w:val="2"/>
        </w:numPr>
        <w:tabs>
          <w:tab w:val="left" w:pos="0" w:leader="none"/>
        </w:tabs>
        <w:ind w:left="932" w:right="0" w:hanging="283"/>
        <w:rPr/>
      </w:pPr>
      <w:r>
        <w:rPr>
          <w:b/>
        </w:rPr>
        <w:t>Określenie przedmiotu oraz wielkości lub zakresu zamówień uzupełniających</w:t>
      </w:r>
      <w:r>
        <w:rPr/>
        <w:t xml:space="preserve"> </w:t>
      </w:r>
    </w:p>
    <w:p>
      <w:pPr>
        <w:pStyle w:val="Tretekstu"/>
        <w:numPr>
          <w:ilvl w:val="0"/>
          <w:numId w:val="2"/>
        </w:numPr>
        <w:tabs>
          <w:tab w:val="left" w:pos="0" w:leader="none"/>
        </w:tabs>
        <w:spacing w:before="0" w:after="283"/>
        <w:ind w:left="932" w:right="0" w:hanging="283"/>
        <w:rPr/>
      </w:pPr>
      <w:r>
        <w:rPr/>
      </w:r>
    </w:p>
    <w:p>
      <w:pPr>
        <w:pStyle w:val="Tretekstu"/>
        <w:spacing w:before="0" w:after="283"/>
        <w:rPr/>
      </w:pPr>
      <w:r>
        <w:rPr>
          <w:b/>
        </w:rPr>
        <w:t>II.1.6) Wspólny Słownik Zamówień (CPV):</w:t>
      </w:r>
      <w:r>
        <w:rPr/>
        <w:t xml:space="preserve"> 45.23.21.20-9, 45.23.21.21-6, 45.23.21.00-3, 45.31.00.00-3, 45.31.51.00-9, 77.32.00.00-9, 45.11.27.20-8, 77.30.00.00-3.</w:t>
      </w:r>
    </w:p>
    <w:p>
      <w:pPr>
        <w:pStyle w:val="Tretekstu"/>
        <w:spacing w:before="0" w:after="283"/>
        <w:rPr/>
      </w:pPr>
      <w:r>
        <w:rPr>
          <w:b/>
        </w:rPr>
        <w:t>II.1.7) Czy dopuszcza się złożenie oferty częściowej:</w:t>
      </w:r>
      <w:r>
        <w:rPr/>
        <w:t xml:space="preserve"> nie.</w:t>
      </w:r>
    </w:p>
    <w:p>
      <w:pPr>
        <w:pStyle w:val="Tretekstu"/>
        <w:spacing w:before="0" w:after="283"/>
        <w:rPr/>
      </w:pPr>
      <w:r>
        <w:rPr>
          <w:b/>
        </w:rPr>
        <w:t>II.1.8) Czy dopuszcza się złożenie oferty wariantowej:</w:t>
      </w:r>
      <w:r>
        <w:rPr/>
        <w:t xml:space="preserve"> nie.</w:t>
      </w:r>
    </w:p>
    <w:p>
      <w:pPr>
        <w:pStyle w:val="Tretekstu"/>
        <w:spacing w:before="0" w:after="283"/>
        <w:rPr/>
      </w:pPr>
      <w:r>
        <w:rPr/>
      </w:r>
    </w:p>
    <w:p>
      <w:pPr>
        <w:pStyle w:val="Tretekstu"/>
        <w:spacing w:before="0" w:after="283"/>
        <w:rPr/>
      </w:pPr>
      <w:r>
        <w:rPr>
          <w:b/>
        </w:rPr>
        <w:t>II.2) CZAS TRWANIA ZAMÓWIENIA LUB TERMIN WYKONANIA:</w:t>
      </w:r>
      <w:r>
        <w:rPr/>
        <w:t xml:space="preserve"> Okres w dniach: 30.</w:t>
      </w:r>
    </w:p>
    <w:p>
      <w:pPr>
        <w:pStyle w:val="Tretekstu"/>
        <w:spacing w:before="0" w:after="283"/>
        <w:rPr/>
      </w:pPr>
      <w:r>
        <w:rPr/>
        <w:t>SEKCJA III: INFORMACJE O CHARAKTERZE PRAWNYM, EKONOMICZNYM, FINANSOWYM I TECHNICZNYM</w:t>
      </w:r>
    </w:p>
    <w:p>
      <w:pPr>
        <w:pStyle w:val="Tretekstu"/>
        <w:spacing w:before="0" w:after="283"/>
        <w:rPr>
          <w:b/>
        </w:rPr>
      </w:pPr>
      <w:r>
        <w:rPr>
          <w:b/>
        </w:rPr>
        <w:t>III.1) WADIUM</w:t>
      </w:r>
    </w:p>
    <w:p>
      <w:pPr>
        <w:pStyle w:val="Tretekstu"/>
        <w:spacing w:before="0" w:after="283"/>
        <w:rPr/>
      </w:pPr>
      <w:r>
        <w:rPr>
          <w:b/>
        </w:rPr>
        <w:t>Informacja na temat wadium:</w:t>
      </w:r>
      <w:r>
        <w:rPr/>
        <w:t xml:space="preserve"> Oferta musi być zabezpieczona wadium w wysokości: 2 000,00 zł (słownie: dwa tysiące złotych 00/100). 9.2.Wadium należy wnieść w terminie do dnia 20.06.2016 r. do godz. 11:30. 9.3.Wadium może być wnoszone w jednej lub kilku następujących formach: 1. pieniądzu: przelewem na rachunek bankowy Zamawiającego: Nadsański Bank Spółdzielczy z siedzibą w Stalowej Woli 68 9430 0006 0037 8343 2000 0001,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Nr 109, poz. 1158, z późn. zm.). 9.4.Wadium wnoszone w formie poręczeń, gwarancji należy złożyć w oryginale w pokoju 12A (parter), Urząd Gminy i Miasta w Nisku, Plac Wolności 14, 37 - 400 Nisko, w terminie nie późniejszym niż termin składania ofert. W takim wypadku do oferty Wykonawca załącza kopię dokumentu potwierdzoną za zgodność z oryginałem. 9.5.Wadium wniesione w pieniądzu Zamawiający przechowuje na rachunku bankowym 9.6.Wykonawca zobowiązany jest wnieść wadium na okres związania ofertą. 9.7.Zamawiający zwraca wadium wszystkim Wykonawcom niezwłocznie po wyborze oferty najkorzystniejszej lub unieważnieniu postępowania, z wyjątkiem Wykonawcy, którego oferta została wybrana jako najkorzystniejsza, z zastrzeżeniem art. 46 ust. 4a ustawy Pzp. 9.8.Wykonawcy, którego oferta została wybrana jako najkorzystniejsza, Zamawiający zwraca wadium niezwłocznie po zawarciu umowy w sprawie zamówienia publicznego oraz wniesieniu zabezpieczenia należytego wykonania umowy, jeżeli jego wniesienia żądano. 9.9.Zamawiający zwraca niezwłocznie wadium, na wniosek Wykonawcy, który wycofał ofertę przed upływem terminu składania ofert. 9.10.Zamawiający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 9.11.Jeżeli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9.12.Zamawiający zatrzymuje wadium wraz z odsetkami, jeżeli Wykonawca w odpowiedzi na wezwanie, o którym mowa w art. 26 ust. 3 ustawy Pzp, z przyczyn leżących po jego stronie, nie złożył dokumentów lub oświadczeń, o których mowa w art. 25 ust. 1 ustawy Pzp, pełnomocnictw, listy podmiotów należących do tej samej grupy kapitałowej, o której mowa w art. 24 ust. 2 pkt. 5 ustawy Pzp, lub informacji o tym, że nie należy do grupy kapitałowej, lub nie wyraził zgody na poprawienie omyłki, o której mowa w art. 87 ust. 2 pkt. 3 Pzp, co powodowało brak możliwości wybrania oferty złożonej przez wykonawcę jako najkorzystniejszej. 9.13.Zamawiający zatrzymuje wadium wraz z odsetkami, jeżeli Wykonawca, którego oferta została wybrana: 1. odmówił podpisania umowy w sprawie zamówienia publicznego na warunkach określonych w ofercie, 2. nie wniósł wymaganego zabezpieczenia należytego wyko</w:t>
        <w:softHyphen/>
        <w:t>nania umowy, 3. zawarcie umowy w sprawie zamówienia publicznego stało się niemożliwe z przyczyn leżących po stronie wykonawcy.</w:t>
      </w:r>
    </w:p>
    <w:p>
      <w:pPr>
        <w:pStyle w:val="Tretekstu"/>
        <w:spacing w:before="0" w:after="283"/>
        <w:rPr>
          <w:b/>
        </w:rPr>
      </w:pPr>
      <w:r>
        <w:rPr>
          <w:b/>
        </w:rPr>
        <w:t>III.2) ZALICZKI</w:t>
      </w:r>
    </w:p>
    <w:p>
      <w:pPr>
        <w:pStyle w:val="Tretekstu"/>
        <w:spacing w:before="0" w:after="283"/>
        <w:rPr>
          <w:b/>
        </w:rPr>
      </w:pPr>
      <w:r>
        <w:rPr>
          <w:b/>
        </w:rPr>
        <w:t>III.3) WARUNKI UDZIAŁU W POSTĘPOWANIU ORAZ OPIS SPOSOBU DOKONYWANIA OCENY SPEŁNIANIA TYCH WARUNKÓW</w:t>
      </w:r>
    </w:p>
    <w:p>
      <w:pPr>
        <w:pStyle w:val="Tretekstu"/>
        <w:numPr>
          <w:ilvl w:val="0"/>
          <w:numId w:val="3"/>
        </w:numPr>
        <w:tabs>
          <w:tab w:val="left" w:pos="0" w:leader="none"/>
        </w:tabs>
        <w:spacing w:before="0" w:after="283"/>
        <w:ind w:left="932" w:right="0" w:hanging="283"/>
        <w:rPr>
          <w:b/>
        </w:rPr>
      </w:pPr>
      <w:r>
        <w:rPr>
          <w:b/>
        </w:rPr>
        <w:t>III. 3.1) Uprawnienia do wykonywania określonej działalności lub czynności, jeżeli przepisy prawa nakładają obowiązek ich posiadania</w:t>
      </w:r>
    </w:p>
    <w:p>
      <w:pPr>
        <w:pStyle w:val="Tretekstu"/>
        <w:numPr>
          <w:ilvl w:val="0"/>
          <w:numId w:val="0"/>
        </w:numPr>
        <w:spacing w:before="0" w:after="283"/>
        <w:ind w:left="932" w:right="0" w:hanging="0"/>
        <w:rPr>
          <w:b/>
        </w:rPr>
      </w:pPr>
      <w:r>
        <w:rPr>
          <w:b/>
        </w:rPr>
        <w:t>Opis sposobu dokonywania oceny spełniania tego warunku</w:t>
      </w:r>
    </w:p>
    <w:p>
      <w:pPr>
        <w:pStyle w:val="Tretekstu"/>
        <w:numPr>
          <w:ilvl w:val="1"/>
          <w:numId w:val="3"/>
        </w:numPr>
        <w:tabs>
          <w:tab w:val="left" w:pos="0" w:leader="none"/>
        </w:tabs>
        <w:spacing w:before="0" w:after="283"/>
        <w:ind w:left="1639" w:right="0" w:hanging="283"/>
        <w:rPr/>
      </w:pPr>
      <w:r>
        <w:rPr/>
        <w:t>O udzielenie zamówienia mogą ubiegać się wykonawcy, którzy spełniają warunki, dotyczące posiadania uprawnień do wykonywania określonej działalności lub czynności, jeżeli przepisy prawa nakładają obowiązek ich posiadania. Zamawiający nie stawia szczególnych wymagań w zakresie spełnienia tego warunku i odstępuje od opisu sposobu dokonywania oceny spełniania tego warunku. Zamawiający dokona oceny spełniania warunków udziału w postępowaniu w tym zakresie na podstawie oświadczenia o spełnianiu warunków udziału w postępowaniu. Zamawiający uzna, że warunek jest spełniony, gdy wykonawca oświadczy, że posiada uprawnienia do prowadzenia określonej działalności.</w:t>
      </w:r>
    </w:p>
    <w:p>
      <w:pPr>
        <w:pStyle w:val="Tretekstu"/>
        <w:numPr>
          <w:ilvl w:val="0"/>
          <w:numId w:val="3"/>
        </w:numPr>
        <w:tabs>
          <w:tab w:val="left" w:pos="0" w:leader="none"/>
        </w:tabs>
        <w:spacing w:before="0" w:after="283"/>
        <w:ind w:left="932" w:right="0" w:hanging="283"/>
        <w:rPr>
          <w:b/>
        </w:rPr>
      </w:pPr>
      <w:r>
        <w:rPr>
          <w:b/>
        </w:rPr>
        <w:t>III.3.2) Wiedza i doświadczenie</w:t>
      </w:r>
    </w:p>
    <w:p>
      <w:pPr>
        <w:pStyle w:val="Tretekstu"/>
        <w:numPr>
          <w:ilvl w:val="0"/>
          <w:numId w:val="0"/>
        </w:numPr>
        <w:spacing w:before="0" w:after="283"/>
        <w:ind w:left="932" w:right="0" w:hanging="0"/>
        <w:rPr>
          <w:b/>
        </w:rPr>
      </w:pPr>
      <w:r>
        <w:rPr>
          <w:b/>
        </w:rPr>
        <w:t>Opis sposobu dokonywania oceny spełniania tego warunku</w:t>
      </w:r>
    </w:p>
    <w:p>
      <w:pPr>
        <w:pStyle w:val="Tretekstu"/>
        <w:numPr>
          <w:ilvl w:val="1"/>
          <w:numId w:val="3"/>
        </w:numPr>
        <w:tabs>
          <w:tab w:val="left" w:pos="0" w:leader="none"/>
        </w:tabs>
        <w:spacing w:before="0" w:after="283"/>
        <w:ind w:left="1639" w:right="0" w:hanging="283"/>
        <w:rPr/>
      </w:pPr>
      <w:r>
        <w:rPr/>
        <w:t>O udzielenie zamówienia mogą ubiegać się wykonawcy, którzy spełniają warunki, dotyczące posiadania wiedzy i doświadczenia. Zamawiający nie stawia szczególnych wymagań w zakresie spełnienia tego warunku i odstępuje od opisu sposobu dokonywania oceny spełniania tego warunku. Zamawiający dokona oceny spełniania warunków udziału w postępowaniu w tym zakresie na podstawie oświadczenia o spełnianiu warunków udziału w postępowaniu. Zamawiający uzna, że warunek jest spełniony, gdy Wykonawca oświadczy, że posiada wiedzę i doświadczenie pozwalające na prawidłową realizację zamówienia.</w:t>
      </w:r>
    </w:p>
    <w:p>
      <w:pPr>
        <w:pStyle w:val="Tretekstu"/>
        <w:numPr>
          <w:ilvl w:val="0"/>
          <w:numId w:val="3"/>
        </w:numPr>
        <w:tabs>
          <w:tab w:val="left" w:pos="0" w:leader="none"/>
        </w:tabs>
        <w:spacing w:before="0" w:after="283"/>
        <w:ind w:left="932" w:right="0" w:hanging="283"/>
        <w:rPr>
          <w:b/>
        </w:rPr>
      </w:pPr>
      <w:r>
        <w:rPr>
          <w:b/>
        </w:rPr>
        <w:t>III.3.3) Potencjał techniczny</w:t>
      </w:r>
    </w:p>
    <w:p>
      <w:pPr>
        <w:pStyle w:val="Tretekstu"/>
        <w:numPr>
          <w:ilvl w:val="0"/>
          <w:numId w:val="0"/>
        </w:numPr>
        <w:spacing w:before="0" w:after="283"/>
        <w:ind w:left="932" w:right="0" w:hanging="0"/>
        <w:rPr>
          <w:b/>
        </w:rPr>
      </w:pPr>
      <w:r>
        <w:rPr>
          <w:b/>
        </w:rPr>
        <w:t>Opis sposobu dokonywania oceny spełniania tego warunku</w:t>
      </w:r>
    </w:p>
    <w:p>
      <w:pPr>
        <w:pStyle w:val="Tretekstu"/>
        <w:numPr>
          <w:ilvl w:val="1"/>
          <w:numId w:val="3"/>
        </w:numPr>
        <w:tabs>
          <w:tab w:val="left" w:pos="0" w:leader="none"/>
        </w:tabs>
        <w:spacing w:before="0" w:after="283"/>
        <w:ind w:left="1639" w:right="0" w:hanging="283"/>
        <w:rPr/>
      </w:pPr>
      <w:r>
        <w:rPr/>
        <w:t>O udzielenie zamówienia mogą ubiegać się wykonawcy, którzy spełniają warunki, dotyczące dysponowania odpowiednim potencjałem technicznym. Zamawiający nie stawia szczególnych wymagań w zakresie spełnienia tego warunku i odstępuje od opisu sposobu dokonywania oceny spełniania tego warunku. Zamawiający dokona oceny spełniania warunków udziału w postępowaniu w tym zakresie na podstawie oświadczenia o spełnianiu warunków udziału w postępowaniu. Zamawiający uzna, że warunek jest spełniony, gdy Wykonawca oświadczy, że dysponuje odpowiednim potencjałem wystarczającym do wykonania zamówienia.</w:t>
      </w:r>
    </w:p>
    <w:p>
      <w:pPr>
        <w:pStyle w:val="Tretekstu"/>
        <w:numPr>
          <w:ilvl w:val="0"/>
          <w:numId w:val="3"/>
        </w:numPr>
        <w:tabs>
          <w:tab w:val="left" w:pos="0" w:leader="none"/>
        </w:tabs>
        <w:spacing w:before="0" w:after="283"/>
        <w:ind w:left="932" w:right="0" w:hanging="283"/>
        <w:rPr>
          <w:b/>
        </w:rPr>
      </w:pPr>
      <w:r>
        <w:rPr>
          <w:b/>
        </w:rPr>
        <w:t>III.3.4) Osoby zdolne do wykonania zamówienia</w:t>
      </w:r>
    </w:p>
    <w:p>
      <w:pPr>
        <w:pStyle w:val="Tretekstu"/>
        <w:numPr>
          <w:ilvl w:val="0"/>
          <w:numId w:val="0"/>
        </w:numPr>
        <w:spacing w:before="0" w:after="283"/>
        <w:ind w:left="932" w:right="0" w:hanging="0"/>
        <w:rPr>
          <w:b/>
        </w:rPr>
      </w:pPr>
      <w:r>
        <w:rPr>
          <w:b/>
        </w:rPr>
        <w:t>Opis sposobu dokonywania oceny spełniania tego warunku</w:t>
      </w:r>
    </w:p>
    <w:p>
      <w:pPr>
        <w:pStyle w:val="Tretekstu"/>
        <w:numPr>
          <w:ilvl w:val="1"/>
          <w:numId w:val="3"/>
        </w:numPr>
        <w:tabs>
          <w:tab w:val="left" w:pos="0" w:leader="none"/>
        </w:tabs>
        <w:spacing w:before="0" w:after="283"/>
        <w:ind w:left="1639" w:right="0" w:hanging="283"/>
        <w:rPr/>
      </w:pPr>
      <w:r>
        <w:rPr/>
        <w:t>O udzielenie zamówienia mogą ubiegać się wykonawcy, którzy spełniają warunki, dotyczące dysponowania osobami zdolnymi do wykonania zamówienia. Zamawiający dokona oceny spełniania warunków udziału w postępowaniu w tym zakresie i uzna, że warunek ten zostanie spełniony, jeśli Wykonawca oświadczy, że dysponuje osobami zdolnymi do wykonania zamówienia, a w szczególności na czas realizacji przedmiotu zamówienia będzie dysponował osobą przewidzianą do sprawowania funkcji Kierownika Budowy z uprawnieniami budowlanymi do kierowania robotami budowlanymi bez ograniczeń w specjalności instalacyjnej w zakresie sieci instalacji i urządzeń cieplnych, wentylacyjnych, gazowych, wodociągowych i kanalizacyjnych. Przez uprawnienia budowlane Zamawiający rozumie uprawnienia wydane zgodnie z ustawą z dnia 7 lipca 1994 r. Prawo Budowlane (tj. Dz. U. z 2016 r. poz. 290 z późn. zm.)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 U. z 2016 r. poz. 65).</w:t>
      </w:r>
    </w:p>
    <w:p>
      <w:pPr>
        <w:pStyle w:val="Tretekstu"/>
        <w:numPr>
          <w:ilvl w:val="0"/>
          <w:numId w:val="3"/>
        </w:numPr>
        <w:tabs>
          <w:tab w:val="left" w:pos="0" w:leader="none"/>
        </w:tabs>
        <w:spacing w:before="0" w:after="283"/>
        <w:ind w:left="932" w:right="0" w:hanging="283"/>
        <w:rPr>
          <w:b/>
        </w:rPr>
      </w:pPr>
      <w:r>
        <w:rPr>
          <w:b/>
        </w:rPr>
        <w:t>III.3.5) Sytuacja ekonomiczna i finansowa</w:t>
      </w:r>
    </w:p>
    <w:p>
      <w:pPr>
        <w:pStyle w:val="Tretekstu"/>
        <w:numPr>
          <w:ilvl w:val="0"/>
          <w:numId w:val="0"/>
        </w:numPr>
        <w:spacing w:before="0" w:after="283"/>
        <w:ind w:left="932" w:right="0" w:hanging="0"/>
        <w:rPr>
          <w:b/>
        </w:rPr>
      </w:pPr>
      <w:r>
        <w:rPr>
          <w:b/>
        </w:rPr>
        <w:t>Opis sposobu dokonywania oceny spełniania tego warunku</w:t>
      </w:r>
    </w:p>
    <w:p>
      <w:pPr>
        <w:pStyle w:val="Tretekstu"/>
        <w:numPr>
          <w:ilvl w:val="1"/>
          <w:numId w:val="3"/>
        </w:numPr>
        <w:tabs>
          <w:tab w:val="left" w:pos="0" w:leader="none"/>
        </w:tabs>
        <w:spacing w:before="0" w:after="283"/>
        <w:ind w:left="1639" w:right="0" w:hanging="283"/>
        <w:rPr/>
      </w:pPr>
      <w:r>
        <w:rPr/>
        <w:t>O udzielenie zamówienia mogą ubiegać się wykonawcy, którzy spełniają warunki, dotyczące sytuacji ekonomicznej i finansowej. Zamawiający nie stawia szczególnych wymagań w zakresie spełnienia tego warunku i odstępuje od opisu sposobu dokonywania oceny spełniania tego warunku. Zamawiający dokona oceny spełniania warunków udziału w postępowaniu w tym zakresie na podstawie oświadczenia o spełnianiu warunków udziału w postępowaniu. Zamawiający uzna, że warunek jest spełniony, gdy Wykonawca oświadczy, że znajduje się w sytuacji ekonomicznej i finansowej umożliwiającej wykonanie zamówienia.</w:t>
      </w:r>
    </w:p>
    <w:p>
      <w:pPr>
        <w:pStyle w:val="Tretekstu"/>
        <w:spacing w:before="0" w:after="283"/>
        <w:rPr>
          <w:b/>
        </w:rPr>
      </w:pPr>
      <w:r>
        <w:rPr>
          <w:b/>
        </w:rPr>
        <w:t>III.4) INFORMACJA O OŚWIADCZENIACH LUB DOKUMENTACH, JAKIE MAJĄ DOSTARCZYĆ WYKONAWCY W CELU POTWIERDZENIA SPEŁNIANIA WARUNKÓW UDZIAŁU W POSTĘPOWANIU ORAZ NIEPODLEGANIA WYKLUCZENIU NA PODSTAWIE ART. 24 UST. 1 USTAWY</w:t>
      </w:r>
    </w:p>
    <w:p>
      <w:pPr>
        <w:pStyle w:val="Tretekstu"/>
        <w:spacing w:before="0" w:after="283"/>
        <w:rPr>
          <w:b/>
        </w:rPr>
      </w:pPr>
      <w:r>
        <w:rPr>
          <w:b/>
        </w:rPr>
        <w:t>III.4.1) W zakresie wykazania spełniania przez wykonawcę warunków, o których mowa w art. 22 ust. 1 ustawy, oprócz oświadczenia o spełnianiu warunków udziału w postępowaniu należy przedłożyć:</w:t>
      </w:r>
    </w:p>
    <w:p>
      <w:pPr>
        <w:pStyle w:val="Tretekstu"/>
        <w:numPr>
          <w:ilvl w:val="0"/>
          <w:numId w:val="4"/>
        </w:numPr>
        <w:tabs>
          <w:tab w:val="left" w:pos="0" w:leader="none"/>
        </w:tabs>
        <w:spacing w:before="0" w:after="180"/>
        <w:ind w:left="932" w:right="300" w:hanging="283"/>
        <w:jc w:val="both"/>
        <w:rPr/>
      </w:pPr>
      <w:r>
        <w:rPr/>
        <w:t xml:space="preserve">oświadczenie, że osoby, które będą uczestniczyć w wykonywaniu zamówienia, posiadają wymagane uprawnienia, jeżeli ustawy nakładają obowiązek posiadania takich uprawnień; </w:t>
      </w:r>
    </w:p>
    <w:p>
      <w:pPr>
        <w:pStyle w:val="Tretekstu"/>
        <w:spacing w:before="0" w:after="283"/>
        <w:rPr>
          <w:b/>
        </w:rPr>
      </w:pPr>
      <w:r>
        <w:rPr>
          <w:b/>
        </w:rPr>
        <w:t>III.4.2) W zakresie potwierdzenia niepodlegania wykluczeniu na podstawie art. 24 ust. 1 ustawy, należy przedłożyć:</w:t>
      </w:r>
    </w:p>
    <w:p>
      <w:pPr>
        <w:pStyle w:val="Tretekstu"/>
        <w:numPr>
          <w:ilvl w:val="0"/>
          <w:numId w:val="5"/>
        </w:numPr>
        <w:tabs>
          <w:tab w:val="left" w:pos="0" w:leader="none"/>
        </w:tabs>
        <w:spacing w:before="0" w:after="180"/>
        <w:ind w:left="932" w:right="300" w:hanging="283"/>
        <w:jc w:val="both"/>
        <w:rPr/>
      </w:pPr>
      <w:r>
        <w:rPr/>
        <w:t xml:space="preserve">oświadczenie o braku podstaw do wykluczenia; </w:t>
      </w:r>
    </w:p>
    <w:p>
      <w:pPr>
        <w:pStyle w:val="Tretekstu"/>
        <w:numPr>
          <w:ilvl w:val="0"/>
          <w:numId w:val="5"/>
        </w:numPr>
        <w:tabs>
          <w:tab w:val="left" w:pos="0" w:leader="none"/>
        </w:tabs>
        <w:spacing w:before="0" w:after="180"/>
        <w:ind w:left="932" w:right="300" w:hanging="283"/>
        <w:jc w:val="both"/>
        <w:rPr/>
      </w:pPr>
      <w:r>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pPr>
        <w:pStyle w:val="Tretekstu"/>
        <w:numPr>
          <w:ilvl w:val="0"/>
          <w:numId w:val="5"/>
        </w:numPr>
        <w:tabs>
          <w:tab w:val="left" w:pos="0" w:leader="none"/>
        </w:tabs>
        <w:spacing w:before="0" w:after="180"/>
        <w:ind w:left="932" w:right="300" w:hanging="283"/>
        <w:jc w:val="both"/>
        <w:rPr/>
      </w:pPr>
      <w:r>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 </w:t>
      </w:r>
    </w:p>
    <w:p>
      <w:pPr>
        <w:pStyle w:val="Tretekstubold"/>
        <w:spacing w:before="0" w:after="283"/>
        <w:rPr/>
      </w:pPr>
      <w:r>
        <w:rPr/>
        <w:t>III.4.3) Dokumenty podmiotów zagranicznych</w:t>
      </w:r>
    </w:p>
    <w:p>
      <w:pPr>
        <w:pStyle w:val="Tretekstubold"/>
        <w:spacing w:before="0" w:after="283"/>
        <w:rPr/>
      </w:pPr>
      <w:r>
        <w:rPr/>
        <w:t>Jeżeli wykonawca ma siedzibę lub miejsce zamieszkania poza terytorium Rzeczypospolitej Polskiej, przedkłada:</w:t>
      </w:r>
    </w:p>
    <w:p>
      <w:pPr>
        <w:pStyle w:val="Tretekstubold"/>
        <w:spacing w:before="0" w:after="283"/>
        <w:rPr/>
      </w:pPr>
      <w:r>
        <w:rPr/>
        <w:t>III.4.3.1) dokument wystawiony w kraju, w którym ma siedzibę lub miejsce zamieszkania potwierdzający, że:</w:t>
      </w:r>
    </w:p>
    <w:p>
      <w:pPr>
        <w:pStyle w:val="Tretekstu"/>
        <w:numPr>
          <w:ilvl w:val="0"/>
          <w:numId w:val="6"/>
        </w:numPr>
        <w:tabs>
          <w:tab w:val="left" w:pos="0" w:leader="none"/>
        </w:tabs>
        <w:spacing w:before="0" w:after="180"/>
        <w:ind w:left="932" w:right="300" w:hanging="283"/>
        <w:jc w:val="both"/>
        <w:rPr/>
      </w:pPr>
      <w:r>
        <w:rPr/>
        <w:t xml:space="preserve">nie otwarto jego likwidacji ani nie ogłoszono upadłości - wystawiony nie wcześniej niż 6 miesięcy przed upływem terminu składania wniosków o dopuszczenie do udziału w postępowaniu o udzielenie zamówienia albo składania ofert; </w:t>
      </w:r>
    </w:p>
    <w:p>
      <w:pPr>
        <w:pStyle w:val="Tretekstubold"/>
        <w:spacing w:before="0" w:after="283"/>
        <w:rPr/>
      </w:pPr>
      <w:r>
        <w:rPr/>
        <w:t>III.4.4) Dokumenty dotyczące przynależności do tej samej grupy kapitałowej</w:t>
      </w:r>
    </w:p>
    <w:p>
      <w:pPr>
        <w:pStyle w:val="Tretekstu"/>
        <w:numPr>
          <w:ilvl w:val="0"/>
          <w:numId w:val="7"/>
        </w:numPr>
        <w:tabs>
          <w:tab w:val="left" w:pos="0" w:leader="none"/>
        </w:tabs>
        <w:spacing w:before="0" w:after="180"/>
        <w:ind w:left="932" w:right="300" w:hanging="283"/>
        <w:jc w:val="both"/>
        <w:rPr/>
      </w:pPr>
      <w:r>
        <w:rPr/>
        <w:t xml:space="preserve">lista podmiotów należących do tej samej grupy kapitałowej w rozumieniu ustawy z dnia 16 lutego 2007 r. o ochronie konkurencji i konsumentów albo informacji o tym, że nie należy do grupy kapitałowej; </w:t>
      </w:r>
    </w:p>
    <w:p>
      <w:pPr>
        <w:pStyle w:val="Tretekstu"/>
        <w:spacing w:before="0" w:after="283"/>
        <w:rPr>
          <w:b/>
        </w:rPr>
      </w:pPr>
      <w:r>
        <w:rPr>
          <w:b/>
        </w:rPr>
        <w:t>III.6) INNE DOKUMENTY</w:t>
      </w:r>
    </w:p>
    <w:p>
      <w:pPr>
        <w:pStyle w:val="Tretekstubold"/>
        <w:spacing w:before="0" w:after="283"/>
        <w:rPr/>
      </w:pPr>
      <w:r>
        <w:rPr/>
        <w:t>Inne dokumenty niewymienione w pkt III.4) albo w pkt III.5)</w:t>
      </w:r>
    </w:p>
    <w:p>
      <w:pPr>
        <w:pStyle w:val="Tretekstu"/>
        <w:spacing w:before="0" w:after="283"/>
        <w:rPr/>
      </w:pPr>
      <w:r>
        <w:rPr/>
        <w:t>Pełnomocnictwo do reprezentowania wykonawcy w niniejszym postępowaniu oraz do podpisania umowy (o ile nie wynika to z dokumentów rejestracyjnych). 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lub z centralnej ewidencji i informacji o działalności gospodarczej), to do oferty należy dołączyć oryginał lub poświadczoną za zgodność z oryginałem przez notariusza, kopię pełnomocnictwa wystawionego na reprezentanta Wykonawcy przez osoby do tego upełnomocnione.Zestawienie materiałów równoważnych W przypadku zaproponowania materiałów równoważnych w ofercie Oferent ma obowiązek dołączyć do oferty zestawienie materiałów równoważnych. W przypadku stosowania materiałów ściśle według. zaleceń SIWZ zestawienie materiałów nie jest wymagane. Kosztorys ofertowy zostanie złożony przed zawarciem umowy przez Wykonawcę, który złożył ofertę najkorzystniejszą. Wykonawca zobowiązany jest do określenia w kosztorysach precyzyjnych nazw materiałów zgodnie z dokumentacją projektową lub równoważnych (o ile takie zostały zawarte w ofercie).Podwykonawstwo: 1) Wykonawca jest zobowiązany do wskazania w odpowiedniej tabeli formularza oferty części zamówienia, których wykonanie zamierza powierzyć podwykonawcom oraz 2) podać nazwy (firmy) podwykonawców w odpowiedniej tabeli formularza oferty, na których zasoby Wykonawca powołuje się na zasadach określonych w art. 26 ust. 2b, w celu wykazania spełniania warunków udziału w postępowaniu, o którym mowa w art. 22 ust.1 W przypadku braku oświadczenia uznaje się, że oferent samodzielnie wykona zamówienie.</w:t>
      </w:r>
    </w:p>
    <w:p>
      <w:pPr>
        <w:pStyle w:val="Tretekstu"/>
        <w:spacing w:before="0" w:after="283"/>
        <w:rPr/>
      </w:pPr>
      <w:r>
        <w:rPr/>
        <w:t>SEKCJA IV: PROCEDURA</w:t>
      </w:r>
    </w:p>
    <w:p>
      <w:pPr>
        <w:pStyle w:val="Tretekstu"/>
        <w:spacing w:before="0" w:after="283"/>
        <w:rPr>
          <w:b/>
        </w:rPr>
      </w:pPr>
      <w:r>
        <w:rPr>
          <w:b/>
        </w:rPr>
        <w:t>IV.1) TRYB UDZIELENIA ZAMÓWIENIA</w:t>
      </w:r>
    </w:p>
    <w:p>
      <w:pPr>
        <w:pStyle w:val="Tretekstu"/>
        <w:spacing w:before="0" w:after="283"/>
        <w:rPr/>
      </w:pPr>
      <w:r>
        <w:rPr>
          <w:b/>
        </w:rPr>
        <w:t>IV.1.1) Tryb udzielenia zamówienia:</w:t>
      </w:r>
      <w:r>
        <w:rPr/>
        <w:t xml:space="preserve"> przetarg nieograniczony.</w:t>
      </w:r>
    </w:p>
    <w:p>
      <w:pPr>
        <w:pStyle w:val="Tretekstu"/>
        <w:spacing w:before="0" w:after="283"/>
        <w:rPr>
          <w:b/>
        </w:rPr>
      </w:pPr>
      <w:r>
        <w:rPr>
          <w:b/>
        </w:rPr>
        <w:t>IV.2) KRYTERIA OCENY OFERT</w:t>
      </w:r>
    </w:p>
    <w:p>
      <w:pPr>
        <w:pStyle w:val="Tretekstu"/>
        <w:spacing w:before="0" w:after="283"/>
        <w:rPr/>
      </w:pPr>
      <w:r>
        <w:rPr>
          <w:b/>
        </w:rPr>
        <w:t xml:space="preserve">IV.2.1) Kryteria oceny ofert: </w:t>
      </w:r>
      <w:r>
        <w:rPr/>
        <w:t>cena oraz inne kryteria związane z przedmiotem zamówienia:</w:t>
      </w:r>
    </w:p>
    <w:p>
      <w:pPr>
        <w:pStyle w:val="Tretekstu"/>
        <w:numPr>
          <w:ilvl w:val="0"/>
          <w:numId w:val="8"/>
        </w:numPr>
        <w:tabs>
          <w:tab w:val="left" w:pos="0" w:leader="none"/>
        </w:tabs>
        <w:ind w:left="932" w:right="0" w:hanging="283"/>
        <w:rPr/>
      </w:pPr>
      <w:r>
        <w:rPr/>
        <w:t xml:space="preserve">1 - Cena - 90 </w:t>
      </w:r>
    </w:p>
    <w:p>
      <w:pPr>
        <w:pStyle w:val="Tretekstu"/>
        <w:numPr>
          <w:ilvl w:val="0"/>
          <w:numId w:val="8"/>
        </w:numPr>
        <w:tabs>
          <w:tab w:val="left" w:pos="0" w:leader="none"/>
        </w:tabs>
        <w:spacing w:before="0" w:after="283"/>
        <w:ind w:left="932" w:right="0" w:hanging="283"/>
        <w:rPr/>
      </w:pPr>
      <w:r>
        <w:rPr/>
        <w:t xml:space="preserve">2 - Okres gwarancji - 10 </w:t>
      </w:r>
    </w:p>
    <w:p>
      <w:pPr>
        <w:pStyle w:val="Tretekstu"/>
        <w:rPr/>
      </w:pPr>
      <w:r>
        <w:rPr>
          <w:b/>
        </w:rPr>
        <w:t>IV.2.2)</w:t>
      </w:r>
      <w:r>
        <w:rPr/>
        <w:t xml:space="preserve"> </w:t>
      </w:r>
    </w:p>
    <w:tbl>
      <w:tblPr>
        <w:tblW w:w="8802"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61"/>
        <w:gridCol w:w="8641"/>
      </w:tblGrid>
      <w:tr>
        <w:trPr/>
        <w:tc>
          <w:tcPr>
            <w:tcW w:w="1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jc w:val="center"/>
              <w:rPr/>
            </w:pPr>
            <w:r>
              <w:rPr/>
              <w:t> </w:t>
            </w:r>
          </w:p>
        </w:tc>
        <w:tc>
          <w:tcPr>
            <w:tcW w:w="8641" w:type="dxa"/>
            <w:tcBorders/>
            <w:shd w:fill="auto" w:val="clear"/>
            <w:vAlign w:val="center"/>
          </w:tcPr>
          <w:p>
            <w:pPr>
              <w:pStyle w:val="Zawartotabeli"/>
              <w:rPr/>
            </w:pPr>
            <w:r>
              <w:rPr>
                <w:b/>
              </w:rPr>
              <w:t>przeprowadzona będzie aukcja elektroniczna,</w:t>
            </w:r>
            <w:r>
              <w:rPr/>
              <w:t xml:space="preserve"> adres strony, na której będzie prowadzona: </w:t>
            </w:r>
          </w:p>
        </w:tc>
      </w:tr>
    </w:tbl>
    <w:p>
      <w:pPr>
        <w:pStyle w:val="Tretekstu"/>
        <w:spacing w:before="0" w:after="283"/>
        <w:rPr>
          <w:b/>
        </w:rPr>
      </w:pPr>
      <w:r>
        <w:rPr>
          <w:b/>
        </w:rPr>
        <w:t>IV.3) ZMIANA UMOWY</w:t>
      </w:r>
    </w:p>
    <w:p>
      <w:pPr>
        <w:pStyle w:val="Tretekstu"/>
        <w:spacing w:before="0" w:after="283"/>
        <w:rPr>
          <w:b/>
        </w:rPr>
      </w:pPr>
      <w:r>
        <w:rPr>
          <w:b/>
        </w:rPr>
        <w:t xml:space="preserve">przewiduje się istotne zmiany postanowień zawartej umowy w stosunku do treści oferty, na podstawie której dokonano wyboru wykonawcy: </w:t>
      </w:r>
    </w:p>
    <w:p>
      <w:pPr>
        <w:pStyle w:val="Tretekstu"/>
        <w:spacing w:before="0" w:after="283"/>
        <w:rPr>
          <w:b/>
        </w:rPr>
      </w:pPr>
      <w:r>
        <w:rPr>
          <w:b/>
        </w:rPr>
        <w:t>Dopuszczalne zmiany postanowień umowy oraz określenie warunków zmian</w:t>
      </w:r>
    </w:p>
    <w:p>
      <w:pPr>
        <w:pStyle w:val="Tretekstu"/>
        <w:spacing w:before="0" w:after="283"/>
        <w:rPr/>
      </w:pPr>
      <w:r>
        <w:rPr/>
        <w:t>2. Dopuszczalne są następujące rodzaje i warunki istotnej zmiany treści umowy: 1) zmniejszenie zakresu przedmiotu zamówienia - w razie zaistnienia istotnej zmiany okoliczności powodującej, że wykonanie umowy w pierwotnym zakresie nie leży w interesie publicznym, czego nie można było przewidzieć w chwili zawarcia umowy - z jednoczesnym zmniejszeniem wynagrodzenia stosownie do postanowień ust. 2 pkt 3), 2) zmiany dotyczące sposobu spełnienia świadczenia, w szczególności ze względu na: a) niedostępność na rynku materiałów lub urządzeń wskazanych w dokumentacji projektowej lub technicznej, bądź też w kosztorysie ofertowym Wykonawcy spowodowana zaprzestaniem produkcji lub wycofaniem z rynku tych materiałów lub urządzeń, b) pojawienie się na rynku części, materiałów lub urządzeń nowszej generacji, pozwalających na zaoszczędzenie kosztów realizacji przedmiotu zamówienia lub kosztów eksploatacji wykonanego przedmiotu zamówienia, zwiększenia bezpieczeństwa, c) pojawienie się nowszej technologii wykonania przedmiotu zamówienia, pozwalającej na zaoszczędzenie czasu realizacji zamówienia lub jego kosztów, jak również kosztów eksploatacji wykonanego przedmiotu zamówienia, d) konieczność zrealizowania robót przy zastosowaniu innych rozwiązań technicznych/technologicznych niż wskazane w dokumentacji projektowej lub specyfikacji technicznej, w sytuacji gdyby zastosowanie przewidzianych rozwiązań groziło niewykonaniem lub wadliwym wykonaniem przedmiotu zamówienia, e) odmienne od przyjętych w dokumentacji projektowej warunki geologiczne (kategorie gruntu, kurzawka itp.), skutkujące niemożliwością zrealizowania przedmiotu kontraktu przy dotychczasowych założeniach technologicznych; f) odmienne od przyjętych w dokumentacji projektowej lub specyfikacji technicznej warunki terenowe, geologiczne, wodne, istnienie niezinwentaryzowanych (nieujętych w dokumentacji) urządzeń, instalacji lub obiektów, g) konieczność zrealizowania robót przy zastosowaniu innych rozwiązań technicznych lub materiałowych ze względu na zmiany obowiązującego prawa; h) konieczność zaspokojenia roszczeń lub oczekiwań osób trzecich nieartykułowanych lub niemożliwych do jednoznacznego określenia w chwili zawierania umowy, i) konieczność zrealizowania robót przy zastosowaniu innych rozwiązań technicznych/ technologicznych/materiałowych ze względu na kolizję z planowanymi lub równolegle prowadzonymi przez Zamawiającego lub inne podmioty inwestycjami, przy czym zmiany te ograniczą się do zmian koniecznych, umożliwiających uniknięcie lub usunięcie kolizji. 3) zmiana wysokości wynagrodzenia określonego w § 3 ust. 2 umowy w związku z okolicznościami wymienionymi w ust.2 pkt 1, 2 i 4 lit. e), przy czym w przypadkach określonych w ust. 2 pkt 1 i 4 lit.e) - ustalenie zmiany wysokości wynagrodzenia nastąpi według cen jednostkowych z kosztorysu ofertowego Wykonawcy stanowiącego załącznik do niniejszej umowy, 4) zmiana terminu realizacji przedmiotu zamówienia, w przypadku: a) gdy wykonanie zamówienia w określonym pierwotnie terminie nie leży w interesie Zamawiającego, b) działania siły wyższej, uniemożliwiającego wykonanie robót w określonym pierwotnie terminie, c) zaistnienia niesprzyjających warunków atmosferycznych, uniemożliwiających wykonywanie prac budowlanych lub spełnienie wymogów technologicznych, udokumentowanych w dzienniku budowy, klęski żywiołowe, d) przerwy w dostawie prądu, wody, gazu, trwającej ponad 7 dni, e) konieczności zmiany ilości robót w stosunku do ilości określonych w przedmiarze robót, f) konieczności zmniejszenia zakresu przedmiotu zamówienia, gdy jego wykonanie w pierwotnym zakresie nie leży w interesie Zamawiającego, g) wydłużenia terminów dostaw materiałów z przyczyn niezależnych od Wykonawcy, h) błędów w dokumentacji projektowej, których usunięcie będzie poprzedzać konieczność konsultacji z projektantem i naniesienia przez niego poprawek lub zmian w projekcie, i) konieczności uzyskania decyzji lub uzgodnień, mogących spowodować wstrzymanie robót, j) konieczność zmiany harmonogramu robót i finansowania, k) konieczności wykonania dodatkowych badań i ekspertyz, l) prac lub badań archeologicznych, wykopalisk, powodujących konieczność wstrzymania robót objętych niniejszą umową, m) realizacji w drodze odrębnej umowy prac powiązanych z przedmiotem niniejszej umowy, wymuszającej konieczność skoordynowania prac i uwzględnienia wzajemnych powiązań, w tym udzielenie w trakcie realizacji umowy zamówień dodatkowych i/lub uzupełniających, związanych z realizacją zamówienia podstawowego, mających wpływ na uzgodniony termin zakończenia jej realizacji (powodujących konieczność jego wydłużenia), n) wstrzymanie realizacji robót przez uprawniony organ z powodu znalezienia niewybuchów i niewypałów, lub też z innego powodu, w tym na skutek orzeczenia sądu, o) jakiegokolwiek opóźnienia, utrudnienia lub przeszkody spowodowane przez lub dające się przypisać Zamawiającemu, personelowi Zamawiającego lub innemu wykonawcy zatrudnionemu przez Zamawiającego na terenie budowy, p) wystąpienie odmiennych od zakładanych w dokumentacji projektowej warunków geologicznych, wodnych i terenowych, 5) powierzenie Podwykonawcy określonego zakresu robót, zmiana zakresu robót i pod warunkiem, że Zamawiający nie zastrzegł, iż dana część zamówienia nie może być powierzona Podwykonawcom, 6) zmiana albo rezygnacja z Podwykonawcy, 7) zmiana przedstawicieli Wykonawcy - kierownika budowy: a) Wykonawca z własnej inicjatywy proponuje zmianę kierownika budowy w następujących przypadkach: śmierci, choroby lub innych zdarzeń losowych kierownika budowy; niewywiązania się kierownika budowy z obowiązków wynikających z umowy; jeżeli zmiana kierownika budowy stanie się konieczna z jakichkolwiek innych przyczyn niezależnych od wykonawcy (np. rezygnacji, utraty uprawnień itp.); b) Zamawiający może zażądać od Wykonawcy zmiany kierownika budowy, jeżeli uzna, że dotychczasowy kierownik budowy lub kierownik robót budowlanych nie wykonuje swoich obowiązków wynikających z umowy, c) w przypadku zmiany kierownika budowy, nowy kierownik budowy musi spełniać wymagania określone wobec personelu Wykonawcy w SIWZ; w przypadku gdy Zamawiający precyzował w SIWZ takie wymagania; d) Wykonawca obowiązany jest zmienić kierownika budowy, w terminie nie dłuższym niż 14 dni od daty złożenia wniosku przez Zamawiającego, 3. Zmiany umowy przewidziane w ust. 2 dopuszczalne są na następujących warunkach: 1) - ad pkt 1) - zmniejszenie zakresu przedmiotu umowy w granicach uzasadnionego interesu Zamawiającego, 2) - ad pkt 2 - zmiana dotycząca sposobu spełnienia świadczenia - pod warunkiem nie zwiększania ceny, a ponadto w przypadku zmiany na materiały, urządzenia i sprzęt - pod warunkiem posiadania co najmniej takich samych parametrów jakościowych i cech użytkowych, jak te, które stanowiły podstawę wyboru oferty ; 3) - ad pkt. 3) - w zakresie nie powodującym zwiększenia wynagrodzenia Wykonawcy określonego w niniejszej umowie, 4) - ad pkt. 4): - lit. a) - w zakresie uzasadnionego interesu Zamawiającego, - lit. b) - o czas działania siły wyższej oraz potrzebny do usunięcia skutków tego działania, - lit. c) - o czas trwania niesprzyjających warunków atmosferycznych, - lit. d), g), h), j), l), m), n), p) - o czas niezbędny do usunięcia przeszkody w prowadzeniu robót objętych przedmiotem umowy, - lit. f) - o czas proporcjonalny do zmniejszonego zakresu, - lit. i), k) - o czas niezbędny do uzyskania wymaganych decyzji bądź uzgodnień lub do wykonania dodatkowych ekspertyz, badań, - lit. o) - o czas opóźnienia, utrudnienia lub przeszkody opisanych przy lit.o). 5) - ad pkt 6) - w przypadku, gdy zmiana albo rezygnacja z Podwykonawcy dotyczy podmiotu, na którego zasoby Wykonawca powoływał się, na zasadach określonych w art. 26 ust. 2b ustawy Prawo zamówień publicznych, w celu wykazania spełniania warunków udziału w postępowaniu, o których mowa w art. 22 ust. 1 tej ustawy - zmiana lub rezygnacja z Podwykonawcy może być dokonana pod warunkiem spełnienia przesłanek określonych w art. 36b ust. 2 tej ustawy. 4. Oprócz przypadku określonego w ust. 2 pkt 3, wynagrodzenie Wykonawcy o którym mowa w § 3 ust. 2 może ulec zmianie, tj. obniżeniu lub podwyższeniu wskutek zmiany przez ustawodawcę stawki podatku VAT - odpowiednio do zmiany stawki podatku VAT - względem robót, do których mają zastosowanie zmienione przepisy. 5. Wszelkie zmiany niniejszej umowy wymagają zgody obu stron wyrażonej w formie pisemnego aneksu do umowy pod rygorem nieważności.</w:t>
      </w:r>
    </w:p>
    <w:p>
      <w:pPr>
        <w:pStyle w:val="Tretekstu"/>
        <w:spacing w:before="0" w:after="283"/>
        <w:rPr>
          <w:b/>
        </w:rPr>
      </w:pPr>
      <w:r>
        <w:rPr>
          <w:b/>
        </w:rPr>
        <w:t>IV.4) INFORMACJE ADMINISTRACYJNE</w:t>
      </w:r>
    </w:p>
    <w:p>
      <w:pPr>
        <w:pStyle w:val="Tretekstu"/>
        <w:spacing w:before="0" w:after="283"/>
        <w:rPr/>
      </w:pPr>
      <w:r>
        <w:rPr>
          <w:b/>
        </w:rPr>
        <w:t>IV.4.1)</w:t>
      </w:r>
      <w:r>
        <w:rPr/>
        <w:t> </w:t>
      </w:r>
      <w:r>
        <w:rPr>
          <w:b/>
        </w:rPr>
        <w:t>Adres strony internetowej, na której jest dostępna specyfikacja istotnych warunków zamówienia:</w:t>
      </w:r>
      <w:r>
        <w:rPr/>
        <w:t xml:space="preserve"> http://bip.nisko.pl/</w:t>
        <w:br/>
      </w:r>
      <w:r>
        <w:rPr>
          <w:b/>
        </w:rPr>
        <w:t>Specyfikację istotnych warunków zamówienia można uzyskać pod adresem:</w:t>
      </w:r>
      <w:r>
        <w:rPr/>
        <w:t xml:space="preserve"> Urząd Gminy i Miasta Nisko Plac Wolności 14 37-400 Nisko pokój nr 12A.</w:t>
      </w:r>
    </w:p>
    <w:p>
      <w:pPr>
        <w:pStyle w:val="Tretekstu"/>
        <w:spacing w:before="0" w:after="283"/>
        <w:rPr/>
      </w:pPr>
      <w:r>
        <w:rPr>
          <w:b/>
        </w:rPr>
        <w:t>IV.4.4) Termin składania wniosków o dopuszczenie do udziału w postępowaniu lub ofert:</w:t>
      </w:r>
      <w:r>
        <w:rPr/>
        <w:t xml:space="preserve"> 20.06.2016 godzina 11:30, miejsce: Urząd Gminy i Miasta Nisko Plac Wolności 14 37-400 Nisko pokój nr 7 (biuro obsługi klienta).</w:t>
      </w:r>
    </w:p>
    <w:p>
      <w:pPr>
        <w:pStyle w:val="Tretekstu"/>
        <w:spacing w:before="0" w:after="283"/>
        <w:rPr/>
      </w:pPr>
      <w:r>
        <w:rPr>
          <w:b/>
        </w:rPr>
        <w:t>IV.4.5) Termin związania ofertą:</w:t>
      </w:r>
      <w:r>
        <w:rPr/>
        <w:t xml:space="preserve"> okres w dniach: 30 (od ostatecznego terminu składania ofert).</w:t>
      </w:r>
    </w:p>
    <w:p>
      <w:pPr>
        <w:pStyle w:val="Tretekstu"/>
        <w:spacing w:before="0" w:after="283"/>
        <w:rPr/>
      </w:pPr>
      <w:r>
        <w:rPr>
          <w:b/>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Pr/>
        <w:t>nie</w:t>
      </w:r>
    </w:p>
    <w:p>
      <w:pPr>
        <w:pStyle w:val="Tretekstu"/>
        <w:rPr/>
      </w:pPr>
      <w:r>
        <w:rPr/>
      </w:r>
    </w:p>
    <w:p>
      <w:pPr>
        <w:pStyle w:val="Tretekstu"/>
        <w:rPr/>
      </w:pPr>
      <w:r>
        <w:rPr/>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horndale">
    <w:altName w:val="Times New Roman"/>
    <w:charset w:val="ee"/>
    <w:family w:val="roman"/>
    <w:pitch w:val="variable"/>
  </w:font>
  <w:font w:name="OpenSymbol">
    <w:altName w:val="Arial Unicode MS"/>
    <w:charset w:val="02"/>
    <w:family w:val="auto"/>
    <w:pitch w:val="default"/>
  </w:font>
  <w:font w:name="Albany">
    <w:altName w:val="Arial"/>
    <w:charset w:val="ee"/>
    <w:family w:val="swiss"/>
    <w:pitch w:val="variable"/>
  </w:font>
  <w:font w:name="Verdana">
    <w:altName w:val="Geneva"/>
    <w:charset w:val="ee"/>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pl-PL" w:eastAsia="zh-CN" w:bidi="hi-IN"/>
      </w:rPr>
    </w:rPrDefault>
    <w:pPrDefault>
      <w:pPr/>
    </w:pPrDefault>
  </w:docDefaults>
  <w:style w:type="paragraph" w:styleId="Normal">
    <w:name w:val="Normal"/>
    <w:qFormat/>
    <w:pPr>
      <w:widowControl w:val="false"/>
      <w:jc w:val="left"/>
    </w:pPr>
    <w:rPr>
      <w:rFonts w:ascii="Liberation Serif" w:hAnsi="Liberation Serif" w:eastAsia="SimSun" w:cs="Arial"/>
      <w:color w:val="000000"/>
      <w:sz w:val="24"/>
      <w:szCs w:val="24"/>
      <w:lang w:val="pl-PL" w:eastAsia="zh-CN" w:bidi="hi-IN"/>
    </w:rPr>
  </w:style>
  <w:style w:type="paragraph" w:styleId="Nagwek1">
    <w:name w:val="Heading 1"/>
    <w:basedOn w:val="Nagwek"/>
    <w:next w:val="Tretekstu"/>
    <w:qFormat/>
    <w:pPr/>
    <w:rPr>
      <w:rFonts w:ascii="Thorndale" w:hAnsi="Thorndale"/>
      <w:b/>
      <w:bCs/>
      <w:sz w:val="48"/>
      <w:szCs w:val="44"/>
    </w:rPr>
  </w:style>
  <w:style w:type="character" w:styleId="Znakiprzypiswkocowych">
    <w:name w:val="Znaki przypisów końcowych"/>
    <w:qFormat/>
    <w:rPr/>
  </w:style>
  <w:style w:type="character" w:styleId="Znakiprzypiswdolnych">
    <w:name w:val="Znaki przypisów dolnych"/>
    <w:qFormat/>
    <w:rPr/>
  </w:style>
  <w:style w:type="character" w:styleId="Czeinternetowe">
    <w:name w:val="Łącze internetowe"/>
    <w:rPr>
      <w:color w:val="000080"/>
      <w:u w:val="single"/>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spacing w:before="240" w:after="283"/>
    </w:pPr>
    <w:rPr>
      <w:rFonts w:ascii="Albany" w:hAnsi="Albany"/>
      <w:sz w:val="28"/>
      <w:szCs w:val="26"/>
    </w:rPr>
  </w:style>
  <w:style w:type="paragraph" w:styleId="Tretekstu">
    <w:name w:val="Body Text"/>
    <w:basedOn w:val="Normal"/>
    <w:pPr>
      <w:spacing w:before="0" w:after="0"/>
      <w:ind w:left="225" w:right="0" w:hanging="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niapozioma">
    <w:name w:val="Linia pozioma"/>
    <w:basedOn w:val="Normal"/>
    <w:next w:val="Tretekstu"/>
    <w:qFormat/>
    <w:pPr>
      <w:pBdr>
        <w:bottom w:val="double" w:sz="2" w:space="0" w:color="808080"/>
      </w:pBdr>
      <w:spacing w:before="0" w:after="283"/>
    </w:pPr>
    <w:rPr>
      <w:sz w:val="12"/>
    </w:rPr>
  </w:style>
  <w:style w:type="paragraph" w:styleId="Nadawca">
    <w:name w:val="Envelope Return"/>
    <w:basedOn w:val="Normal"/>
    <w:pPr/>
    <w:rPr>
      <w:i/>
    </w:rPr>
  </w:style>
  <w:style w:type="paragraph" w:styleId="Zawartotabeli">
    <w:name w:val="Zawartość tabeli"/>
    <w:basedOn w:val="Tretekstu"/>
    <w:qFormat/>
    <w:pPr/>
    <w:rPr/>
  </w:style>
  <w:style w:type="paragraph" w:styleId="Stopka">
    <w:name w:val="Footer"/>
    <w:basedOn w:val="Normal"/>
    <w:pPr>
      <w:suppressLineNumbers/>
      <w:tabs>
        <w:tab w:val="center" w:pos="4818" w:leader="none"/>
        <w:tab w:val="right" w:pos="9637" w:leader="none"/>
      </w:tabs>
    </w:pPr>
    <w:rPr/>
  </w:style>
  <w:style w:type="paragraph" w:styleId="Gwka">
    <w:name w:val="Header"/>
    <w:basedOn w:val="Normal"/>
    <w:pPr>
      <w:suppressLineNumbers/>
      <w:tabs>
        <w:tab w:val="center" w:pos="4818" w:leader="none"/>
        <w:tab w:val="right" w:pos="9637" w:leader="none"/>
      </w:tabs>
    </w:pPr>
    <w:rPr/>
  </w:style>
  <w:style w:type="paragraph" w:styleId="Nagwektabeli">
    <w:name w:val="Nagłówek tabeli"/>
    <w:basedOn w:val="Zawartotabeli"/>
    <w:qFormat/>
    <w:pPr>
      <w:suppressLineNumbers/>
      <w:jc w:val="center"/>
    </w:pPr>
    <w:rPr>
      <w:b/>
      <w:bCs/>
    </w:rPr>
  </w:style>
  <w:style w:type="paragraph" w:styleId="Tretekstubold">
    <w:name w:val="Treść tekstu.bold"/>
    <w:basedOn w:val="Tretekstu"/>
    <w:qFormat/>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ip.nisko.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LibreOffice/5.1.3.2$Windows_x86 LibreOffice_project/644e4637d1d8544fd9f56425bd6cec110e49301b</Application>
  <Pages>8</Pages>
  <Words>3644</Words>
  <Characters>24195</Characters>
  <CharactersWithSpaces>27750</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2016-06-02T15:21:49Z</dcterms:modified>
  <cp:revision>1</cp:revision>
  <dc:subject/>
  <dc:title/>
</cp:coreProperties>
</file>