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7A" w:rsidRDefault="009C547A" w:rsidP="009C547A">
      <w:pPr>
        <w:pStyle w:val="Standard"/>
        <w:shd w:val="clear" w:color="auto" w:fill="FFFFFF"/>
        <w:ind w:right="5"/>
        <w:jc w:val="center"/>
        <w:rPr>
          <w:rFonts w:ascii="Arial" w:hAnsi="Arial" w:cs="Arial"/>
          <w:b/>
          <w:bCs/>
          <w:color w:val="000000"/>
          <w:spacing w:val="-2"/>
          <w:sz w:val="32"/>
        </w:rPr>
      </w:pPr>
      <w:r>
        <w:rPr>
          <w:rFonts w:ascii="Arial" w:hAnsi="Arial" w:cs="Arial"/>
          <w:b/>
          <w:bCs/>
          <w:color w:val="000000"/>
          <w:spacing w:val="-2"/>
          <w:sz w:val="32"/>
        </w:rPr>
        <w:t>Umowa</w:t>
      </w:r>
    </w:p>
    <w:p w:rsidR="009C547A" w:rsidRDefault="009C547A" w:rsidP="009C547A">
      <w:pPr>
        <w:pStyle w:val="Standard"/>
        <w:rPr>
          <w:rFonts w:ascii="Arial" w:hAnsi="Arial" w:cs="Arial"/>
          <w:bCs/>
          <w:sz w:val="22"/>
          <w:szCs w:val="20"/>
        </w:rPr>
      </w:pPr>
    </w:p>
    <w:p w:rsidR="009C547A" w:rsidRDefault="009C547A" w:rsidP="009C547A">
      <w:pPr>
        <w:pStyle w:val="Standard"/>
        <w:rPr>
          <w:rFonts w:ascii="Arial" w:hAnsi="Arial" w:cs="Arial"/>
          <w:bCs/>
          <w:sz w:val="22"/>
          <w:szCs w:val="20"/>
        </w:rPr>
      </w:pPr>
    </w:p>
    <w:p w:rsidR="00D37943" w:rsidRPr="00D37943" w:rsidRDefault="00D37943" w:rsidP="00D37943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ab/>
        <w:t>Zawarta w dniu  ….2011 roku, pomiędzy Gminą i Miastem Nisko, w imieniu której działa</w:t>
      </w: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37943">
        <w:rPr>
          <w:rFonts w:ascii="Arial" w:hAnsi="Arial" w:cs="Arial"/>
          <w:sz w:val="28"/>
          <w:szCs w:val="28"/>
        </w:rPr>
        <w:t>Pan mgr Julian Ozimek – Burmistrz Gminy i Miasta Nisko</w:t>
      </w:r>
    </w:p>
    <w:p w:rsidR="00D37943" w:rsidRPr="00D37943" w:rsidRDefault="00D37943" w:rsidP="00D37943">
      <w:pPr>
        <w:spacing w:after="0" w:line="240" w:lineRule="auto"/>
        <w:ind w:right="-567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>przy kontrasygnacie Skarbnika Pana mgr Tadeusza Dziewy</w:t>
      </w:r>
    </w:p>
    <w:p w:rsidR="00D37943" w:rsidRPr="00D37943" w:rsidRDefault="00D37943" w:rsidP="00D37943">
      <w:pPr>
        <w:spacing w:after="0" w:line="240" w:lineRule="auto"/>
        <w:ind w:right="-567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 xml:space="preserve">mający swoją siedzibę w Nisku Plac Wolności 14 , zwanym dalej w treści Zamawiającym, </w:t>
      </w: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>a .....................................................................................................................................</w:t>
      </w: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 xml:space="preserve">   .....................................................................................................................................</w:t>
      </w: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 xml:space="preserve">reprezentowanym przez : </w:t>
      </w: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:rsidR="00D37943" w:rsidRPr="00D37943" w:rsidRDefault="00D37943" w:rsidP="00D379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7943">
        <w:rPr>
          <w:rFonts w:ascii="Arial" w:hAnsi="Arial" w:cs="Arial"/>
        </w:rPr>
        <w:t xml:space="preserve">zwany dalej w tekście "Wykonawcą", została zawarta umowa o następującej treści : </w:t>
      </w:r>
    </w:p>
    <w:p w:rsidR="00D37943" w:rsidRPr="00D37943" w:rsidRDefault="00D37943" w:rsidP="00D37943">
      <w:pPr>
        <w:widowControl w:val="0"/>
        <w:autoSpaceDE w:val="0"/>
        <w:jc w:val="both"/>
        <w:rPr>
          <w:rFonts w:ascii="Arial" w:hAnsi="Arial" w:cs="Arial"/>
        </w:rPr>
      </w:pPr>
    </w:p>
    <w:p w:rsidR="009C547A" w:rsidRPr="00D37943" w:rsidRDefault="009C547A" w:rsidP="009C547A">
      <w:pPr>
        <w:pStyle w:val="Standard"/>
        <w:rPr>
          <w:rFonts w:ascii="Arial" w:hAnsi="Arial" w:cs="Arial"/>
          <w:bCs/>
          <w:sz w:val="22"/>
          <w:szCs w:val="20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</w:t>
      </w:r>
    </w:p>
    <w:p w:rsidR="009C547A" w:rsidRDefault="009C547A" w:rsidP="009C547A">
      <w:pPr>
        <w:pStyle w:val="Standard"/>
        <w:ind w:firstLine="0"/>
        <w:rPr>
          <w:rFonts w:ascii="Arial" w:hAnsi="Arial" w:cs="Arial"/>
          <w:bCs/>
          <w:sz w:val="22"/>
          <w:szCs w:val="22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do zawarcia umowy jest oferta wybrana w postępowaniu o udzielenie zamówienia publicznego w trybie przetargu nieograniczonego zgodnie z ustawą z dnia 29 stycznia 2004 r. Prawo zamówień publicznych (tekst jednolity Dz. U. z 2010 r. Nr 113, poz. 7595 ze zm.).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:rsidR="009C547A" w:rsidRDefault="009C547A" w:rsidP="009C547A">
      <w:pPr>
        <w:spacing w:after="0" w:line="240" w:lineRule="auto"/>
        <w:ind w:left="357"/>
        <w:jc w:val="center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Sprzedaż energii elektrycznej oraz świadczenie usług przesyłowych przez Wykonawcę na rzecz Zamawiającego odbywa się na warunkach określonych przepisami ustawy z dnia 10.04.1997 r. Prawo energetyczne (tekst jednolity Dz. U. z 2006r. Nr 89, poz. 625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zm., Kodeksu cywilnego oraz z przepisami wykonawczymi wydanymi na ich podstawie 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3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posiada koncesję na obrót energią elektryczną wydaną przez Prezesa Urzędu Regulacji Energetyki. Ponadto Wykonawca oświadcza, że posiada umowę o świadczeniu usług dystrybucji umożliwiającą sprzedaż energii elektrycznej do obiektów Zamawiającego.</w:t>
      </w:r>
    </w:p>
    <w:p w:rsidR="009C547A" w:rsidRDefault="009C547A" w:rsidP="009C547A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4</w:t>
      </w:r>
    </w:p>
    <w:p w:rsidR="009C547A" w:rsidRDefault="009C547A" w:rsidP="009C547A">
      <w:pPr>
        <w:spacing w:after="0" w:line="240" w:lineRule="auto"/>
        <w:jc w:val="center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posiada tytuł prawny do obiektów wymienionych w załączniku nr 1 do niniejszej umowy.</w:t>
      </w:r>
    </w:p>
    <w:p w:rsidR="009C547A" w:rsidRDefault="009C547A" w:rsidP="009C547A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5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określa charakterystykę elektroenergetyczną odbioru, miejsca dostarczania energii elektrycznej w załączniku nr 1 do niniejszej umowy stanowiącego integralną część umowy. </w:t>
      </w: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6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330669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spacing w:after="0" w:line="240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realizacji umowy – </w:t>
      </w:r>
      <w:r w:rsidR="00D37943">
        <w:rPr>
          <w:rFonts w:ascii="Arial" w:hAnsi="Arial" w:cs="Arial"/>
        </w:rPr>
        <w:t xml:space="preserve">przez okres 12 miesięcy </w:t>
      </w:r>
      <w:proofErr w:type="spellStart"/>
      <w:r w:rsidR="00D37943">
        <w:rPr>
          <w:rFonts w:ascii="Arial" w:hAnsi="Arial" w:cs="Arial"/>
        </w:rPr>
        <w:t>tj</w:t>
      </w:r>
      <w:proofErr w:type="spellEnd"/>
      <w:r w:rsidR="00D37943">
        <w:rPr>
          <w:rFonts w:ascii="Arial" w:hAnsi="Arial" w:cs="Arial"/>
        </w:rPr>
        <w:t xml:space="preserve"> od dnia …. </w:t>
      </w:r>
      <w:r>
        <w:rPr>
          <w:rFonts w:ascii="Arial" w:hAnsi="Arial" w:cs="Arial"/>
        </w:rPr>
        <w:t xml:space="preserve"> do </w:t>
      </w:r>
      <w:r w:rsidR="00D37943">
        <w:rPr>
          <w:rFonts w:ascii="Arial" w:hAnsi="Arial" w:cs="Arial"/>
        </w:rPr>
        <w:t>……..</w:t>
      </w:r>
      <w:r>
        <w:rPr>
          <w:rFonts w:ascii="Arial" w:hAnsi="Arial" w:cs="Arial"/>
        </w:rPr>
        <w:t xml:space="preserve"> r. </w:t>
      </w:r>
    </w:p>
    <w:p w:rsidR="009C547A" w:rsidRDefault="009C547A" w:rsidP="00330669">
      <w:pPr>
        <w:numPr>
          <w:ilvl w:val="0"/>
          <w:numId w:val="4"/>
        </w:numPr>
        <w:tabs>
          <w:tab w:val="clear" w:pos="720"/>
          <w:tab w:val="num" w:pos="0"/>
          <w:tab w:val="left" w:pos="360"/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Rozliczenie za energię elektryczną odbywać się będzie zgodnie z aktualną Taryfą </w:t>
      </w:r>
      <w:r>
        <w:rPr>
          <w:rFonts w:ascii="Arial" w:hAnsi="Arial" w:cs="Arial"/>
        </w:rPr>
        <w:tab/>
        <w:t xml:space="preserve">obowiązującą dla przedmiotu zamówienia Wykonawcy na podstawie wskazań liczników </w:t>
      </w:r>
      <w:r>
        <w:rPr>
          <w:rFonts w:ascii="Arial" w:hAnsi="Arial" w:cs="Arial"/>
        </w:rPr>
        <w:lastRenderedPageBreak/>
        <w:t>wg  </w:t>
      </w:r>
      <w:r>
        <w:rPr>
          <w:rFonts w:ascii="Arial" w:hAnsi="Arial" w:cs="Arial"/>
        </w:rPr>
        <w:tab/>
        <w:t>odpowiadających składników cenowych przedstawionych w  kosztorysie ofertowym</w:t>
      </w:r>
      <w:r w:rsidR="00FA75E5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  <w:t>stanowiącym załącznik do niniejszej umowy.</w:t>
      </w:r>
    </w:p>
    <w:p w:rsidR="009C547A" w:rsidRDefault="009C547A" w:rsidP="009C547A">
      <w:pPr>
        <w:spacing w:after="0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:rsidR="009C547A" w:rsidRDefault="009C547A" w:rsidP="009C547A">
      <w:pPr>
        <w:spacing w:after="0"/>
        <w:jc w:val="center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bilansowania handlowego, poprzez rozliczanie niezbilansowania powstałego pomiędzy zgłoszonym wolumenem energii w ramach Umowy, a rzeczywiście zakupioną energią elektryczną w okresach rozliczeniowych, w ramach ustalonej ceny za sprzedaną energię elektryczną Zamawiającego. 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iż do obliczenia ceny przesyłu energii zastosował 100 % ceny taryfowej aktualnej taryfy dystrybucji Operatora Systemu Dystrybucyjnego zatwierdzonej przez Prezesa Urzędu Regulacji Energetyki, który będzie obowiązywał w całym okresie obowiązywania Umowy. Cena za dystrybucję może ulec zmienia w przypadku zmiany powyższej taryfy dystrybucji. Możliwość dokonania takiej zmiany została przewidziana w ogłoszeniu o zamówieniu i w treści SIWZ.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9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Rozliczenie za sprzedaną energię elektryczną i usługę dystrybucji odbywać się będzie na podstawie faktycznego zużycia energii wg wskazań układu pomiarowo-rozliczeniowego</w:t>
      </w:r>
      <w:r w:rsidR="00C84020">
        <w:rPr>
          <w:rFonts w:ascii="Arial" w:hAnsi="Arial" w:cs="Arial"/>
        </w:rPr>
        <w:t xml:space="preserve"> w budynkach poszczególnych jednostek wskazanych w załączniku nr 1</w:t>
      </w:r>
      <w:r>
        <w:rPr>
          <w:rFonts w:ascii="Arial" w:hAnsi="Arial" w:cs="Arial"/>
        </w:rPr>
        <w:t xml:space="preserve"> w okresie rozliczeniowym.</w:t>
      </w: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10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upływie okresu rozliczeniowego realizacji przedmiotu zamówienia, Wykonawca wystawi faktury za poprzedni okres z tytułu kompleksowej usługi dostawy energii elektrycznej i świadczenia usług dystrybucji, które będą zawierać m.in. wyszczególnienie wszystkich pozycji kosztowych</w:t>
      </w:r>
      <w:r w:rsidR="00E658B4">
        <w:rPr>
          <w:rFonts w:ascii="Arial" w:hAnsi="Arial" w:cs="Arial"/>
        </w:rPr>
        <w:t xml:space="preserve">, przy czym termin płatności faktury rozliczeniowej przypada nie wcześniej niż </w:t>
      </w:r>
      <w:r>
        <w:rPr>
          <w:rFonts w:ascii="Arial" w:hAnsi="Arial" w:cs="Arial"/>
        </w:rPr>
        <w:t xml:space="preserve">20 </w:t>
      </w:r>
      <w:r w:rsidR="00E658B4">
        <w:rPr>
          <w:rFonts w:ascii="Arial" w:hAnsi="Arial" w:cs="Arial"/>
        </w:rPr>
        <w:t>dzień miesiąca kalendarzowego po ostatnim dniu okresu rozliczeniowego.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11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otrzyma upusty i bonifikaty z tytułu niedotrzymania parametrów jakościowych energii elektrycznej i standardów jakości obsługi odbiorców, zgodnie z taryfą Operatora systemu Dystrybucyjnego i Taryfą obowiązującą dla przedmiotu zamówienia Wykonawcy.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12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Okres rozliczeniowy jest zgodny z taryfą Operatora Systemu Dystrybucyjnego.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13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 xml:space="preserve">Faktury za energię elektryczną w okresach rozliczeniowych należy wystawić na: Gmina </w:t>
      </w:r>
      <w:r w:rsidR="002A1334">
        <w:rPr>
          <w:rFonts w:ascii="Arial" w:hAnsi="Arial" w:cs="Arial"/>
        </w:rPr>
        <w:t>Nisko</w:t>
      </w:r>
      <w:r>
        <w:rPr>
          <w:rFonts w:ascii="Arial" w:hAnsi="Arial" w:cs="Arial"/>
        </w:rPr>
        <w:t xml:space="preserve">., </w:t>
      </w:r>
      <w:r w:rsidR="002A1334">
        <w:rPr>
          <w:rFonts w:ascii="Arial" w:hAnsi="Arial" w:cs="Arial"/>
        </w:rPr>
        <w:t>37-450 Nisko</w:t>
      </w:r>
      <w:r>
        <w:rPr>
          <w:rFonts w:ascii="Arial" w:hAnsi="Arial" w:cs="Arial"/>
        </w:rPr>
        <w:t xml:space="preserve">, </w:t>
      </w:r>
      <w:r w:rsidR="002A1334">
        <w:rPr>
          <w:rFonts w:ascii="Arial" w:hAnsi="Arial" w:cs="Arial"/>
        </w:rPr>
        <w:t>Plac Wolności 14</w:t>
      </w:r>
      <w:r w:rsidR="005A66E7">
        <w:rPr>
          <w:rFonts w:ascii="Arial" w:hAnsi="Arial" w:cs="Arial"/>
        </w:rPr>
        <w:t xml:space="preserve"> i jednostki podległe zgodnie z załącznikiem nr 1 do umowy</w:t>
      </w:r>
      <w:r w:rsidR="00425C38">
        <w:rPr>
          <w:rFonts w:ascii="Arial" w:hAnsi="Arial" w:cs="Arial"/>
        </w:rPr>
        <w:t xml:space="preserve"> </w:t>
      </w:r>
      <w:r w:rsidR="00C84020">
        <w:rPr>
          <w:rFonts w:ascii="Arial" w:hAnsi="Arial" w:cs="Arial"/>
        </w:rPr>
        <w:t>– stosownie do wskazań układów pomiar</w:t>
      </w:r>
      <w:r w:rsidR="00897B72">
        <w:rPr>
          <w:rFonts w:ascii="Arial" w:hAnsi="Arial" w:cs="Arial"/>
        </w:rPr>
        <w:t>ow</w:t>
      </w:r>
      <w:r w:rsidR="003F407D">
        <w:rPr>
          <w:rFonts w:ascii="Arial" w:hAnsi="Arial" w:cs="Arial"/>
        </w:rPr>
        <w:t>o-</w:t>
      </w:r>
      <w:r w:rsidR="00C84020">
        <w:rPr>
          <w:rFonts w:ascii="Arial" w:hAnsi="Arial" w:cs="Arial"/>
        </w:rPr>
        <w:t xml:space="preserve"> rozlicz</w:t>
      </w:r>
      <w:r w:rsidR="003F407D">
        <w:rPr>
          <w:rFonts w:ascii="Arial" w:hAnsi="Arial" w:cs="Arial"/>
        </w:rPr>
        <w:t xml:space="preserve">eniowych </w:t>
      </w:r>
      <w:r w:rsidR="00C84020">
        <w:rPr>
          <w:rFonts w:ascii="Arial" w:hAnsi="Arial" w:cs="Arial"/>
        </w:rPr>
        <w:t xml:space="preserve"> w tych jednostkach.</w:t>
      </w:r>
    </w:p>
    <w:p w:rsidR="009C547A" w:rsidRDefault="009C547A" w:rsidP="009C54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termin zapłaty faktury uznaje się dzień wpływu środków na konto Wykonawcy.</w:t>
      </w:r>
    </w:p>
    <w:p w:rsidR="002A1334" w:rsidRDefault="002A1334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14</w:t>
      </w:r>
    </w:p>
    <w:p w:rsidR="009C547A" w:rsidRDefault="009C547A" w:rsidP="009C547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do:</w:t>
      </w:r>
    </w:p>
    <w:p w:rsidR="009C547A" w:rsidRDefault="009C547A" w:rsidP="0033066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sprzedaży energii elektrycznej zgodnie z obowiązującymi standardami określonymi w aktach wykonawczych do ustawy Prawo energetyczne;</w:t>
      </w:r>
    </w:p>
    <w:p w:rsidR="009C547A" w:rsidRDefault="009C547A" w:rsidP="0033066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przyjmowania zgłoszeń i reklamacji Zamawiającego;</w:t>
      </w:r>
    </w:p>
    <w:p w:rsidR="009C547A" w:rsidRDefault="009C547A" w:rsidP="0033066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przekazywania Zamawiającemu informacji mających istotny wpływ na realizację umowy;</w:t>
      </w:r>
    </w:p>
    <w:p w:rsidR="009C547A" w:rsidRDefault="009C547A" w:rsidP="0033066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posiadania w trakcie realizacji zamówienia, ubezpieczenia od odpowiedzialności cywilnej w zakresie prowadzonej działalności związanej z przedmiotem zamówienia.</w:t>
      </w:r>
    </w:p>
    <w:p w:rsidR="009C547A" w:rsidRDefault="009C547A" w:rsidP="009C547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zobowiązany jest do: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pobierania mocy i energii elektrycznej zgodnie z obowiązującymi przepisami i na warunkach określonych w zawartej umowie;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utrzymywania należącej do niego sieci, wewnętrznej instalacji zasilającej i odbiorczej w należytym stanie technicznym;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terminowego regulowania należności za energię elektryczną oraz innych należności związanych z dostarczeniem tej energii;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utrzymywania użytkowanej nieruchomości w sposób niepowodujący utrudnień w prawidłowym funkcjonowaniu sieci, a w szczególności do zachowania wymaganych odległości od istniejących urządzeń i instalacji, w przypadku stawiania obiektów budowlanych i sadzenia drzew, zgodnie z wymaganymi określonymi w przepisach Prawa budowlanego, powierzania budowy lub dokonywania zmian w instalacji elektrycznej osobom posiadającym odpowiednie uprawnienia i kwalifikacje;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umożliwienia upoważnionym przedstawicielom Wykonawcy dostępu, wraz z niezbędnym sprzętem do należących do niego elementów sieci i urządzeń znajdujących się na terenie lub obiekcie Zamawiającego w celu przeprowadzenia prac eksploatacyjnych lub usunięcia awarii w sieci lub do układu pomiarowo-rozliczeniowego;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zabezpieczenia przed uszkodzeniem układu pomiarowo-rozliczeniowego i zabezpieczeń głównych, jeżeli znajdują się na terenie lub w obiekcie Zamawiającego;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poinformowania Wykonawcy o zauważonych wadach lub usterkach w układzie pomiarowo- rozliczeniowym i innych okolicznościach mających wpływ na możliwość niewłaściwego rozliczenia za energię elektryczną oraz o powstałych przerwach w dostarczeniu energii elektrycznej lub niewłaściwych jej parametrach;</w:t>
      </w:r>
    </w:p>
    <w:p w:rsidR="009C547A" w:rsidRDefault="009C547A" w:rsidP="0033066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dostosowania swoich urządzeń do zmienionych warunków funkcjonowania sieci, o których został uprzednio powiadomiony.</w:t>
      </w:r>
    </w:p>
    <w:p w:rsidR="009C547A" w:rsidRDefault="009C547A" w:rsidP="009C547A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15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może być rozwiązana:</w:t>
      </w:r>
    </w:p>
    <w:p w:rsidR="009C547A" w:rsidRDefault="009C547A" w:rsidP="00330669">
      <w:pPr>
        <w:numPr>
          <w:ilvl w:val="1"/>
          <w:numId w:val="17"/>
        </w:numPr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przez Wykonawcę w przypadku rażącego i uporczywego niewykonywania lub rażącego i uporczywego nienależytego wykonania umowy przez Zamawiającego;</w:t>
      </w:r>
    </w:p>
    <w:p w:rsidR="009C547A" w:rsidRDefault="009C547A" w:rsidP="00330669">
      <w:pPr>
        <w:numPr>
          <w:ilvl w:val="1"/>
          <w:numId w:val="17"/>
        </w:numPr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przez Zamawiającego za jednomiesięcznym okresem wypowiedzenia ze skutkiem na koniec miesiąca kalendarzowego;</w:t>
      </w:r>
    </w:p>
    <w:p w:rsidR="009C547A" w:rsidRDefault="009C547A" w:rsidP="00330669">
      <w:pPr>
        <w:numPr>
          <w:ilvl w:val="1"/>
          <w:numId w:val="17"/>
        </w:numPr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odstąpić od umowy w przypadku wystąpienia istotnej zmiany okoliczności powodującej, że wykonanie umowy nie leży w interesie publicznym, czego nie można było przewidzieć w chwili zawarcia umowy. W przypadku takim, Wykonawca może żądać wyłącznie wynagrodzenia należnego z tytułu wykonania części umowy.</w:t>
      </w:r>
    </w:p>
    <w:p w:rsidR="009C547A" w:rsidRDefault="009C547A" w:rsidP="009C547A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16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zmiany treści umowy w odniesieniu do zakresu przedmiotu zamówienia, tj. zmiany prognozowanej wielkości zużycia energii elektrycznej, wynikającej m.in. ze zmiany (zmniejszenia lub zwiększenia) ilości miejsc dostarczania energii elektrycznej (przyłączy, punktów poboru), konieczności dostaw i przesyłu energii do innych obiektów niewskazanych w Załączniku lub w sytuacji konieczności zwiększenia dostaw wraz z przesyłem energii do obiektu w związku z dokonaną rozbudową, przebudową obiektu itd.</w:t>
      </w:r>
    </w:p>
    <w:p w:rsidR="009C547A" w:rsidRDefault="009C547A" w:rsidP="009C547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 zastrzega również możliwość zmiany treści umowy dot. ceny za dystrybucję energii w przypadku zmiany taryfy dystrybucji Operatora Systemu Dystrybucyjnego zatwierdzonej przez Prezesa Urzędu Regulacji Energetyki, z zastrzeżeniem obowiązywania w całym okresie obowiązywania umowy podanej w ofercie Wykonawcy wielkości 100 % ceny taryfowej zastosowanej do obliczenia ceny przesyłu energii. Zmiana cen dokonana przez odpowiedni organ (dostawy i przesyłu) nie wymaga zmiany umowy.</w:t>
      </w:r>
    </w:p>
    <w:p w:rsidR="009C547A" w:rsidRDefault="009C547A" w:rsidP="009C547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także zmiany treści umowy w przypadku okoliczności, których nie można przewidzieć na etapie wszczęcia postępowania m.in. związanych z procedurami, zmianami organizacyjnymi i uwarunkowaniami wewnętrznymi Zamawiającego np. zaprzestanie dostaw i przesyłu energii do jednego lub kilku obiektów wskazanych w Załączniku ze względu np. na wyłączenie obiektu z eksploatacji.</w:t>
      </w:r>
    </w:p>
    <w:p w:rsidR="009C547A" w:rsidRDefault="009C547A" w:rsidP="009C547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przewiduje możliwość zmiany postanowień umowy w stosunku do treści oferty w przypadkach, gdy:</w:t>
      </w:r>
    </w:p>
    <w:p w:rsidR="009C547A" w:rsidRDefault="009C547A" w:rsidP="00687EAC">
      <w:pPr>
        <w:numPr>
          <w:ilvl w:val="0"/>
          <w:numId w:val="18"/>
        </w:numPr>
        <w:tabs>
          <w:tab w:val="left" w:pos="360"/>
        </w:tabs>
        <w:spacing w:after="0" w:line="240" w:lineRule="auto"/>
        <w:ind w:left="426" w:firstLine="0"/>
        <w:jc w:val="both"/>
        <w:rPr>
          <w:rStyle w:val="grame"/>
          <w:rFonts w:ascii="Arial" w:hAnsi="Arial" w:cs="Arial"/>
        </w:rPr>
      </w:pPr>
      <w:r>
        <w:rPr>
          <w:rStyle w:val="grame"/>
          <w:rFonts w:ascii="Arial" w:hAnsi="Arial" w:cs="Arial"/>
        </w:rPr>
        <w:t xml:space="preserve">nastąpi zmiana powszechnie obowiązujących przepisów </w:t>
      </w:r>
      <w:r w:rsidR="007C1552">
        <w:rPr>
          <w:rStyle w:val="grame"/>
          <w:rFonts w:ascii="Arial" w:hAnsi="Arial" w:cs="Arial"/>
        </w:rPr>
        <w:t>P</w:t>
      </w:r>
      <w:r>
        <w:rPr>
          <w:rStyle w:val="grame"/>
          <w:rFonts w:ascii="Arial" w:hAnsi="Arial" w:cs="Arial"/>
        </w:rPr>
        <w:t xml:space="preserve">rawa </w:t>
      </w:r>
      <w:r w:rsidR="007C1552">
        <w:rPr>
          <w:rStyle w:val="grame"/>
          <w:rFonts w:ascii="Arial" w:hAnsi="Arial" w:cs="Arial"/>
        </w:rPr>
        <w:t xml:space="preserve"> energetycznego </w:t>
      </w:r>
      <w:r>
        <w:rPr>
          <w:rStyle w:val="grame"/>
          <w:rFonts w:ascii="Arial" w:hAnsi="Arial" w:cs="Arial"/>
        </w:rPr>
        <w:t>w zakresie mającym wpływ na realizację przedmiotu zamówienia;</w:t>
      </w:r>
    </w:p>
    <w:p w:rsidR="009C547A" w:rsidRDefault="009C547A" w:rsidP="00687EAC">
      <w:pPr>
        <w:numPr>
          <w:ilvl w:val="0"/>
          <w:numId w:val="18"/>
        </w:numPr>
        <w:tabs>
          <w:tab w:val="left" w:pos="360"/>
        </w:tabs>
        <w:spacing w:after="0" w:line="240" w:lineRule="auto"/>
        <w:ind w:left="426" w:firstLine="0"/>
        <w:jc w:val="both"/>
        <w:rPr>
          <w:rStyle w:val="grame"/>
          <w:rFonts w:ascii="Arial" w:hAnsi="Arial" w:cs="Arial"/>
        </w:rPr>
      </w:pPr>
      <w:r>
        <w:rPr>
          <w:rStyle w:val="grame"/>
          <w:rFonts w:ascii="Arial" w:hAnsi="Arial" w:cs="Arial"/>
        </w:rPr>
        <w:t>nastąpi zmiana przepisów prawa w zakresie podatku od towarów i usług lub podatku akcyzowego w zakresie przedmiotu umowy prowadząca do podwyższenia całkowitego wynagrodzenia za realizację przedmiotu umowy.</w:t>
      </w:r>
    </w:p>
    <w:p w:rsidR="009C547A" w:rsidRDefault="009C547A" w:rsidP="009C547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w umowie wymagają pod rygorem nieważności formy aneksu podpisanego przez obie strony.</w:t>
      </w:r>
    </w:p>
    <w:p w:rsidR="009C547A" w:rsidRDefault="009C547A" w:rsidP="009C547A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17</w:t>
      </w:r>
    </w:p>
    <w:p w:rsidR="008752C6" w:rsidRPr="008752C6" w:rsidRDefault="008752C6" w:rsidP="008752C6">
      <w:pPr>
        <w:pStyle w:val="Akapitzlist"/>
        <w:numPr>
          <w:ilvl w:val="3"/>
          <w:numId w:val="2"/>
        </w:numPr>
        <w:tabs>
          <w:tab w:val="left" w:pos="360"/>
        </w:tabs>
        <w:spacing w:after="0" w:line="240" w:lineRule="auto"/>
        <w:ind w:left="426"/>
        <w:jc w:val="both"/>
        <w:rPr>
          <w:rFonts w:ascii="Arial" w:hAnsi="Arial" w:cs="Arial"/>
        </w:rPr>
      </w:pPr>
      <w:r w:rsidRPr="008752C6">
        <w:rPr>
          <w:rFonts w:ascii="Arial" w:hAnsi="Arial" w:cs="Arial"/>
        </w:rPr>
        <w:t xml:space="preserve">Strony zgodnie oświadczają, że Zamawiający dostarczył Wykonawcy specyfikację istotnych warunków zamówienia, zawierającą m.in. istotne dla Zamawiającego postanowienia i zobowiązania Wykonawcy. </w:t>
      </w:r>
    </w:p>
    <w:p w:rsidR="008752C6" w:rsidRPr="008752C6" w:rsidRDefault="008752C6" w:rsidP="008752C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8752C6">
        <w:rPr>
          <w:rFonts w:ascii="Arial" w:hAnsi="Arial" w:cs="Arial"/>
        </w:rPr>
        <w:t>Dokumenty zawierające specyfikację istotnych warunków zamówienia, oferta Wykonawcy, w tym kosztorys</w:t>
      </w:r>
      <w:r>
        <w:rPr>
          <w:rFonts w:ascii="Arial" w:hAnsi="Arial" w:cs="Arial"/>
        </w:rPr>
        <w:t xml:space="preserve">  </w:t>
      </w:r>
      <w:r w:rsidRPr="008752C6">
        <w:rPr>
          <w:rFonts w:ascii="Arial" w:hAnsi="Arial" w:cs="Arial"/>
        </w:rPr>
        <w:t>ofertow</w:t>
      </w:r>
      <w:r>
        <w:rPr>
          <w:rFonts w:ascii="Arial" w:hAnsi="Arial" w:cs="Arial"/>
        </w:rPr>
        <w:t>y</w:t>
      </w:r>
      <w:r w:rsidRPr="008752C6">
        <w:rPr>
          <w:rFonts w:ascii="Arial" w:hAnsi="Arial" w:cs="Arial"/>
        </w:rPr>
        <w:t xml:space="preserve"> Wykonawcy stanowią integralną część niniejszej umowy i stanowią załączniki do niniejszej umowy. </w:t>
      </w:r>
    </w:p>
    <w:p w:rsidR="008752C6" w:rsidRDefault="008752C6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752C6" w:rsidRDefault="008752C6" w:rsidP="008752C6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17</w:t>
      </w:r>
    </w:p>
    <w:p w:rsidR="008752C6" w:rsidRDefault="008752C6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E658B4" w:rsidP="009C547A">
      <w:pPr>
        <w:spacing w:after="0" w:line="240" w:lineRule="auto"/>
        <w:jc w:val="both"/>
        <w:rPr>
          <w:rFonts w:ascii="Arial" w:hAnsi="Arial" w:cs="Arial"/>
        </w:rPr>
      </w:pPr>
      <w:r w:rsidRPr="00E658B4">
        <w:rPr>
          <w:rFonts w:ascii="Arial" w:hAnsi="Arial" w:cs="Arial"/>
        </w:rPr>
        <w:t xml:space="preserve">W sprawach nie uregulowanych niniejszą umową stosuje się odpowiednie przepisy prawa polskiego, w szczególności Kodeksu cywilnego, Ustawy Prawo zamówień publicznych wraz z przepisami wykonawczym oraz </w:t>
      </w:r>
      <w:r w:rsidR="009C547A">
        <w:rPr>
          <w:rFonts w:ascii="Arial" w:hAnsi="Arial" w:cs="Arial"/>
        </w:rPr>
        <w:t xml:space="preserve"> Praw</w:t>
      </w:r>
      <w:r>
        <w:rPr>
          <w:rFonts w:ascii="Arial" w:hAnsi="Arial" w:cs="Arial"/>
        </w:rPr>
        <w:t>a</w:t>
      </w:r>
      <w:r w:rsidR="009C547A">
        <w:rPr>
          <w:rFonts w:ascii="Arial" w:hAnsi="Arial" w:cs="Arial"/>
        </w:rPr>
        <w:t xml:space="preserve"> energetyczne</w:t>
      </w:r>
      <w:r>
        <w:rPr>
          <w:rFonts w:ascii="Arial" w:hAnsi="Arial" w:cs="Arial"/>
        </w:rPr>
        <w:t>go</w:t>
      </w:r>
      <w:r w:rsidR="007C1552">
        <w:rPr>
          <w:rFonts w:ascii="Arial" w:hAnsi="Arial" w:cs="Arial"/>
        </w:rPr>
        <w:t xml:space="preserve"> wraz z przepisami wykonawczymi.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18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Spory powstałe w trakcie realizacji niniejszej umowy rozpatrywać będzie rzeczowo sąd cywilny właściwy dla siedziby Zamawiającego.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pStyle w:val="Standard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19</w:t>
      </w: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</w:p>
    <w:p w:rsidR="009C547A" w:rsidRDefault="009C547A" w:rsidP="009C54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zostaje sporządzona w trzech jednobrzmiących egzemplarzach, w tym dwa egzemplarze dla Zamawiającego i jeden egzemplarz dla Wykonawcy.</w:t>
      </w:r>
    </w:p>
    <w:p w:rsidR="009C547A" w:rsidRDefault="009C547A" w:rsidP="009C547A">
      <w:pPr>
        <w:pStyle w:val="Standard"/>
        <w:rPr>
          <w:rFonts w:ascii="Arial" w:hAnsi="Arial" w:cs="Arial"/>
          <w:bCs/>
          <w:sz w:val="22"/>
          <w:szCs w:val="20"/>
        </w:rPr>
      </w:pPr>
    </w:p>
    <w:p w:rsidR="009C547A" w:rsidRDefault="009C547A" w:rsidP="009C547A">
      <w:pPr>
        <w:pStyle w:val="Textbody"/>
        <w:spacing w:after="0" w:line="240" w:lineRule="auto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>WYKONAWCA:</w:t>
      </w:r>
      <w:r>
        <w:rPr>
          <w:rFonts w:ascii="Arial" w:hAnsi="Arial" w:cs="Arial"/>
          <w:color w:val="000000"/>
          <w:szCs w:val="24"/>
        </w:rPr>
        <w:tab/>
        <w:t xml:space="preserve">                                                                                     </w:t>
      </w:r>
      <w:r>
        <w:rPr>
          <w:rFonts w:ascii="Arial" w:hAnsi="Arial" w:cs="Arial"/>
          <w:color w:val="000000"/>
          <w:spacing w:val="-3"/>
          <w:szCs w:val="24"/>
        </w:rPr>
        <w:t>ZAMAWIAJĄCY:</w:t>
      </w:r>
    </w:p>
    <w:p w:rsidR="009C547A" w:rsidRDefault="009C547A" w:rsidP="009C547A">
      <w:pPr>
        <w:pStyle w:val="Textbody"/>
        <w:spacing w:after="0" w:line="240" w:lineRule="auto"/>
        <w:rPr>
          <w:rFonts w:ascii="Arial" w:hAnsi="Arial" w:cs="Arial"/>
          <w:color w:val="000000"/>
          <w:spacing w:val="-3"/>
          <w:szCs w:val="24"/>
        </w:rPr>
      </w:pPr>
    </w:p>
    <w:p w:rsidR="0038576D" w:rsidRDefault="0038576D"/>
    <w:sectPr w:rsidR="0038576D" w:rsidSect="00385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8"/>
    <w:multiLevelType w:val="multi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C"/>
    <w:multiLevelType w:val="single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D"/>
    <w:multiLevelType w:val="singleLevel"/>
    <w:tmpl w:val="0000000D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F"/>
    <w:multiLevelType w:val="singleLevel"/>
    <w:tmpl w:val="0000000F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17"/>
    <w:multiLevelType w:val="singleLevel"/>
    <w:tmpl w:val="0000001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18"/>
    <w:multiLevelType w:val="singleLevel"/>
    <w:tmpl w:val="00000018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21"/>
    <w:multiLevelType w:val="singleLevel"/>
    <w:tmpl w:val="00000021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>
    <w:nsid w:val="00000028"/>
    <w:multiLevelType w:val="singleLevel"/>
    <w:tmpl w:val="00000028"/>
    <w:name w:val="WW8Num4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>
    <w:nsid w:val="13B959A3"/>
    <w:multiLevelType w:val="hybridMultilevel"/>
    <w:tmpl w:val="F05806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19BA31AD"/>
    <w:multiLevelType w:val="hybridMultilevel"/>
    <w:tmpl w:val="F6744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E0FD5"/>
    <w:multiLevelType w:val="hybridMultilevel"/>
    <w:tmpl w:val="1CA8B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C56FE"/>
    <w:multiLevelType w:val="hybridMultilevel"/>
    <w:tmpl w:val="0DDE81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78D2507F"/>
    <w:multiLevelType w:val="hybridMultilevel"/>
    <w:tmpl w:val="B8A0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9C3140"/>
    <w:multiLevelType w:val="hybridMultilevel"/>
    <w:tmpl w:val="38241A80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3"/>
  </w:num>
  <w:num w:numId="12">
    <w:abstractNumId w:val="2"/>
  </w:num>
  <w:num w:numId="13">
    <w:abstractNumId w:val="13"/>
  </w:num>
  <w:num w:numId="14">
    <w:abstractNumId w:val="14"/>
  </w:num>
  <w:num w:numId="15">
    <w:abstractNumId w:val="16"/>
  </w:num>
  <w:num w:numId="16">
    <w:abstractNumId w:val="12"/>
  </w:num>
  <w:num w:numId="17">
    <w:abstractNumId w:val="15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547A"/>
    <w:rsid w:val="000A1235"/>
    <w:rsid w:val="000B4212"/>
    <w:rsid w:val="002A1334"/>
    <w:rsid w:val="00330669"/>
    <w:rsid w:val="0038576D"/>
    <w:rsid w:val="003F407D"/>
    <w:rsid w:val="00425C38"/>
    <w:rsid w:val="005A66E7"/>
    <w:rsid w:val="006444AF"/>
    <w:rsid w:val="00687EAC"/>
    <w:rsid w:val="006926E4"/>
    <w:rsid w:val="007C1552"/>
    <w:rsid w:val="007E7869"/>
    <w:rsid w:val="008550D1"/>
    <w:rsid w:val="008752C6"/>
    <w:rsid w:val="00897B72"/>
    <w:rsid w:val="008E2453"/>
    <w:rsid w:val="009C547A"/>
    <w:rsid w:val="00A066A6"/>
    <w:rsid w:val="00BA44F6"/>
    <w:rsid w:val="00C84020"/>
    <w:rsid w:val="00D37943"/>
    <w:rsid w:val="00D67BCE"/>
    <w:rsid w:val="00E658B4"/>
    <w:rsid w:val="00FA75E5"/>
    <w:rsid w:val="00FE1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47A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rame">
    <w:name w:val="grame"/>
    <w:basedOn w:val="Domylnaczcionkaakapitu"/>
    <w:rsid w:val="009C547A"/>
  </w:style>
  <w:style w:type="paragraph" w:customStyle="1" w:styleId="Tekstpodstawowy21">
    <w:name w:val="Tekst podstawowy 21"/>
    <w:basedOn w:val="Normalny"/>
    <w:rsid w:val="009C547A"/>
    <w:pPr>
      <w:spacing w:after="120" w:line="480" w:lineRule="auto"/>
    </w:pPr>
  </w:style>
  <w:style w:type="paragraph" w:styleId="Akapitzlist">
    <w:name w:val="List Paragraph"/>
    <w:basedOn w:val="Normalny"/>
    <w:qFormat/>
    <w:rsid w:val="009C547A"/>
    <w:pPr>
      <w:ind w:left="720"/>
    </w:pPr>
  </w:style>
  <w:style w:type="paragraph" w:customStyle="1" w:styleId="Standard">
    <w:name w:val="Standard"/>
    <w:rsid w:val="009C547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xtbody">
    <w:name w:val="Text body"/>
    <w:rsid w:val="009C547A"/>
    <w:pPr>
      <w:widowControl w:val="0"/>
      <w:suppressAutoHyphens/>
    </w:pPr>
    <w:rPr>
      <w:rFonts w:ascii="Calibri" w:eastAsia="Lucida Sans Unicode" w:hAnsi="Calibri" w:cs="Tahoma"/>
      <w:b/>
      <w:i/>
      <w:kern w:val="1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37943"/>
    <w:pPr>
      <w:spacing w:after="0" w:line="240" w:lineRule="auto"/>
      <w:ind w:left="4248" w:firstLine="708"/>
    </w:pPr>
    <w:rPr>
      <w:rFonts w:ascii="Times New Roman" w:eastAsia="Times New Roman" w:hAnsi="Times New Roman" w:cs="Garamond"/>
      <w:b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7943"/>
    <w:rPr>
      <w:rFonts w:ascii="Times New Roman" w:eastAsia="Times New Roman" w:hAnsi="Times New Roman" w:cs="Garamond"/>
      <w:b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D379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3794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3DC3-0D06-44A3-B145-C91411BE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i Miasto Nisko</dc:creator>
  <cp:lastModifiedBy>Gmina i Miasto Nisko</cp:lastModifiedBy>
  <cp:revision>18</cp:revision>
  <cp:lastPrinted>2011-12-02T11:41:00Z</cp:lastPrinted>
  <dcterms:created xsi:type="dcterms:W3CDTF">2011-11-25T09:02:00Z</dcterms:created>
  <dcterms:modified xsi:type="dcterms:W3CDTF">2011-12-02T13:41:00Z</dcterms:modified>
</cp:coreProperties>
</file>