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0F" w:rsidRPr="00954EBE" w:rsidRDefault="00531F43" w:rsidP="003E7903">
      <w:pPr>
        <w:suppressAutoHyphens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II. Opis przedmiotu zamówienia.</w:t>
      </w:r>
    </w:p>
    <w:p w:rsidR="0087170F" w:rsidRPr="00954EBE" w:rsidRDefault="0087170F" w:rsidP="003E7903">
      <w:pPr>
        <w:suppressAutoHyphens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092" w:rsidRPr="00954EBE" w:rsidRDefault="00E51092" w:rsidP="00B92C79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Zestawienie ilościowo – rodzajowe przesyłek</w:t>
      </w:r>
      <w:r w:rsidR="00063A77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:rsidR="005D2B3D" w:rsidRPr="00954EBE" w:rsidRDefault="005D2B3D" w:rsidP="005D2B3D">
      <w:pPr>
        <w:suppressAutoHyphens/>
        <w:spacing w:after="0" w:line="240" w:lineRule="auto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954EBE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USŁUGI POWSZECHNE W OBROCIE KRAJOWYM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"/>
        <w:gridCol w:w="2455"/>
        <w:gridCol w:w="2238"/>
        <w:gridCol w:w="1960"/>
        <w:gridCol w:w="2009"/>
      </w:tblGrid>
      <w:tr w:rsidR="00954EBE" w:rsidRPr="00954EBE" w:rsidTr="005D2B3D">
        <w:tc>
          <w:tcPr>
            <w:tcW w:w="22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Rodzaj przesyłki</w:t>
            </w:r>
          </w:p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Waga przesyłki</w:t>
            </w:r>
          </w:p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89" w:type="pct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  <w:p w:rsidR="005D2B3D" w:rsidRPr="00954EBE" w:rsidRDefault="005D2B3D" w:rsidP="005D2B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(sztuki)</w:t>
            </w:r>
          </w:p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szacunkowa</w:t>
            </w:r>
          </w:p>
        </w:tc>
      </w:tr>
      <w:tr w:rsidR="00954EBE" w:rsidRPr="00954EBE" w:rsidTr="005D2B3D">
        <w:tc>
          <w:tcPr>
            <w:tcW w:w="223" w:type="pct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Ekonomiczna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Priorytetowa</w:t>
            </w:r>
          </w:p>
        </w:tc>
      </w:tr>
      <w:tr w:rsidR="00954EBE" w:rsidRPr="00954EBE" w:rsidTr="00C9091A">
        <w:trPr>
          <w:trHeight w:hRule="exact" w:val="388"/>
        </w:trPr>
        <w:tc>
          <w:tcPr>
            <w:tcW w:w="223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B3D" w:rsidRPr="00954EBE" w:rsidRDefault="005D2B3D" w:rsidP="005D2B3D">
            <w:pPr>
              <w:pStyle w:val="Akapitzlist"/>
              <w:widowControl w:val="0"/>
              <w:numPr>
                <w:ilvl w:val="0"/>
                <w:numId w:val="24"/>
              </w:numPr>
              <w:suppressLineNumbers/>
              <w:suppressAutoHyphens/>
              <w:snapToGri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Przesyłka listowa nierejestrowana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AC3311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2F6A0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C9091A">
        <w:trPr>
          <w:trHeight w:hRule="exact" w:val="349"/>
        </w:trPr>
        <w:tc>
          <w:tcPr>
            <w:tcW w:w="223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M do1000g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2B107E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2F6A0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E06F36">
        <w:trPr>
          <w:trHeight w:hRule="exact" w:val="391"/>
        </w:trPr>
        <w:tc>
          <w:tcPr>
            <w:tcW w:w="223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hideMark/>
          </w:tcPr>
          <w:p w:rsidR="00B11FAC" w:rsidRPr="00954EBE" w:rsidRDefault="00B11FAC" w:rsidP="005D2B3D">
            <w:pPr>
              <w:pStyle w:val="Akapitzlist"/>
              <w:widowControl w:val="0"/>
              <w:numPr>
                <w:ilvl w:val="0"/>
                <w:numId w:val="24"/>
              </w:numPr>
              <w:suppressLineNumbers/>
              <w:suppressAutoHyphens/>
              <w:snapToGri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1FAC" w:rsidRPr="00954EBE" w:rsidRDefault="00B11FAC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Przesyłka polecona/ rejestrowana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FAC" w:rsidRPr="00954EBE" w:rsidRDefault="00B11FAC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E06F36">
        <w:trPr>
          <w:trHeight w:hRule="exact" w:val="368"/>
        </w:trPr>
        <w:tc>
          <w:tcPr>
            <w:tcW w:w="223" w:type="pct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  <w:hideMark/>
          </w:tcPr>
          <w:p w:rsidR="00B11FAC" w:rsidRPr="00954EBE" w:rsidRDefault="00B11FAC" w:rsidP="005D2B3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1FAC" w:rsidRPr="00954EBE" w:rsidRDefault="00B11FAC" w:rsidP="005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FAC" w:rsidRPr="00954EBE" w:rsidRDefault="00B11FAC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M do1000g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954EBE" w:rsidRPr="00954EBE" w:rsidTr="00E06F36">
        <w:trPr>
          <w:trHeight w:hRule="exact" w:val="368"/>
        </w:trPr>
        <w:tc>
          <w:tcPr>
            <w:tcW w:w="223" w:type="pct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AC" w:rsidRPr="00954EBE" w:rsidRDefault="00B11FAC" w:rsidP="00B11FAC">
            <w:pPr>
              <w:pStyle w:val="Akapitzlist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AC" w:rsidRPr="00954EBE" w:rsidRDefault="00B11FAC" w:rsidP="005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AC" w:rsidRPr="00954EBE" w:rsidRDefault="00B11FAC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L do2000g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C9091A">
        <w:tc>
          <w:tcPr>
            <w:tcW w:w="223" w:type="pc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5D2B3D" w:rsidRPr="00954EBE" w:rsidRDefault="005D2B3D" w:rsidP="005D2B3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2B3D" w:rsidRPr="00954EBE" w:rsidRDefault="005D2B3D" w:rsidP="005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Przesyłka polecona/rejestrowana doręczana za pośrednictwem Operatora Wyznaczonego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D57D2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2F6A0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C9091A">
        <w:trPr>
          <w:trHeight w:val="33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000000"/>
              <w:right w:val="single" w:sz="6" w:space="0" w:color="000000"/>
            </w:tcBorders>
            <w:hideMark/>
          </w:tcPr>
          <w:p w:rsidR="00D57D20" w:rsidRPr="00954EBE" w:rsidRDefault="00D57D20" w:rsidP="005D2B3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D57D20" w:rsidRPr="00954EBE" w:rsidRDefault="00D57D20" w:rsidP="005D2B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Potwierdzenie odbioru przesyłki poleconej/rejestrowanej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20" w:rsidRPr="00954EBE" w:rsidRDefault="00D57D20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S do 500 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57D20" w:rsidRPr="00954EBE" w:rsidRDefault="00D57D2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57D20" w:rsidRPr="00954EBE" w:rsidRDefault="00D57D2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C9091A">
        <w:trPr>
          <w:trHeight w:val="304"/>
        </w:trPr>
        <w:tc>
          <w:tcPr>
            <w:tcW w:w="223" w:type="pct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D57D20" w:rsidRPr="00954EBE" w:rsidRDefault="00D57D20" w:rsidP="005D2B3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7D20" w:rsidRPr="00954EBE" w:rsidRDefault="00D57D20" w:rsidP="005D2B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20" w:rsidRPr="00954EBE" w:rsidRDefault="00D57D20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M do1000g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57D20" w:rsidRPr="00954EBE" w:rsidRDefault="00D57D2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57D20" w:rsidRPr="00954EBE" w:rsidRDefault="00D57D2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954EBE" w:rsidRPr="00954EBE" w:rsidTr="00C9091A">
        <w:trPr>
          <w:trHeight w:val="304"/>
        </w:trPr>
        <w:tc>
          <w:tcPr>
            <w:tcW w:w="223" w:type="pct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D57D20" w:rsidRPr="00954EBE" w:rsidRDefault="00D57D20" w:rsidP="00D57D20">
            <w:pPr>
              <w:pStyle w:val="Akapitzlist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7D20" w:rsidRPr="00954EBE" w:rsidRDefault="00D57D20" w:rsidP="005D2B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20" w:rsidRPr="00954EBE" w:rsidRDefault="00D57D20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L do2000g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57D20" w:rsidRPr="00954EBE" w:rsidRDefault="00D57D2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57D20" w:rsidRPr="00954EBE" w:rsidRDefault="00D57D20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C9091A">
        <w:tc>
          <w:tcPr>
            <w:tcW w:w="223" w:type="pct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B3D" w:rsidRPr="00954EBE" w:rsidRDefault="005D2B3D" w:rsidP="005D2B3D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B3D" w:rsidRPr="00954EBE" w:rsidRDefault="005D2B3D" w:rsidP="005D2B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Zwroty przesyłek poleconych/ rejestrowanych do nadawcy po wyczerpaniu możliwości doręczenia lub wydania odbiorcy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C9091A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B31194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C9091A">
        <w:trPr>
          <w:trHeight w:val="295"/>
        </w:trPr>
        <w:tc>
          <w:tcPr>
            <w:tcW w:w="223" w:type="pct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B3D" w:rsidRPr="00954EBE" w:rsidRDefault="005D2B3D" w:rsidP="005D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B3D" w:rsidRPr="00954EBE" w:rsidRDefault="005D2B3D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M do1000g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C9091A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D2B3D" w:rsidRPr="00954EBE" w:rsidRDefault="00B31194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C9091A">
        <w:tc>
          <w:tcPr>
            <w:tcW w:w="223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B11FAC" w:rsidRPr="00954EBE" w:rsidRDefault="00B11FAC" w:rsidP="005D2B3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1FAC" w:rsidRPr="00954EBE" w:rsidRDefault="00B11FAC" w:rsidP="005D2B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Zwrot – usługa potwierdzenie odbioru/doręczenia przesyłki poleconej/rejestrowanej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AC" w:rsidRPr="00954EBE" w:rsidRDefault="00B11FAC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S do 500 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C9091A">
        <w:tc>
          <w:tcPr>
            <w:tcW w:w="223" w:type="pct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B11FAC" w:rsidRPr="00954EBE" w:rsidRDefault="00B11FAC" w:rsidP="005D2B3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1FAC" w:rsidRPr="00954EBE" w:rsidRDefault="00B11FAC" w:rsidP="005D2B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AC" w:rsidRPr="00954EBE" w:rsidRDefault="00B11FAC" w:rsidP="005D2B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M do1000g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954EBE" w:rsidRPr="00954EBE" w:rsidTr="00C9091A">
        <w:tc>
          <w:tcPr>
            <w:tcW w:w="223" w:type="pct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B11FAC" w:rsidRPr="00954EBE" w:rsidRDefault="00B11FAC" w:rsidP="00B11FAC">
            <w:pPr>
              <w:pStyle w:val="Akapitzlist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1FAC" w:rsidRPr="00954EBE" w:rsidRDefault="00B11FAC" w:rsidP="005D2B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AC" w:rsidRPr="00954EBE" w:rsidRDefault="00B11FAC" w:rsidP="00E06F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L do2000g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E06F3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4EBE" w:rsidRPr="00954EBE" w:rsidTr="00C9091A">
        <w:trPr>
          <w:trHeight w:val="670"/>
        </w:trPr>
        <w:tc>
          <w:tcPr>
            <w:tcW w:w="22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1FAC" w:rsidRPr="00954EBE" w:rsidRDefault="00B11FAC" w:rsidP="005D2B3D">
            <w:pPr>
              <w:pStyle w:val="Akapitzlist"/>
              <w:widowControl w:val="0"/>
              <w:numPr>
                <w:ilvl w:val="0"/>
                <w:numId w:val="24"/>
              </w:numPr>
              <w:suppressLineNumbers/>
              <w:tabs>
                <w:tab w:val="center" w:pos="4158"/>
              </w:tabs>
              <w:suppressAutoHyphens/>
              <w:snapToGri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1FAC" w:rsidRPr="00954EBE" w:rsidRDefault="00B11FAC" w:rsidP="005D2B3D">
            <w:pPr>
              <w:widowControl w:val="0"/>
              <w:suppressLineNumbers/>
              <w:tabs>
                <w:tab w:val="center" w:pos="415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Przesyłka kurierska krajowa </w:t>
            </w:r>
            <w:r w:rsidRPr="00954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z doręczeniem do godziny 12.00 następnego dnia roboczego po nadaniu</w:t>
            </w:r>
            <w:r w:rsidR="000A18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do godziny 15:00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11FAC" w:rsidRPr="00954EBE" w:rsidRDefault="00B11FAC" w:rsidP="005D2B3D">
            <w:pPr>
              <w:widowControl w:val="0"/>
              <w:suppressLineNumbers/>
              <w:tabs>
                <w:tab w:val="center" w:pos="415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 5 kg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tabs>
                <w:tab w:val="center" w:pos="415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1FAC" w:rsidRPr="00954EBE" w:rsidRDefault="00B11FAC" w:rsidP="00C9091A">
            <w:pPr>
              <w:widowControl w:val="0"/>
              <w:suppressLineNumbers/>
              <w:tabs>
                <w:tab w:val="center" w:pos="415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4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</w:tr>
    </w:tbl>
    <w:p w:rsidR="005D2B3D" w:rsidRPr="00954EBE" w:rsidRDefault="005D2B3D" w:rsidP="005D2B3D">
      <w:pPr>
        <w:suppressAutoHyphens/>
        <w:spacing w:after="0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03257F" w:rsidRPr="0003257F" w:rsidRDefault="005D2B3D" w:rsidP="0003257F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4EBE">
        <w:rPr>
          <w:rFonts w:ascii="Times New Roman" w:eastAsia="Calibri" w:hAnsi="Times New Roman" w:cs="Times New Roman"/>
          <w:b/>
          <w:sz w:val="24"/>
          <w:szCs w:val="24"/>
        </w:rPr>
        <w:t xml:space="preserve">USŁUGI POWSZECHNE W OBROCIE ZAGRANICZNYM – zamawiający dopuszcza możliwość realizacji niniejszych usług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39"/>
        <w:gridCol w:w="2214"/>
        <w:gridCol w:w="1419"/>
        <w:gridCol w:w="1263"/>
        <w:gridCol w:w="1266"/>
        <w:gridCol w:w="1324"/>
        <w:gridCol w:w="1263"/>
      </w:tblGrid>
      <w:tr w:rsidR="00954EBE" w:rsidRPr="00954EBE" w:rsidTr="0003257F">
        <w:tc>
          <w:tcPr>
            <w:tcW w:w="539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14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przesyłki</w:t>
            </w:r>
          </w:p>
        </w:tc>
        <w:tc>
          <w:tcPr>
            <w:tcW w:w="1419" w:type="dxa"/>
            <w:vMerge w:val="restart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5116" w:type="dxa"/>
            <w:gridSpan w:val="4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</w:t>
            </w:r>
          </w:p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(sztuki)</w:t>
            </w:r>
          </w:p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szacunkowa</w:t>
            </w:r>
          </w:p>
        </w:tc>
      </w:tr>
      <w:tr w:rsidR="00954EBE" w:rsidRPr="00954EBE" w:rsidTr="0003257F">
        <w:tc>
          <w:tcPr>
            <w:tcW w:w="539" w:type="dxa"/>
            <w:vMerge w:val="restart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4" w:type="dxa"/>
            <w:vMerge w:val="restart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Przesyłki polecone priorytetowe, w tym polecone priorytetowe worki M</w:t>
            </w:r>
          </w:p>
        </w:tc>
        <w:tc>
          <w:tcPr>
            <w:tcW w:w="1419" w:type="dxa"/>
            <w:vMerge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6" w:type="dxa"/>
            <w:gridSpan w:val="4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STREFA</w:t>
            </w:r>
          </w:p>
        </w:tc>
      </w:tr>
      <w:tr w:rsidR="00954EBE" w:rsidRPr="00954EBE" w:rsidTr="0003257F">
        <w:tc>
          <w:tcPr>
            <w:tcW w:w="539" w:type="dxa"/>
            <w:vMerge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266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324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63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954EBE" w:rsidRPr="00954EBE" w:rsidTr="0003257F">
        <w:tc>
          <w:tcPr>
            <w:tcW w:w="539" w:type="dxa"/>
            <w:vMerge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Europa (łącznie z Cyprem, całą Rosją i Izraelem)</w:t>
            </w:r>
          </w:p>
        </w:tc>
        <w:tc>
          <w:tcPr>
            <w:tcW w:w="1266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Ameryka Północna, Afryka</w:t>
            </w:r>
          </w:p>
        </w:tc>
        <w:tc>
          <w:tcPr>
            <w:tcW w:w="1324" w:type="dxa"/>
            <w:vAlign w:val="center"/>
          </w:tcPr>
          <w:p w:rsidR="0003257F" w:rsidRPr="0003257F" w:rsidRDefault="0003257F" w:rsidP="000325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Ameryka Południowa, Środkowa i Azja</w:t>
            </w:r>
          </w:p>
        </w:tc>
        <w:tc>
          <w:tcPr>
            <w:tcW w:w="1263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Australia i Oceania</w:t>
            </w:r>
          </w:p>
        </w:tc>
      </w:tr>
      <w:tr w:rsidR="00954EBE" w:rsidRPr="00954EBE" w:rsidTr="0003257F">
        <w:tc>
          <w:tcPr>
            <w:tcW w:w="539" w:type="dxa"/>
            <w:vMerge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ponad 50 g do 100 g</w:t>
            </w:r>
          </w:p>
        </w:tc>
        <w:tc>
          <w:tcPr>
            <w:tcW w:w="1263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vAlign w:val="center"/>
          </w:tcPr>
          <w:p w:rsidR="0003257F" w:rsidRPr="0003257F" w:rsidRDefault="0003257F" w:rsidP="000325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54EBE" w:rsidRPr="00954EBE" w:rsidTr="0003257F">
        <w:tc>
          <w:tcPr>
            <w:tcW w:w="539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Potwierdzenie odbioru dla przesyłek rejestrowanych zagranicznych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ponad 50 g do 100 g</w:t>
            </w:r>
          </w:p>
        </w:tc>
        <w:tc>
          <w:tcPr>
            <w:tcW w:w="1263" w:type="dxa"/>
            <w:vAlign w:val="center"/>
          </w:tcPr>
          <w:p w:rsidR="0003257F" w:rsidRPr="0003257F" w:rsidRDefault="000A1867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vAlign w:val="center"/>
          </w:tcPr>
          <w:p w:rsidR="0003257F" w:rsidRPr="0003257F" w:rsidRDefault="0003257F" w:rsidP="000325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54EBE" w:rsidRPr="00954EBE" w:rsidTr="0003257F">
        <w:tc>
          <w:tcPr>
            <w:tcW w:w="9288" w:type="dxa"/>
            <w:gridSpan w:val="7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Zwroty przesyłek w obrocie zagranicznym</w:t>
            </w:r>
          </w:p>
        </w:tc>
      </w:tr>
      <w:tr w:rsidR="00954EBE" w:rsidRPr="00954EBE" w:rsidTr="00B11FAC">
        <w:tc>
          <w:tcPr>
            <w:tcW w:w="539" w:type="dxa"/>
            <w:vAlign w:val="center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Zwrot przesyłki poleconej priorytetowej do nadawcy - po wyczerpaniu możliwości jej doręczenia lub wydania odbiorcy za granicą (jak przesyłka</w:t>
            </w:r>
          </w:p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polecona ekonomiczna</w:t>
            </w:r>
          </w:p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57F">
              <w:rPr>
                <w:rFonts w:ascii="Times New Roman" w:eastAsia="Calibri" w:hAnsi="Times New Roman" w:cs="Times New Roman"/>
                <w:sz w:val="20"/>
                <w:szCs w:val="20"/>
              </w:rPr>
              <w:t>w obrocie krajowym)</w:t>
            </w:r>
          </w:p>
        </w:tc>
        <w:tc>
          <w:tcPr>
            <w:tcW w:w="1419" w:type="dxa"/>
          </w:tcPr>
          <w:p w:rsidR="0003257F" w:rsidRPr="0003257F" w:rsidRDefault="0003257F" w:rsidP="000325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do 500 g w formacie S</w:t>
            </w:r>
          </w:p>
        </w:tc>
        <w:tc>
          <w:tcPr>
            <w:tcW w:w="5116" w:type="dxa"/>
            <w:gridSpan w:val="4"/>
            <w:vAlign w:val="center"/>
          </w:tcPr>
          <w:p w:rsidR="0003257F" w:rsidRPr="0003257F" w:rsidRDefault="0003257F" w:rsidP="00B11FA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4EB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03257F" w:rsidRPr="00954EBE" w:rsidRDefault="0003257F" w:rsidP="005D2B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9C3" w:rsidRPr="00954EBE" w:rsidRDefault="009E79C3" w:rsidP="00B92C79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Przez przesyłki pocztowe, będące przedmiotem zamówienia rozumie się przesyłki listowe o</w:t>
      </w:r>
      <w:r w:rsidR="00D00842" w:rsidRPr="00954EBE">
        <w:rPr>
          <w:rFonts w:ascii="Times New Roman" w:hAnsi="Times New Roman" w:cs="Times New Roman"/>
          <w:sz w:val="24"/>
          <w:szCs w:val="24"/>
        </w:rPr>
        <w:t xml:space="preserve"> wadze do 2000 g</w:t>
      </w:r>
      <w:r w:rsidRPr="00954EBE">
        <w:rPr>
          <w:rFonts w:ascii="Times New Roman" w:hAnsi="Times New Roman" w:cs="Times New Roman"/>
          <w:sz w:val="24"/>
          <w:szCs w:val="24"/>
        </w:rPr>
        <w:t>:</w:t>
      </w:r>
    </w:p>
    <w:p w:rsidR="009E79C3" w:rsidRPr="00954EBE" w:rsidRDefault="00D00842" w:rsidP="00D00842">
      <w:pPr>
        <w:numPr>
          <w:ilvl w:val="0"/>
          <w:numId w:val="5"/>
        </w:numPr>
        <w:suppressAutoHyphens/>
        <w:spacing w:after="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przesyłki listowe nierejestrowane</w:t>
      </w:r>
      <w:r w:rsidR="00F44CFE" w:rsidRPr="00954EBE">
        <w:rPr>
          <w:rFonts w:ascii="Times New Roman" w:hAnsi="Times New Roman" w:cs="Times New Roman"/>
          <w:sz w:val="24"/>
          <w:szCs w:val="24"/>
        </w:rPr>
        <w:t xml:space="preserve"> ekonomiczne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</w:t>
      </w:r>
      <w:r w:rsidR="00F44CFE" w:rsidRPr="00954EBE">
        <w:rPr>
          <w:rFonts w:ascii="Times New Roman" w:hAnsi="Times New Roman" w:cs="Times New Roman"/>
          <w:sz w:val="24"/>
          <w:szCs w:val="24"/>
        </w:rPr>
        <w:t>– przesyłki nierejestrowane nie</w:t>
      </w:r>
      <w:r w:rsidR="009E79C3" w:rsidRPr="00954EBE">
        <w:rPr>
          <w:rFonts w:ascii="Times New Roman" w:hAnsi="Times New Roman" w:cs="Times New Roman"/>
          <w:sz w:val="24"/>
          <w:szCs w:val="24"/>
        </w:rPr>
        <w:t>będące przesyłkami najszybszej kategorii w obrocie krajowym i w obrocie zagranicznym,</w:t>
      </w:r>
    </w:p>
    <w:p w:rsidR="009E79C3" w:rsidRPr="00954EBE" w:rsidRDefault="00D00842" w:rsidP="00B92C79">
      <w:pPr>
        <w:numPr>
          <w:ilvl w:val="0"/>
          <w:numId w:val="5"/>
        </w:numPr>
        <w:suppressAutoHyphens/>
        <w:spacing w:after="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przesyłki listowe nierejestrowane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priorytetowe – przesyłki nierejestrowane będące przesyłkami najszybszej kategorii w obrocie krajowym i w obrocie zagranicznym (deklarowany czas dostarczenia adresatowi wynosi minimum: w następnym dniu roboczym po dniu nadania (D+1) pod warunkiem nadania do godziny 15:00, maksimum: 3 dni robocze od dnia jej nadania D+3),</w:t>
      </w:r>
    </w:p>
    <w:p w:rsidR="009E79C3" w:rsidRPr="00954EBE" w:rsidRDefault="009E79C3" w:rsidP="00B92C79">
      <w:pPr>
        <w:numPr>
          <w:ilvl w:val="0"/>
          <w:numId w:val="5"/>
        </w:numPr>
        <w:suppressAutoHyphens/>
        <w:spacing w:after="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polecone</w:t>
      </w:r>
      <w:r w:rsidR="0031324B" w:rsidRPr="00954EBE">
        <w:rPr>
          <w:rFonts w:ascii="Times New Roman" w:hAnsi="Times New Roman" w:cs="Times New Roman"/>
          <w:sz w:val="24"/>
          <w:szCs w:val="24"/>
        </w:rPr>
        <w:t xml:space="preserve"> ekonomiczne</w:t>
      </w:r>
      <w:r w:rsidR="00704D54" w:rsidRPr="00954EBE">
        <w:rPr>
          <w:rFonts w:ascii="Times New Roman" w:hAnsi="Times New Roman" w:cs="Times New Roman"/>
          <w:sz w:val="24"/>
          <w:szCs w:val="24"/>
        </w:rPr>
        <w:t xml:space="preserve"> – przesyłki rejestrowane nie</w:t>
      </w:r>
      <w:r w:rsidRPr="00954EBE">
        <w:rPr>
          <w:rFonts w:ascii="Times New Roman" w:hAnsi="Times New Roman" w:cs="Times New Roman"/>
          <w:sz w:val="24"/>
          <w:szCs w:val="24"/>
        </w:rPr>
        <w:t>będące przesyłkami najszybszej kategorii w obrocie krajowym i w obrocie zagranicznym, przemieszczane i doręczane w sposób zabezpieczający je przed utratą, ubytkiem zawartości lub uszkodzeniem,</w:t>
      </w:r>
    </w:p>
    <w:p w:rsidR="009E79C3" w:rsidRPr="00954EBE" w:rsidRDefault="009E79C3" w:rsidP="00B92C79">
      <w:pPr>
        <w:numPr>
          <w:ilvl w:val="0"/>
          <w:numId w:val="5"/>
        </w:numPr>
        <w:suppressAutoHyphens/>
        <w:spacing w:after="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polecone priorytetowe – przesyłki rejestrowane najszybszej kategorii w obrocie krajowym i w obrocie zagranicznym, przemieszczane i doręczane w sposób zabezpieczający je przed utratą, ubytkiem zawartości lub uszkodzeniem (deklarowany czas dostarczenia adresatowi wynosi minimum: w następnym dniu roboczym po dniu nadania (D+1) pod warunkiem nadania do godziny 15:00, maksimum: 3 dni robocze od dnia jej nadania D+3),</w:t>
      </w:r>
    </w:p>
    <w:p w:rsidR="009E79C3" w:rsidRPr="00954EBE" w:rsidRDefault="009E79C3" w:rsidP="00B92C79">
      <w:pPr>
        <w:numPr>
          <w:ilvl w:val="0"/>
          <w:numId w:val="5"/>
        </w:numPr>
        <w:suppressAutoHyphens/>
        <w:spacing w:after="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polecone</w:t>
      </w:r>
      <w:r w:rsidR="00704D54" w:rsidRPr="00954EBE">
        <w:rPr>
          <w:rFonts w:ascii="Times New Roman" w:hAnsi="Times New Roman" w:cs="Times New Roman"/>
          <w:sz w:val="24"/>
          <w:szCs w:val="24"/>
        </w:rPr>
        <w:t xml:space="preserve"> ekonomiczne</w:t>
      </w:r>
      <w:r w:rsidRPr="00954EBE">
        <w:rPr>
          <w:rFonts w:ascii="Times New Roman" w:hAnsi="Times New Roman" w:cs="Times New Roman"/>
          <w:sz w:val="24"/>
          <w:szCs w:val="24"/>
        </w:rPr>
        <w:t xml:space="preserve"> ze zwrotnym potwierdzeniem odbio</w:t>
      </w:r>
      <w:r w:rsidR="0087170F" w:rsidRPr="00954EBE">
        <w:rPr>
          <w:rFonts w:ascii="Times New Roman" w:hAnsi="Times New Roman" w:cs="Times New Roman"/>
          <w:sz w:val="24"/>
          <w:szCs w:val="24"/>
        </w:rPr>
        <w:t>ru – przesyłki rejestrowane nie</w:t>
      </w:r>
      <w:r w:rsidRPr="00954EBE">
        <w:rPr>
          <w:rFonts w:ascii="Times New Roman" w:hAnsi="Times New Roman" w:cs="Times New Roman"/>
          <w:sz w:val="24"/>
          <w:szCs w:val="24"/>
        </w:rPr>
        <w:t>będące przesyłkami najszybszej kategorii przyj</w:t>
      </w:r>
      <w:r w:rsidR="0087170F" w:rsidRPr="00954EBE">
        <w:rPr>
          <w:rFonts w:ascii="Times New Roman" w:hAnsi="Times New Roman" w:cs="Times New Roman"/>
          <w:sz w:val="24"/>
          <w:szCs w:val="24"/>
        </w:rPr>
        <w:t>ęte za potwierdzeniem nadania i </w:t>
      </w:r>
      <w:r w:rsidRPr="00954EBE">
        <w:rPr>
          <w:rFonts w:ascii="Times New Roman" w:hAnsi="Times New Roman" w:cs="Times New Roman"/>
          <w:sz w:val="24"/>
          <w:szCs w:val="24"/>
        </w:rPr>
        <w:t>doręczone za pokwitowaniem odbioru w obrocie krajowym i zagranicznym,</w:t>
      </w:r>
    </w:p>
    <w:p w:rsidR="00114CEF" w:rsidRPr="00954EBE" w:rsidRDefault="009E79C3" w:rsidP="00B92C79">
      <w:pPr>
        <w:numPr>
          <w:ilvl w:val="0"/>
          <w:numId w:val="5"/>
        </w:numPr>
        <w:suppressAutoHyphens/>
        <w:spacing w:after="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polecone priorytetowe za zwrotnym potwierdzeniem odbioru – przesyłki rejestrowane najszybszej kategorii przyjęte za potwie</w:t>
      </w:r>
      <w:r w:rsidR="000A4181" w:rsidRPr="00954EBE">
        <w:rPr>
          <w:rFonts w:ascii="Times New Roman" w:hAnsi="Times New Roman" w:cs="Times New Roman"/>
          <w:sz w:val="24"/>
          <w:szCs w:val="24"/>
        </w:rPr>
        <w:t>rdzeniem nadania i doręczone za </w:t>
      </w:r>
      <w:r w:rsidRPr="00954EBE">
        <w:rPr>
          <w:rFonts w:ascii="Times New Roman" w:hAnsi="Times New Roman" w:cs="Times New Roman"/>
          <w:sz w:val="24"/>
          <w:szCs w:val="24"/>
        </w:rPr>
        <w:t>pokwitowaniem odbioru w obrocie krajowym i zagranicznym (deklarowany czas dostarczenia adresatowi wynosi minimum: w następnym dniu roboczym po dniu nadania (D+1) pod warunkiem nadania do godziny 15:00, maksimum: 3 dni robocze od dnia jej nadania D+3).</w:t>
      </w:r>
    </w:p>
    <w:p w:rsidR="00D00842" w:rsidRPr="00954EBE" w:rsidRDefault="00D00842" w:rsidP="00D0084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EBE">
        <w:rPr>
          <w:rFonts w:ascii="Times New Roman" w:hAnsi="Times New Roman" w:cs="Times New Roman"/>
          <w:sz w:val="24"/>
          <w:szCs w:val="24"/>
          <w:u w:val="single"/>
        </w:rPr>
        <w:t xml:space="preserve">Wymiary przesyłek listowych wynoszą: </w:t>
      </w:r>
    </w:p>
    <w:p w:rsidR="00D00842" w:rsidRPr="00954EBE" w:rsidRDefault="00D00842" w:rsidP="00D0084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 xml:space="preserve">Maksimum: suma długości, szerokości i wysokości -900 mm, przy czym największy z tych wymiarów(długość) nie może przekroczyć 600 mm </w:t>
      </w:r>
    </w:p>
    <w:p w:rsidR="00D00842" w:rsidRPr="00954EBE" w:rsidRDefault="00D00842" w:rsidP="00D0084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Minimum: wymiary strony adresowej nie mogą być mniejsze niż 90 x 140 mm</w:t>
      </w:r>
    </w:p>
    <w:p w:rsidR="00D00842" w:rsidRPr="00954EBE" w:rsidRDefault="00D00842" w:rsidP="00D0084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lastRenderedPageBreak/>
        <w:t xml:space="preserve">Format S to przesyłki o wymiarach: </w:t>
      </w:r>
    </w:p>
    <w:p w:rsidR="00D00842" w:rsidRPr="00954EBE" w:rsidRDefault="00D00842" w:rsidP="00D0084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 xml:space="preserve">Minimum - wymiary strony adresowej nie mogą być mniejsze niż 90 x 140 mm </w:t>
      </w:r>
    </w:p>
    <w:p w:rsidR="00D00842" w:rsidRPr="00954EBE" w:rsidRDefault="00D00842" w:rsidP="00D0084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Maksimum - żaden z wymiarów nie może przekrocz</w:t>
      </w:r>
      <w:r w:rsidR="00284F9E" w:rsidRPr="00954EBE">
        <w:rPr>
          <w:rFonts w:ascii="Times New Roman" w:hAnsi="Times New Roman" w:cs="Times New Roman"/>
          <w:sz w:val="24"/>
          <w:szCs w:val="24"/>
        </w:rPr>
        <w:t>yć: wysokość 20 mm, długość 230 </w:t>
      </w:r>
      <w:r w:rsidRPr="00954EBE">
        <w:rPr>
          <w:rFonts w:ascii="Times New Roman" w:hAnsi="Times New Roman" w:cs="Times New Roman"/>
          <w:sz w:val="24"/>
          <w:szCs w:val="24"/>
        </w:rPr>
        <w:t>mm, szerokość 160 mm</w:t>
      </w:r>
    </w:p>
    <w:p w:rsidR="00D00842" w:rsidRPr="00954EBE" w:rsidRDefault="00D00842" w:rsidP="00D0084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 xml:space="preserve">Format M to przesyłki o wymiarach: </w:t>
      </w:r>
    </w:p>
    <w:p w:rsidR="00D00842" w:rsidRPr="00954EBE" w:rsidRDefault="00D00842" w:rsidP="00D0084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 xml:space="preserve">Minimum wymiary strony adresowej nie mogą być mniejsze niż 90 x 140 mm </w:t>
      </w:r>
    </w:p>
    <w:p w:rsidR="00D00842" w:rsidRPr="00954EBE" w:rsidRDefault="00D00842" w:rsidP="00D0084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Maksimum - żaden z wymiarów nie może przekrocz</w:t>
      </w:r>
      <w:r w:rsidR="00284F9E" w:rsidRPr="00954EBE">
        <w:rPr>
          <w:rFonts w:ascii="Times New Roman" w:hAnsi="Times New Roman" w:cs="Times New Roman"/>
          <w:sz w:val="24"/>
          <w:szCs w:val="24"/>
        </w:rPr>
        <w:t>yć: wysokość 20 mm, długość 325 </w:t>
      </w:r>
      <w:r w:rsidRPr="00954EBE">
        <w:rPr>
          <w:rFonts w:ascii="Times New Roman" w:hAnsi="Times New Roman" w:cs="Times New Roman"/>
          <w:sz w:val="24"/>
          <w:szCs w:val="24"/>
        </w:rPr>
        <w:t>mm, szerokość 230mm</w:t>
      </w:r>
    </w:p>
    <w:p w:rsidR="00C126C1" w:rsidRPr="00954EBE" w:rsidRDefault="009E79C3" w:rsidP="00B92C79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Przez przesyłki pocztowe kurierskie rozumie się przesyłki najszybszej kategorii z gwarantowanym terminem doręczenia w następnym dniu roboczym</w:t>
      </w:r>
      <w:r w:rsidR="000A1867">
        <w:rPr>
          <w:rFonts w:ascii="Times New Roman" w:hAnsi="Times New Roman" w:cs="Times New Roman"/>
          <w:sz w:val="24"/>
          <w:szCs w:val="24"/>
        </w:rPr>
        <w:t xml:space="preserve"> do godziny 12:00</w:t>
      </w:r>
      <w:r w:rsidRPr="00954EBE">
        <w:rPr>
          <w:rFonts w:ascii="Times New Roman" w:hAnsi="Times New Roman" w:cs="Times New Roman"/>
          <w:sz w:val="24"/>
          <w:szCs w:val="24"/>
        </w:rPr>
        <w:t xml:space="preserve"> po dniu nadania</w:t>
      </w:r>
      <w:r w:rsidR="000A1867">
        <w:rPr>
          <w:rFonts w:ascii="Times New Roman" w:hAnsi="Times New Roman" w:cs="Times New Roman"/>
          <w:sz w:val="24"/>
          <w:szCs w:val="24"/>
        </w:rPr>
        <w:t xml:space="preserve"> do godziny 15:00</w:t>
      </w:r>
      <w:r w:rsidRPr="00954EBE">
        <w:rPr>
          <w:rFonts w:ascii="Times New Roman" w:hAnsi="Times New Roman" w:cs="Times New Roman"/>
          <w:sz w:val="24"/>
          <w:szCs w:val="24"/>
        </w:rPr>
        <w:t xml:space="preserve"> w obrocie krajowym, przyjęte za potwierdzeniem nadania doręczone za pok</w:t>
      </w:r>
      <w:r w:rsidR="005B2B03" w:rsidRPr="00954EBE">
        <w:rPr>
          <w:rFonts w:ascii="Times New Roman" w:hAnsi="Times New Roman" w:cs="Times New Roman"/>
          <w:sz w:val="24"/>
          <w:szCs w:val="24"/>
        </w:rPr>
        <w:t>witowaniem odbioru o wadze do 5</w:t>
      </w:r>
      <w:r w:rsidRPr="00954EBE">
        <w:rPr>
          <w:rFonts w:ascii="Times New Roman" w:hAnsi="Times New Roman" w:cs="Times New Roman"/>
          <w:sz w:val="24"/>
          <w:szCs w:val="24"/>
        </w:rPr>
        <w:t xml:space="preserve"> kg. Zawierające w cenie za nadanie przesyłki – odbiór z siedziby </w:t>
      </w:r>
      <w:r w:rsidR="00DE5C7D" w:rsidRPr="00954EBE">
        <w:rPr>
          <w:rFonts w:ascii="Times New Roman" w:hAnsi="Times New Roman" w:cs="Times New Roman"/>
          <w:sz w:val="24"/>
          <w:szCs w:val="24"/>
        </w:rPr>
        <w:t xml:space="preserve">PCPR </w:t>
      </w:r>
      <w:r w:rsidRPr="00954EBE">
        <w:rPr>
          <w:rFonts w:ascii="Times New Roman" w:hAnsi="Times New Roman" w:cs="Times New Roman"/>
          <w:sz w:val="24"/>
          <w:szCs w:val="24"/>
        </w:rPr>
        <w:t>oraz ubezpieczenie do kwoty 5.000,00 zł.</w:t>
      </w:r>
    </w:p>
    <w:p w:rsidR="00C126C1" w:rsidRPr="00954EBE" w:rsidRDefault="00C126C1" w:rsidP="00B92C79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W</w:t>
      </w:r>
      <w:r w:rsidR="004B16F7" w:rsidRPr="00954EBE">
        <w:rPr>
          <w:rFonts w:ascii="Times New Roman" w:hAnsi="Times New Roman" w:cs="Times New Roman"/>
          <w:sz w:val="24"/>
          <w:szCs w:val="24"/>
        </w:rPr>
        <w:t xml:space="preserve"> ust. 1</w:t>
      </w:r>
      <w:r w:rsidRPr="00954EBE">
        <w:rPr>
          <w:rFonts w:ascii="Times New Roman" w:hAnsi="Times New Roman" w:cs="Times New Roman"/>
          <w:sz w:val="24"/>
          <w:szCs w:val="24"/>
        </w:rPr>
        <w:t xml:space="preserve"> określono s</w:t>
      </w:r>
      <w:r w:rsidR="009E79C3" w:rsidRPr="00954EBE">
        <w:rPr>
          <w:rFonts w:ascii="Times New Roman" w:hAnsi="Times New Roman" w:cs="Times New Roman"/>
          <w:sz w:val="24"/>
          <w:szCs w:val="24"/>
        </w:rPr>
        <w:t>zacunkowe</w:t>
      </w:r>
      <w:r w:rsidR="006D7A2E" w:rsidRPr="00954EBE">
        <w:rPr>
          <w:rFonts w:ascii="Times New Roman" w:hAnsi="Times New Roman" w:cs="Times New Roman"/>
          <w:sz w:val="24"/>
          <w:szCs w:val="24"/>
        </w:rPr>
        <w:t>/ orientacyjne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ilości przesyłek pocztowych oraz zwroty przesyłek pocztowych nieodebranych w okresie trwania umowy t</w:t>
      </w:r>
      <w:r w:rsidRPr="00954EBE">
        <w:rPr>
          <w:rFonts w:ascii="Times New Roman" w:hAnsi="Times New Roman" w:cs="Times New Roman"/>
          <w:sz w:val="24"/>
          <w:szCs w:val="24"/>
        </w:rPr>
        <w:t>j</w:t>
      </w:r>
      <w:r w:rsidR="00DB6526" w:rsidRPr="00954EBE">
        <w:rPr>
          <w:rFonts w:ascii="Times New Roman" w:hAnsi="Times New Roman" w:cs="Times New Roman"/>
          <w:sz w:val="24"/>
          <w:szCs w:val="24"/>
        </w:rPr>
        <w:t>. od 01</w:t>
      </w:r>
      <w:r w:rsidR="00B11FAC" w:rsidRPr="00954EBE">
        <w:rPr>
          <w:rFonts w:ascii="Times New Roman" w:hAnsi="Times New Roman" w:cs="Times New Roman"/>
          <w:sz w:val="24"/>
          <w:szCs w:val="24"/>
        </w:rPr>
        <w:t>.01.2021</w:t>
      </w:r>
      <w:r w:rsidR="00284F9E" w:rsidRPr="00954EBE">
        <w:rPr>
          <w:rFonts w:ascii="Times New Roman" w:hAnsi="Times New Roman" w:cs="Times New Roman"/>
          <w:sz w:val="24"/>
          <w:szCs w:val="24"/>
        </w:rPr>
        <w:t xml:space="preserve"> r. do </w:t>
      </w:r>
      <w:r w:rsidR="00B11FAC" w:rsidRPr="00954EBE">
        <w:rPr>
          <w:rFonts w:ascii="Times New Roman" w:hAnsi="Times New Roman" w:cs="Times New Roman"/>
          <w:sz w:val="24"/>
          <w:szCs w:val="24"/>
        </w:rPr>
        <w:t>31.12.2021</w:t>
      </w:r>
      <w:r w:rsidRPr="00954EB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949D3" w:rsidRPr="000E082B" w:rsidRDefault="00E51092" w:rsidP="000E082B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eastAsia="Calibri" w:hAnsi="Times New Roman" w:cs="Times New Roman"/>
          <w:sz w:val="24"/>
          <w:szCs w:val="24"/>
        </w:rPr>
        <w:t xml:space="preserve">W ramach świadczenia  usług, </w:t>
      </w:r>
      <w:r w:rsidRPr="00954EBE">
        <w:rPr>
          <w:rFonts w:ascii="Times New Roman" w:eastAsia="Calibri" w:hAnsi="Times New Roman" w:cs="Times New Roman"/>
          <w:bCs/>
          <w:sz w:val="24"/>
          <w:szCs w:val="24"/>
        </w:rPr>
        <w:t>Wykonawca zobowiązany jest do</w:t>
      </w:r>
      <w:r w:rsidRPr="00954E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54EBE">
        <w:rPr>
          <w:rFonts w:ascii="Times New Roman" w:eastAsia="Calibri" w:hAnsi="Times New Roman" w:cs="Times New Roman"/>
          <w:sz w:val="24"/>
          <w:szCs w:val="24"/>
        </w:rPr>
        <w:t xml:space="preserve">dostarczania przesyłek listowych, paczek, przesyłek kurierskich do każdego wskazanego przez Zamawiającego adresu. </w:t>
      </w:r>
    </w:p>
    <w:p w:rsidR="009949D3" w:rsidRPr="00531F43" w:rsidRDefault="000E082B" w:rsidP="009949D3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1F43">
        <w:rPr>
          <w:rFonts w:ascii="Times New Roman" w:hAnsi="Times New Roman" w:cs="Times New Roman"/>
          <w:sz w:val="24"/>
          <w:szCs w:val="24"/>
        </w:rPr>
        <w:t>Nadanie przesyłek objętych przedmiotem zamówienia następować będzie w dniu ich przekazania przez Zamawiającego pracownikowi Wykonawcy w wyznaczonej placówce nadawczej. W przypadku zastrzeżeń dotyczących odebranych przesyłek, Wykonawca wyjaśnia je z Zamawiającym. Przy braku możliwości ich wyjaśnienia z Zamawiającym lub ich usunięcia w dniu ich nadania, nadanie takich przesyłek nastąpi w następnym dniu roboczym lub w dniu usunięcia zastrzeżeń</w:t>
      </w:r>
      <w:r w:rsidR="009949D3" w:rsidRPr="00531F43">
        <w:rPr>
          <w:rFonts w:ascii="Times New Roman" w:hAnsi="Times New Roman" w:cs="Times New Roman"/>
          <w:sz w:val="24"/>
          <w:szCs w:val="24"/>
        </w:rPr>
        <w:t>.</w:t>
      </w:r>
    </w:p>
    <w:p w:rsidR="00C126C1" w:rsidRPr="00954EBE" w:rsidRDefault="00E51092" w:rsidP="00B92C79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Wykonawca zobowiązany jest do wyznaczenia najbliższej placówki do nadawania przesyłek zlokalizowanej najbliżej siedziby </w:t>
      </w:r>
      <w:r w:rsidR="00C126C1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PCPR, </w:t>
      </w:r>
      <w:r w:rsidR="007A162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 której będą nadawane oraz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odbierane przesyłki pocztowe, w przypadku zaistnienia takiej konieczności (</w:t>
      </w:r>
      <w:r w:rsidR="007A162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 </w:t>
      </w:r>
      <w:r w:rsidR="00A50D8E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odległości nie większej niż 1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km od siedziby</w:t>
      </w:r>
      <w:r w:rsidR="00C126C1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PCPR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7A1622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przygotowane do 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wyekspediowania. Zamawiający wymaga aby pl</w:t>
      </w:r>
      <w:r w:rsidR="007A1622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acówka oddawczo – awizacyjna na 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terenie powiatu płockiego była czynna  6 godzin dziennie 5 dni w tygodniu (w dni robocze),w której klienci będą mogli odebrać przesyłkę, przy czym co na</w:t>
      </w:r>
      <w:r w:rsidR="00D02656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jmniej w jeden dzień roboczy do 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godziny 17.00 lub w soboty przez co najmniej 3 godziny. </w:t>
      </w:r>
    </w:p>
    <w:p w:rsidR="00C126C1" w:rsidRPr="00954EBE" w:rsidRDefault="00E51092" w:rsidP="00306FB0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Zgodnie z art. 29 ust</w:t>
      </w:r>
      <w:r w:rsidR="0056760F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.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3a ustawy Prawo zamówień publicznych Zamawiający wymaga, aby Wykonawca zatrudniał na podstawie umowy o pracę co najmniej po 1 pracowniku zatrudnionym przy bezpośredniej obsłudze klienta.</w:t>
      </w:r>
    </w:p>
    <w:p w:rsidR="00C126C1" w:rsidRPr="00954EBE" w:rsidRDefault="000E082B" w:rsidP="00306FB0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082B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dbiór przez Wykonawcę </w:t>
      </w:r>
      <w:r w:rsidRPr="000E082B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od Zamawiającego przesyłek we wskazanej placówce nadawczej</w:t>
      </w:r>
      <w:r w:rsidR="00E51092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przygotowanych do wyekspediowania będzie każdorazowo dokumentowany przez Wykonawcę pieczęcią, podpisem i datą w zestawieniu przesyłek nadanych (dla przesyłek rejestrowanych) oraz na zestawieniu ilościowym przesy</w:t>
      </w:r>
      <w:r w:rsidR="00081141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łek wg </w:t>
      </w:r>
      <w:r w:rsidR="00E51092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poszczególnych kategorii wagowych (dla przesyłek zwykłych - nierejestrowanych). Dopuszczalne jest prowadzenie zestawień przesył</w:t>
      </w:r>
      <w:r w:rsidR="00081141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ek w formie elektronicznej przy </w:t>
      </w:r>
      <w:r w:rsidR="00E51092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pomocy aplikacji udostępnionej przez Wykonawcę. W takim przypadku dokumentowanie odbioru przesyłek dokonywane będzie w formie elektronicznej.</w:t>
      </w:r>
    </w:p>
    <w:p w:rsidR="00C126C1" w:rsidRPr="00954EBE" w:rsidRDefault="00E51092" w:rsidP="00B92C79">
      <w:pPr>
        <w:pStyle w:val="Akapitzlist"/>
        <w:numPr>
          <w:ilvl w:val="0"/>
          <w:numId w:val="7"/>
        </w:numPr>
        <w:suppressAutoHyphens/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eastAsia="Times New Roman" w:hAnsi="Times New Roman" w:cs="Times New Roman"/>
          <w:w w:val="103"/>
          <w:sz w:val="24"/>
          <w:szCs w:val="24"/>
          <w:lang w:eastAsia="ar-SA" w:bidi="pl-PL"/>
        </w:rPr>
        <w:lastRenderedPageBreak/>
        <w:t xml:space="preserve">Każda placówka musi być oznaczona nazwą i logo Wykonawcy w sposób zapewniający widoczność oraz zapewniać prawidłowe zabezpieczenie przesyłek przed dostępem osób trzecich, w szczególności gwarantować zachowanie tajemnicy pocztowej i ochronę danych osobowych. Wszystkie placówki oddawczo-awizacyjne muszą posiadać wyodrębnione, zadaszone, osłonięte od wiatru, dedykowane do obsługi przesyłek pocztowych miejsca, spełniać wymogi Prawa pocztowego. 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W przypadku, gdy placówka pocztowa znajduje się w lokalu, w którym prowadzona jest również działalność o innym przedmiocie, Zamawiający żąda aby Wykonawc</w:t>
      </w:r>
      <w:r w:rsidR="00081141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a w sposób widoczny – nazwą lub 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logotypem oznaczył tę część lokalu/stanowisko, w której odbywa się obsługa klientów w</w:t>
      </w:r>
      <w:r w:rsidR="00081141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 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zakresie usług pocztowych. Zamawiający żąda aby</w:t>
      </w:r>
      <w:r w:rsidR="00081141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każda placówka pocztowa była z 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zewnątrz oznaczona w sposób umożliwiający jej jednoznaczną identyfikację przez klientów korzystających z usług pocztowych. W szczególności oznaczenie to musi polegać na trwałym zamieszczeniu nazwy bądź logotypu Wykonawcy na budynku mieszczącym lokal, w którym prowadzona jest placówka pocztowa.</w:t>
      </w:r>
    </w:p>
    <w:p w:rsidR="00C126C1" w:rsidRPr="00954EBE" w:rsidRDefault="00E51092" w:rsidP="00B92C79">
      <w:pPr>
        <w:pStyle w:val="Akapitzlist"/>
        <w:numPr>
          <w:ilvl w:val="0"/>
          <w:numId w:val="7"/>
        </w:numPr>
        <w:suppressAutoHyphens/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eastAsia="Calibri" w:hAnsi="Times New Roman" w:cs="Times New Roman"/>
          <w:bCs/>
          <w:w w:val="103"/>
          <w:sz w:val="24"/>
          <w:szCs w:val="24"/>
          <w:lang w:eastAsia="ar-SA"/>
        </w:rPr>
        <w:t xml:space="preserve">Zamawiający wymaga, aby ilość placówek oddawczo-awizacyjnych </w:t>
      </w:r>
      <w:r w:rsidR="00081141" w:rsidRPr="00954EBE">
        <w:rPr>
          <w:rFonts w:ascii="Times New Roman" w:eastAsia="Calibri" w:hAnsi="Times New Roman" w:cs="Times New Roman"/>
          <w:bCs/>
          <w:w w:val="103"/>
          <w:sz w:val="24"/>
          <w:szCs w:val="24"/>
          <w:lang w:eastAsia="pl-PL" w:bidi="pl-PL"/>
        </w:rPr>
        <w:t>zlokalizowanych na </w:t>
      </w:r>
      <w:r w:rsidRPr="00954EBE">
        <w:rPr>
          <w:rFonts w:ascii="Times New Roman" w:eastAsia="Calibri" w:hAnsi="Times New Roman" w:cs="Times New Roman"/>
          <w:bCs/>
          <w:w w:val="103"/>
          <w:sz w:val="24"/>
          <w:szCs w:val="24"/>
          <w:lang w:eastAsia="pl-PL" w:bidi="pl-PL"/>
        </w:rPr>
        <w:t>terenie Miasta Płocka</w:t>
      </w:r>
      <w:r w:rsidR="00C126C1" w:rsidRPr="00954EBE">
        <w:rPr>
          <w:rFonts w:ascii="Times New Roman" w:eastAsia="Calibri" w:hAnsi="Times New Roman" w:cs="Times New Roman"/>
          <w:bCs/>
          <w:w w:val="103"/>
          <w:sz w:val="24"/>
          <w:szCs w:val="24"/>
          <w:lang w:eastAsia="ar-SA"/>
        </w:rPr>
        <w:t xml:space="preserve"> wynosiła </w:t>
      </w:r>
      <w:r w:rsidR="00081141" w:rsidRPr="00954EBE">
        <w:rPr>
          <w:rFonts w:ascii="Times New Roman" w:eastAsia="Calibri" w:hAnsi="Times New Roman" w:cs="Times New Roman"/>
          <w:bCs/>
          <w:w w:val="103"/>
          <w:sz w:val="24"/>
          <w:szCs w:val="24"/>
          <w:lang w:eastAsia="ar-SA"/>
        </w:rPr>
        <w:t>minimum 2</w:t>
      </w:r>
      <w:r w:rsidRPr="00954EBE">
        <w:rPr>
          <w:rFonts w:ascii="Times New Roman" w:eastAsia="Calibri" w:hAnsi="Times New Roman" w:cs="Times New Roman"/>
          <w:bCs/>
          <w:w w:val="103"/>
          <w:sz w:val="24"/>
          <w:szCs w:val="24"/>
          <w:lang w:eastAsia="ar-SA"/>
        </w:rPr>
        <w:t>.</w:t>
      </w:r>
    </w:p>
    <w:p w:rsidR="00E51092" w:rsidRPr="00954EBE" w:rsidRDefault="00E51092" w:rsidP="00B92C79">
      <w:pPr>
        <w:pStyle w:val="Akapitzlist"/>
        <w:numPr>
          <w:ilvl w:val="0"/>
          <w:numId w:val="7"/>
        </w:numPr>
        <w:suppressAutoHyphens/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 ramach przedmiotu zamówienia przewiduje nadawanie przesyłek, których nadanie jest konieczne w placówce operatora wyznaczonego, tj. przesyłek nadawanych m.in. w oparciu  o przepisy:</w:t>
      </w:r>
    </w:p>
    <w:p w:rsidR="00E51092" w:rsidRPr="00954EBE" w:rsidRDefault="00432853" w:rsidP="00B92C79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57 § 5 pkt 2 – </w:t>
      </w:r>
      <w:r w:rsidR="00E5109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Kodeks postępowania administracyjnego,</w:t>
      </w:r>
    </w:p>
    <w:p w:rsidR="00E51092" w:rsidRPr="00954EBE" w:rsidRDefault="00E51092" w:rsidP="00B92C79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165 § 2 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– Kodeks postępowania cywilnego.</w:t>
      </w:r>
    </w:p>
    <w:p w:rsidR="00432853" w:rsidRPr="00954EBE" w:rsidRDefault="0043285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right="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PCPR zobowiązuje</w:t>
      </w:r>
      <w:r w:rsidR="00E5109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do umieszczenia na przesyłce listowej lub paczce nazwy odbiorcy wraz z jego adresem (podany jednocześnie w zes</w:t>
      </w:r>
      <w:r w:rsidR="00D02656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tawieniu przesyłek nadanych dla </w:t>
      </w:r>
      <w:r w:rsidR="00E5109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przesyłek rejestrowanych), określając rodzaj przesyłki (zwykła, polecona, najszybszej kategorii, czy ze zwrotnym poświadczeniem odbioru – ZPO</w:t>
      </w:r>
      <w:r w:rsidR="000D28A5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, także z możliwością elektronicznego potwierdzenia odbioru – EPO</w:t>
      </w:r>
      <w:r w:rsidR="00B67999" w:rsidRPr="00B67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B67999" w:rsidRPr="00B67999">
        <w:rPr>
          <w:rFonts w:ascii="Times New Roman" w:eastAsia="Times New Roman" w:hAnsi="Times New Roman" w:cs="Times New Roman"/>
          <w:sz w:val="24"/>
          <w:szCs w:val="24"/>
          <w:lang w:eastAsia="ar-SA"/>
        </w:rPr>
        <w:t>nadania przesyłek poleconych z elektro</w:t>
      </w:r>
      <w:r w:rsidR="00B67999">
        <w:rPr>
          <w:rFonts w:ascii="Times New Roman" w:eastAsia="Times New Roman" w:hAnsi="Times New Roman" w:cs="Times New Roman"/>
          <w:sz w:val="24"/>
          <w:szCs w:val="24"/>
          <w:lang w:eastAsia="ar-SA"/>
        </w:rPr>
        <w:t>nicznym potwierdzeniem odbioru przy wykorzystaniu</w:t>
      </w:r>
      <w:r w:rsidR="00B67999" w:rsidRPr="00B67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aplikacji udostępnionej przez Wykonawcę</w:t>
      </w:r>
      <w:r w:rsidR="00E5109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) oraz umieszczania nadruku (pieczątki) określającej pełną nazwę i adres P</w:t>
      </w:r>
      <w:r w:rsidR="00EC2C5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CPR</w:t>
      </w:r>
      <w:r w:rsidR="00E5109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stronie adresowej każdej nadawanej przesyłki.</w:t>
      </w:r>
    </w:p>
    <w:p w:rsidR="00432853" w:rsidRPr="00954EBE" w:rsidRDefault="0043285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right="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PCPR</w:t>
      </w:r>
      <w:r w:rsidR="00E5109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uje</w:t>
      </w:r>
      <w:r w:rsidR="00E5109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do właściwego przygotowania przesyłek oraz sporządzania zestawień dla przesyłek nie</w:t>
      </w:r>
      <w:r w:rsidR="00E2078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rejestrowanych i rejestrowanych, także z możliwością elektronicznego sporządzania zestawień.</w:t>
      </w:r>
    </w:p>
    <w:p w:rsidR="00E51092" w:rsidRPr="00954EBE" w:rsidRDefault="0043285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right="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</w:t>
      </w:r>
      <w:r w:rsidR="00E5109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do nadawania przesyłek w stanie uporządkowanym, przez co należy rozumieć:</w:t>
      </w:r>
    </w:p>
    <w:p w:rsidR="00E51092" w:rsidRPr="00954EBE" w:rsidRDefault="00E51092" w:rsidP="00B92C79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709" w:right="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dla przesyłek rejestrowanych – wpisanie każdej przesyłki do zestawienia przesyłek nadanych w dwóch egzemplarzach, z których oryginał będzie przeznaczony dla Wykonawcy w celach rozliczeniowych, a kopia stanowić będzie dla P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CPR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potwierdzenie nadania danej partii przesyłek,</w:t>
      </w:r>
      <w:r w:rsidR="00E2078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także z możliwością elektronicznego sporządzania zastawienia,</w:t>
      </w:r>
    </w:p>
    <w:p w:rsidR="00E51092" w:rsidRPr="00954EBE" w:rsidRDefault="00E51092" w:rsidP="00B92C79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709" w:right="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dla przesyłek zwykłych - nierejestrowanych – zes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tawienie ilościowe przesyłek wg</w:t>
      </w:r>
      <w:r w:rsidR="00081141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poszczególnych kategorii wagowych sporządz</w:t>
      </w:r>
      <w:r w:rsidR="00081141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one dla celów rozliczeniowych w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dwóch egzemplarzach, z których oryginał będz</w:t>
      </w:r>
      <w:r w:rsidR="00081141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ie przeznaczony dla Wykonawcy w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celach rozliczeniowych, a ko</w:t>
      </w:r>
      <w:r w:rsidR="00D02656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pia stanowić będzie dla PCPR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potwierdzenie</w:t>
      </w:r>
      <w:r w:rsidR="00E2078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nadania danej partii przesyłek, także z możliwością elektronicznego sporządzania zestawienia.</w:t>
      </w:r>
    </w:p>
    <w:p w:rsidR="00E23E6C" w:rsidRPr="00954EBE" w:rsidRDefault="00E23E6C" w:rsidP="00B92C79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Dopuszczalne jest prowadzenie zestawień przesyłek w formie elektronicznej przy pomocy aplikacj</w:t>
      </w:r>
      <w:r w:rsidR="00B67999">
        <w:rPr>
          <w:rFonts w:ascii="Times New Roman" w:eastAsia="Times New Roman" w:hAnsi="Times New Roman" w:cs="Times New Roman"/>
          <w:sz w:val="24"/>
          <w:szCs w:val="24"/>
          <w:lang w:eastAsia="ar-SA"/>
        </w:rPr>
        <w:t>i udostępnionej przez Wykonawcę, a w przypadku nadania przesyłek poleconych z </w:t>
      </w:r>
      <w:r w:rsidR="00B67999" w:rsidRPr="00B67999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</w:t>
      </w:r>
      <w:r w:rsidR="00B67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nicznym potwierdzeniem odbioru </w:t>
      </w:r>
      <w:r w:rsidR="00B67999" w:rsidRPr="00B67999">
        <w:rPr>
          <w:rFonts w:ascii="Times New Roman" w:eastAsia="Times New Roman" w:hAnsi="Times New Roman" w:cs="Times New Roman"/>
          <w:sz w:val="24"/>
          <w:szCs w:val="24"/>
          <w:lang w:eastAsia="ar-SA"/>
        </w:rPr>
        <w:t>przy pomocy aplikacji udostępnionej przez Wykonawcę</w:t>
      </w:r>
      <w:r w:rsidR="00B679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23E6C" w:rsidRPr="00954EBE" w:rsidRDefault="00E23E6C" w:rsidP="00B92C79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System Internetowy</w:t>
      </w:r>
      <w:r w:rsidR="00EC2C5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/aplikacja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elektroniczny online – udostępniony przez Wykonawcę, jako system przetwarzający dane osobowe musi pos</w:t>
      </w:r>
      <w:r w:rsidR="00D02656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iadać zabezpieczenia, które nie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pozwalają korzystać z systemu nieuprawnionym osobom, spełniając wymagania przepisów </w:t>
      </w:r>
      <w:r w:rsidR="0079176A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</w:t>
      </w:r>
      <w:r w:rsidR="007A162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Rady (UE) 2016/679 z dnia 27 </w:t>
      </w:r>
      <w:r w:rsidR="0079176A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kwietnia 2016 r. w sprawie ochrony osób fizycznych w związku z przetwarzaniem danych osobowych i w sprawie swobodnego przepływu takich danych oraz uchylenia dyrektywy 95/46/WE (ogólne rozporządzenie o ochronie danych) (Dz. Urz. UE L Nr 119/1)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tym konieczność </w:t>
      </w:r>
      <w:r w:rsidRPr="0095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zmiany hasła przez PCPR nie rz</w:t>
      </w:r>
      <w:r w:rsidR="007A1622" w:rsidRPr="0095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adziej niż co 30 dni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. Jeżeli</w:t>
      </w:r>
      <w:r w:rsidR="00081141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PCPR nie dokona zmiany hasła z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własnej inicjatywy przed upływem 30 dni, to zmiana hasła musi być wymuszana przez system po 30 dniach od ustawienia poprzedniego hasła.</w:t>
      </w:r>
    </w:p>
    <w:p w:rsidR="00432853" w:rsidRPr="00954EBE" w:rsidRDefault="0043285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jest odpowiedzialny</w:t>
      </w:r>
      <w:r w:rsidR="00E5109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nadawanie przesyłek listowych i paczek w stanie umożliwiającym Wykonawcy doręczenie bez ubytku i uszkodzenia do miejsca zgodnie z adresem przeznaczenia.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Opakowanie przesyłek li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stowych stanowi koperta PCPR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, odpowiednio zabezpieczona. Opakowanie paczki powinno stanowić zabezpieczenie pr</w:t>
      </w:r>
      <w:r w:rsidR="007A162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zed dostępem do zawartości oraz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uniemożliwiać uszkodzenie przesyłki w czasie przemieszczania.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A50D8E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Nadanie przesyłek objętych przedmiotem zamówien</w:t>
      </w:r>
      <w:r w:rsidR="00D02656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ia następować będzie w dniu ich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odbioru</w:t>
      </w:r>
      <w:r w:rsidR="000E0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082B" w:rsidRPr="000E08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 od Zamawiającego</w:t>
      </w:r>
      <w:r w:rsidR="000E082B" w:rsidRPr="000E0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082B" w:rsidRPr="000E082B">
        <w:rPr>
          <w:rFonts w:ascii="Times New Roman" w:eastAsia="Times New Roman" w:hAnsi="Times New Roman" w:cs="Times New Roman"/>
          <w:sz w:val="24"/>
          <w:szCs w:val="24"/>
          <w:lang w:eastAsia="ar-SA"/>
        </w:rPr>
        <w:t>we wskazanej placówce nadawczej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Przesyłki pocztowe zagraniczne powinny być niezwłocznie przekazane do doręczenia odpowiednim operatorom zagranicznym.</w:t>
      </w:r>
    </w:p>
    <w:p w:rsidR="00A50D8E" w:rsidRPr="00954EBE" w:rsidRDefault="00A50D8E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dopuszcza, żeby przesyłki pocztowe przygotowane do dystrybucji były dostarczane przez upoważnionych pracowników PCPR do placówki pocztowej wskazanej przez Wykonawcę. Wskazany punkt odbioru przesyłek pocztowych nie może znajdować się w odległości większej niż 1 km od siedziby PCPR. Punkt musi być czynny w każdy dzień roboczy, od poniedziałku do piątku, w godzinach między 7.30 a 15.30. 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będzie doręczał 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PCPR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pokwitowane przez adresata „potwierdzenie odbioru” niezwłocznie po dokonaniu doręczenia przesyłki.</w:t>
      </w:r>
    </w:p>
    <w:p w:rsidR="00092C6A" w:rsidRPr="00954EBE" w:rsidRDefault="00E51092" w:rsidP="00092C6A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honorowania, obsługiwania „zwrotnego potwierdzenia odbioru” stanowiącego potwierdzenie doręczenia i odbioru przesyłki na zasadach określonych w usta</w:t>
      </w:r>
      <w:r w:rsidR="00EC2C5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wie z dnia 14 czerwca 1960 r. 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Kodeks postępowania administracyjnego</w:t>
      </w:r>
      <w:r w:rsidR="00EC2C5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Przedstawiciel Wykonawcy doręcza pisma osobom</w:t>
      </w:r>
      <w:r w:rsidR="001F56F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fizycznym w ich mieszkaniu lub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miejscu pracy. Pisma mogą być doręczone również w lokalu organu administracji publicznej, jeżeli przepisy szczególne nie stanowią inaczej. W razie niemożności doręczenia pisma w sposób określony w zdaniu 1 i 2, a także w razie koniecznej potrzeby, przedstawiciel Wykonawcy doręcza pisma w każdym miejscu, gdzie się adresata zastanie.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4EBE">
        <w:rPr>
          <w:rFonts w:ascii="Times New Roman" w:hAnsi="Times New Roman" w:cs="Times New Roman"/>
          <w:sz w:val="24"/>
          <w:szCs w:val="24"/>
        </w:rPr>
        <w:t>W przypadku nieobecności adresata pismo doręcza, za pokwitowaniem, dorosłemu domownikowi, sąsiadowi lub dozorcy domu, jeżeli osoby te podjęły się oddania pisma adresatowi. O doręczeniu pisma sąsiadowi lub dozorcy zawiadamia adresata, umieszczając zawiadomienie w oddawczej skrzynce pocztowej lub, gdy to nie jest możliwe, w drzwiach mieszkania.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niemożności doręczenia pisma w sposób opisan</w:t>
      </w:r>
      <w:r w:rsidR="001F56F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y powyżej, operator postępuje w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następujący: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Zawiadomienie o pozostawieniu pisma wraz z infor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1F56F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acją o 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możliwości jego odbioru 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siedmiu dni, licząc od dnia pozostawienia zawiadomie</w:t>
      </w:r>
      <w:r w:rsidR="00CB1546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nia w miejscu określonym powyżej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, przed</w:t>
      </w:r>
      <w:r w:rsidR="001F56F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stawiciel Wykonawcy umieszcza w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oddawczej skrzynce pocztowej lub, gdy nie jest to możliwe, na drzwiach mieszkania adresata, jego biura lub innego pomieszczenia, w którym adresat wykonuje  swoje czynności zawodowe, bądź w widocznym miejscu przy wejściu na posesję adresata.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niepodjęcia przesyłki w terminie, o którym mowa w</w:t>
      </w:r>
      <w:r w:rsidR="00EC2C5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yżej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pozostawia powtórne zawiadomienie o możliwości odbioru przesyłki w terminie nie </w:t>
      </w:r>
      <w:r w:rsidR="007A162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dłuższym niż </w:t>
      </w:r>
      <w:r w:rsidR="00D02656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czternaście dni od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daty pierwszego zawiadomienia.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Jednostkom organizacyjnym i organizacjom społecznym</w:t>
      </w:r>
      <w:r w:rsidR="001F56F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doręcza się pisma w lokalu ich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siedziby do rąk osób uprawnionych do odbioru pism. Sposób doręczenia stosuje się</w:t>
      </w:r>
      <w:r w:rsidR="001F56F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odpowiednio.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Odbierający pismo potwierdza doręc</w:t>
      </w:r>
      <w:r w:rsidR="001F56F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zenie mu pisma swym podpisem ze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wskazaniem daty doręczenia. Jeżeli odbierający pismo uchyla się od potwierdzenia doręczenia lub nie może tego uczynić, doręczający sam</w:t>
      </w:r>
      <w:r w:rsidR="007A1622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stwierdza datę doręczenia oraz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wskazuje osobę, która odebrała pismo, i przyczynę braku jej podpisu.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utraty, ubytku, uszkodzenia przesyłki bądź niewykonania lub nienależytego wykonania przedmiotu zamówienia Wykonawca zapłaci Zamawiającemu należne odszkodowanie i inne roszczenia, zgodnie z przepisami ro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zdziału 8 ustawy Prawo Pocztowe.</w:t>
      </w:r>
      <w:r w:rsidR="00072E81" w:rsidRPr="00954EBE">
        <w:rPr>
          <w:rFonts w:ascii="Times New Roman" w:hAnsi="Times New Roman" w:cs="Times New Roman"/>
          <w:sz w:val="24"/>
          <w:szCs w:val="24"/>
        </w:rPr>
        <w:t xml:space="preserve"> </w:t>
      </w:r>
      <w:r w:rsidR="009E79C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</w:t>
      </w:r>
      <w:r w:rsidR="0082129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wanych ww. ustawą,  stosuje się </w:t>
      </w:r>
      <w:r w:rsidR="009E79C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odpowiednio przepisy ustawy z dnia 23 kwietnia 1964 r. Kodeks Cywilny (</w:t>
      </w:r>
      <w:r w:rsidR="00821294" w:rsidRPr="0095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Dz.U. z </w:t>
      </w:r>
      <w:r w:rsidR="005B2B03" w:rsidRPr="0095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2020 r. poz. 1740</w:t>
      </w:r>
      <w:r w:rsidR="009E79C3" w:rsidRPr="0095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E79C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="009E79C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9E79C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</w:t>
      </w:r>
    </w:p>
    <w:p w:rsidR="00432853" w:rsidRPr="00B67999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Usługi pocztowe będą opłacane przez 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Zamawiającego 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formie opłaty z dołu. </w:t>
      </w:r>
      <w:r w:rsidR="00B67999" w:rsidRPr="00B6799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pl-PL"/>
        </w:rPr>
        <w:t>Usługi pocztowe będą opłacane przez Zamawiającego w formie przelewu na rachunek bankowy wskaza</w:t>
      </w:r>
      <w:r w:rsidR="008E445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pl-PL"/>
        </w:rPr>
        <w:t xml:space="preserve">ny na fakturze, w terminie do </w:t>
      </w:r>
      <w:r w:rsidR="008E445F" w:rsidRPr="00531F4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pl-PL"/>
        </w:rPr>
        <w:t>1</w:t>
      </w:r>
      <w:r w:rsidR="00531F43" w:rsidRPr="00531F4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pl-PL"/>
        </w:rPr>
        <w:t>4</w:t>
      </w:r>
      <w:r w:rsidR="00B67999" w:rsidRPr="00531F4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pl-PL"/>
        </w:rPr>
        <w:t xml:space="preserve"> </w:t>
      </w:r>
      <w:r w:rsidR="00B67999" w:rsidRPr="00B6799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 w:bidi="pl-PL"/>
        </w:rPr>
        <w:t>dni od dnia doręczenia Zamawiającemu prawidłowo wystawionej faktury.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zestawieniu ilościowo - rodzajowym wyszczególnione zostały rodzaje przesyłek (usług pocztowych) jakie będą zlecane Wykonawcy oraz </w:t>
      </w:r>
      <w:r w:rsidR="00D345AC" w:rsidRPr="00954E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szacunkowe/</w:t>
      </w:r>
      <w:r w:rsidRPr="00954E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orientacyjne 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ilości danej korespondencji w skali roku. Zamawiający przyjął roczną ilość przesyłek 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danego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rodzaju w oparciu o analizę potrzeb</w:t>
      </w:r>
      <w:r w:rsidR="001F56F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jednostce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Zestawienie to daje podstawę do wyliczenia ceny. </w:t>
      </w:r>
      <w:r w:rsidR="00D02656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PCPR nie jest zobowiązane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zrealizowania w 100% podan</w:t>
      </w:r>
      <w:r w:rsidR="00D02656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ych ilości przesyłek. Rodzaje i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 przesyłek w ramach świadczonych usług są szacunkowe i będą ulegały zmiani</w:t>
      </w:r>
      <w:r w:rsidR="001F56F4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e w 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zależności od potrzeb </w:t>
      </w:r>
      <w:r w:rsidR="00432853"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PCPR </w:t>
      </w: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na co Wykonawca wyraża zgodę i nie będzie dochodził roszczeń z tytułu zmian ilościowych i rodzajowych w trakcie realizacji przedmiotu zamówienia. Faktyczne ilości realizowanych przesyłek mogą odbiegać od podanych ilości.</w:t>
      </w:r>
    </w:p>
    <w:p w:rsidR="00432853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 zamówienia jest realizowany przez podmiot posiadający wpis do rejestru operatorów pocztowych prowadzonego przez Urząd Komunikacji Elektronicznej.</w:t>
      </w:r>
    </w:p>
    <w:p w:rsidR="00A50D8E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Wybrany w p</w:t>
      </w:r>
      <w:r w:rsidR="00EC2C54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ostępowaniu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Wykonawca zawrze z Zamawiającym umowę zgodną z</w:t>
      </w:r>
      <w:r w:rsidR="001F56F4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 </w:t>
      </w:r>
      <w:r w:rsidR="00A50D8E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wymaganiami PCPR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.</w:t>
      </w:r>
    </w:p>
    <w:p w:rsidR="00A50D8E" w:rsidRPr="00954EBE" w:rsidRDefault="00E5109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Usługi pocztowe będące przedmiotem niniejszego zamówienia mogą być realizowane w sposób określony w regulaminach Wykonawcy z wyłączeniem uregulowań kolidujących z postanowieniami </w:t>
      </w:r>
      <w:r w:rsidR="00A50D8E"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niniejszego opisu zamówienia</w:t>
      </w:r>
      <w:r w:rsidRPr="00954EBE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.</w:t>
      </w:r>
    </w:p>
    <w:p w:rsidR="00704780" w:rsidRPr="008E445F" w:rsidRDefault="009E79C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>Nadawanie</w:t>
      </w:r>
      <w:r w:rsidR="00F80111" w:rsidRPr="00954EBE">
        <w:rPr>
          <w:rFonts w:ascii="Times New Roman" w:hAnsi="Times New Roman" w:cs="Times New Roman"/>
          <w:sz w:val="24"/>
          <w:szCs w:val="24"/>
        </w:rPr>
        <w:t xml:space="preserve"> </w:t>
      </w:r>
      <w:r w:rsidRPr="00954EBE">
        <w:rPr>
          <w:rFonts w:ascii="Times New Roman" w:hAnsi="Times New Roman" w:cs="Times New Roman"/>
          <w:sz w:val="24"/>
          <w:szCs w:val="24"/>
        </w:rPr>
        <w:t>przesyłek pocztowych</w:t>
      </w:r>
      <w:r w:rsidR="00DB15DF" w:rsidRPr="00954EBE">
        <w:rPr>
          <w:rFonts w:ascii="Times New Roman" w:hAnsi="Times New Roman" w:cs="Times New Roman"/>
          <w:sz w:val="24"/>
          <w:szCs w:val="24"/>
        </w:rPr>
        <w:t xml:space="preserve"> przez PCPR</w:t>
      </w:r>
      <w:r w:rsidRPr="00954EBE">
        <w:rPr>
          <w:rFonts w:ascii="Times New Roman" w:hAnsi="Times New Roman" w:cs="Times New Roman"/>
          <w:sz w:val="24"/>
          <w:szCs w:val="24"/>
        </w:rPr>
        <w:t xml:space="preserve"> odbywać się będzie w każdy dzień roboczy</w:t>
      </w:r>
      <w:r w:rsidR="00F80111" w:rsidRPr="00954EBE">
        <w:rPr>
          <w:rFonts w:ascii="Times New Roman" w:hAnsi="Times New Roman" w:cs="Times New Roman"/>
          <w:sz w:val="24"/>
          <w:szCs w:val="24"/>
        </w:rPr>
        <w:t xml:space="preserve">, </w:t>
      </w:r>
      <w:r w:rsidR="006128DB" w:rsidRPr="00954EBE">
        <w:rPr>
          <w:rFonts w:ascii="Times New Roman" w:hAnsi="Times New Roman" w:cs="Times New Roman"/>
          <w:sz w:val="24"/>
          <w:szCs w:val="24"/>
        </w:rPr>
        <w:t>od </w:t>
      </w:r>
      <w:r w:rsidR="00F80111" w:rsidRPr="00954EBE">
        <w:rPr>
          <w:rFonts w:ascii="Times New Roman" w:hAnsi="Times New Roman" w:cs="Times New Roman"/>
          <w:sz w:val="24"/>
          <w:szCs w:val="24"/>
        </w:rPr>
        <w:t>poniedziałku do piątku</w:t>
      </w:r>
      <w:r w:rsidR="00E23E6C" w:rsidRPr="00954EBE">
        <w:rPr>
          <w:rFonts w:ascii="Times New Roman" w:hAnsi="Times New Roman" w:cs="Times New Roman"/>
          <w:sz w:val="24"/>
          <w:szCs w:val="24"/>
        </w:rPr>
        <w:t>, w godzinach między 7.3</w:t>
      </w:r>
      <w:r w:rsidRPr="00954EBE">
        <w:rPr>
          <w:rFonts w:ascii="Times New Roman" w:hAnsi="Times New Roman" w:cs="Times New Roman"/>
          <w:sz w:val="24"/>
          <w:szCs w:val="24"/>
        </w:rPr>
        <w:t xml:space="preserve">0 a 15.30. </w:t>
      </w:r>
      <w:r w:rsidR="005B2B03" w:rsidRPr="008E445F">
        <w:rPr>
          <w:rFonts w:ascii="Times New Roman" w:hAnsi="Times New Roman" w:cs="Times New Roman"/>
          <w:sz w:val="24"/>
          <w:szCs w:val="24"/>
        </w:rPr>
        <w:t>Dopuszcza się wydłużenie czasu nadawania przesyłek po godz. 15:30 zgodnie z godzinami otwarcia punktu nadawczego Wykonawcy.</w:t>
      </w:r>
    </w:p>
    <w:p w:rsidR="004852DB" w:rsidRPr="00531F43" w:rsidRDefault="009E79C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F43">
        <w:rPr>
          <w:rFonts w:ascii="Times New Roman" w:hAnsi="Times New Roman" w:cs="Times New Roman"/>
          <w:sz w:val="24"/>
          <w:szCs w:val="24"/>
        </w:rPr>
        <w:t xml:space="preserve">Ze względu na szczególny zakres działania </w:t>
      </w:r>
      <w:r w:rsidR="00595258" w:rsidRPr="00531F43">
        <w:rPr>
          <w:rFonts w:ascii="Times New Roman" w:hAnsi="Times New Roman" w:cs="Times New Roman"/>
          <w:sz w:val="24"/>
          <w:szCs w:val="24"/>
        </w:rPr>
        <w:t>PCPR</w:t>
      </w:r>
      <w:r w:rsidRPr="00531F43">
        <w:rPr>
          <w:rFonts w:ascii="Times New Roman" w:hAnsi="Times New Roman" w:cs="Times New Roman"/>
          <w:sz w:val="24"/>
          <w:szCs w:val="24"/>
        </w:rPr>
        <w:t xml:space="preserve"> oraz specyfikę prowadzonych spraw, </w:t>
      </w:r>
      <w:r w:rsidR="005F315F" w:rsidRPr="00531F43">
        <w:rPr>
          <w:rFonts w:ascii="Times New Roman" w:hAnsi="Times New Roman" w:cs="Times New Roman"/>
          <w:sz w:val="24"/>
          <w:szCs w:val="24"/>
        </w:rPr>
        <w:t>PCPR</w:t>
      </w:r>
      <w:r w:rsidRPr="00531F43">
        <w:rPr>
          <w:rFonts w:ascii="Times New Roman" w:hAnsi="Times New Roman" w:cs="Times New Roman"/>
          <w:sz w:val="24"/>
          <w:szCs w:val="24"/>
        </w:rPr>
        <w:t xml:space="preserve"> wymaga przestrzegania przez Wykonawcę wymo</w:t>
      </w:r>
      <w:r w:rsidR="00821294" w:rsidRPr="00531F43">
        <w:rPr>
          <w:rFonts w:ascii="Times New Roman" w:hAnsi="Times New Roman" w:cs="Times New Roman"/>
          <w:sz w:val="24"/>
          <w:szCs w:val="24"/>
        </w:rPr>
        <w:t>gów ustawowych w odniesieniu do </w:t>
      </w:r>
      <w:r w:rsidRPr="00531F43">
        <w:rPr>
          <w:rFonts w:ascii="Times New Roman" w:hAnsi="Times New Roman" w:cs="Times New Roman"/>
          <w:sz w:val="24"/>
          <w:szCs w:val="24"/>
        </w:rPr>
        <w:t xml:space="preserve">dokumentów urzędowych w zakresie skutków potwierdzenia przyjęcia przesyłki określonych w ustawie z dnia 23 listopada 2012 </w:t>
      </w:r>
      <w:r w:rsidR="005F315F" w:rsidRPr="00531F43">
        <w:rPr>
          <w:rFonts w:ascii="Times New Roman" w:hAnsi="Times New Roman" w:cs="Times New Roman"/>
          <w:sz w:val="24"/>
          <w:szCs w:val="24"/>
        </w:rPr>
        <w:t>r. Prawo poc</w:t>
      </w:r>
      <w:r w:rsidR="00EC2C54" w:rsidRPr="00531F43">
        <w:rPr>
          <w:rFonts w:ascii="Times New Roman" w:hAnsi="Times New Roman" w:cs="Times New Roman"/>
          <w:sz w:val="24"/>
          <w:szCs w:val="24"/>
        </w:rPr>
        <w:t>ztowe.</w:t>
      </w:r>
    </w:p>
    <w:p w:rsidR="00704780" w:rsidRPr="00954EBE" w:rsidRDefault="00902D0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>PCPR jest odpowiedzialne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za nadawanie przesyłek pocztowych w stanie umożliwiającym Wykonawcy doręczanie bez ubytku i uszkodzenia do miejsca zgodnie z ad</w:t>
      </w:r>
      <w:r w:rsidRPr="00954EBE">
        <w:rPr>
          <w:rFonts w:ascii="Times New Roman" w:hAnsi="Times New Roman" w:cs="Times New Roman"/>
          <w:sz w:val="24"/>
          <w:szCs w:val="24"/>
        </w:rPr>
        <w:t>resem przeznaczenia. PCPR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będzie nadawał przesyłki pocztowe w stanie uporządkowanym według kategorii rodzajowej i wagowej. Opakowanie przesyłek listowych stanowi zaklejona koperta </w:t>
      </w:r>
      <w:r w:rsidR="00595258" w:rsidRPr="00954EBE">
        <w:rPr>
          <w:rFonts w:ascii="Times New Roman" w:hAnsi="Times New Roman" w:cs="Times New Roman"/>
          <w:sz w:val="24"/>
          <w:szCs w:val="24"/>
        </w:rPr>
        <w:t>PCPR</w:t>
      </w:r>
      <w:r w:rsidRPr="00954EBE">
        <w:rPr>
          <w:rFonts w:ascii="Times New Roman" w:hAnsi="Times New Roman" w:cs="Times New Roman"/>
          <w:sz w:val="24"/>
          <w:szCs w:val="24"/>
        </w:rPr>
        <w:t>. PCPR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umieszcza w sposób trwały i czytelny informacje jednoznacznie identyfikujące adresata i nadawcę, jednocześnie określając rodzaj przesyłki pocztowej oraz pełną nazwę i adres zwrotny nadawcy.</w:t>
      </w:r>
    </w:p>
    <w:p w:rsidR="00704780" w:rsidRPr="00954EBE" w:rsidRDefault="00902D0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>PCPR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nie dopuszcza stosowania przez Wykonawcę własnych opakowań na przesyłki pocztowe.</w:t>
      </w:r>
    </w:p>
    <w:p w:rsidR="00704780" w:rsidRPr="00954EBE" w:rsidRDefault="009E79C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>Usługę pocztową w zakresie przesyłki rejestrowanej uważa się za niewykonaną, jeżeli doręczenie przesyłki rejestrowanej lub zawiadomienie o próbie jej doręczenia nie nastąpiło w terminie 14 dni od dnia nadania. W przypadku nieobecności adresata, przedstawiciel Wykonawcy pozostawia zawiadomienie (pierwsze awizo) o próbie dostarczenia przesyłki ze wskazaniem gdzie i kiedy adresat może odebrać przesyłkę. Termin do odbioru przesyłki przez adresata wynosi 14 dni roboczych liczonych od dnia następnego po dniu pozostawienia pierwszego awizo, w tym terminie przesyłka jest „awizowana” dwukrotnie. Po upływie terminu odbioru, przes</w:t>
      </w:r>
      <w:r w:rsidR="00821294" w:rsidRPr="00954EBE">
        <w:rPr>
          <w:rFonts w:ascii="Times New Roman" w:hAnsi="Times New Roman" w:cs="Times New Roman"/>
          <w:sz w:val="24"/>
          <w:szCs w:val="24"/>
        </w:rPr>
        <w:t>yłka zwracana jest PCPR</w:t>
      </w:r>
      <w:r w:rsidRPr="00954EBE">
        <w:rPr>
          <w:rFonts w:ascii="Times New Roman" w:hAnsi="Times New Roman" w:cs="Times New Roman"/>
          <w:sz w:val="24"/>
          <w:szCs w:val="24"/>
        </w:rPr>
        <w:t xml:space="preserve"> wraz z podaniem przyczyny nie odebrania przez adresata.</w:t>
      </w:r>
    </w:p>
    <w:p w:rsidR="00704780" w:rsidRPr="00954EBE" w:rsidRDefault="00902D0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>PCPR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będzie korzystał z druków ZPO (zwrotnego potwierdzenia odbioru)</w:t>
      </w:r>
      <w:r w:rsidR="00CB1546" w:rsidRPr="00954EBE">
        <w:rPr>
          <w:rFonts w:ascii="Times New Roman" w:hAnsi="Times New Roman" w:cs="Times New Roman"/>
          <w:sz w:val="24"/>
          <w:szCs w:val="24"/>
        </w:rPr>
        <w:t>, z zastrzeżeniem możliwości korzystania  z elektronicznego potwierdzenia odbioru EPO</w:t>
      </w:r>
      <w:r w:rsidR="00143DDE" w:rsidRPr="00954EBE">
        <w:rPr>
          <w:rFonts w:ascii="Times New Roman" w:hAnsi="Times New Roman" w:cs="Times New Roman"/>
          <w:sz w:val="24"/>
          <w:szCs w:val="24"/>
        </w:rPr>
        <w:t xml:space="preserve"> na warunkach określonych przy realizacji usług pocztowych w formie elektronicznej</w:t>
      </w:r>
      <w:r w:rsidR="00CB1546" w:rsidRPr="00954EBE">
        <w:rPr>
          <w:rFonts w:ascii="Times New Roman" w:hAnsi="Times New Roman" w:cs="Times New Roman"/>
          <w:sz w:val="24"/>
          <w:szCs w:val="24"/>
        </w:rPr>
        <w:t xml:space="preserve">, 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dostarczanych bezpłatnie przez Wykonawcę w ilości szacunkowej odnosz</w:t>
      </w:r>
      <w:r w:rsidR="00821294" w:rsidRPr="00954EBE">
        <w:rPr>
          <w:rFonts w:ascii="Times New Roman" w:hAnsi="Times New Roman" w:cs="Times New Roman"/>
          <w:sz w:val="24"/>
          <w:szCs w:val="24"/>
        </w:rPr>
        <w:t>ącej się do ilości przesyłek ze </w:t>
      </w:r>
      <w:r w:rsidR="009E79C3" w:rsidRPr="00954EBE">
        <w:rPr>
          <w:rFonts w:ascii="Times New Roman" w:hAnsi="Times New Roman" w:cs="Times New Roman"/>
          <w:sz w:val="24"/>
          <w:szCs w:val="24"/>
        </w:rPr>
        <w:t>zwrotnym potwierdzeniem odbioru. Wzory zwrotnego po</w:t>
      </w:r>
      <w:r w:rsidRPr="00954EBE">
        <w:rPr>
          <w:rFonts w:ascii="Times New Roman" w:hAnsi="Times New Roman" w:cs="Times New Roman"/>
          <w:sz w:val="24"/>
          <w:szCs w:val="24"/>
        </w:rPr>
        <w:t>twierdzenia odbioru sporządza i </w:t>
      </w:r>
      <w:r w:rsidR="00821294" w:rsidRPr="00954EBE">
        <w:rPr>
          <w:rFonts w:ascii="Times New Roman" w:hAnsi="Times New Roman" w:cs="Times New Roman"/>
          <w:sz w:val="24"/>
          <w:szCs w:val="24"/>
        </w:rPr>
        <w:t>dostarczy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Wykon</w:t>
      </w:r>
      <w:r w:rsidRPr="00954EBE">
        <w:rPr>
          <w:rFonts w:ascii="Times New Roman" w:hAnsi="Times New Roman" w:cs="Times New Roman"/>
          <w:sz w:val="24"/>
          <w:szCs w:val="24"/>
        </w:rPr>
        <w:t>awca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780" w:rsidRPr="00954EBE" w:rsidRDefault="009E79C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>Wykonawca ponosi odpowiedzialność za wypełnianie rubryk dla niego przeznaczonych, figurujących w ZPO ściśle wg. ich opisu. W przypadku braku opisu lub błędów w opisach rubryk w ZPO przeznacz</w:t>
      </w:r>
      <w:r w:rsidR="00902D02" w:rsidRPr="00954EBE">
        <w:rPr>
          <w:rFonts w:ascii="Times New Roman" w:hAnsi="Times New Roman" w:cs="Times New Roman"/>
          <w:sz w:val="24"/>
          <w:szCs w:val="24"/>
        </w:rPr>
        <w:t>onych dla Wykonawcy, PCPR może odmówić zapłaty za </w:t>
      </w:r>
      <w:r w:rsidRPr="00954EBE">
        <w:rPr>
          <w:rFonts w:ascii="Times New Roman" w:hAnsi="Times New Roman" w:cs="Times New Roman"/>
          <w:sz w:val="24"/>
          <w:szCs w:val="24"/>
        </w:rPr>
        <w:t>wykonan</w:t>
      </w:r>
      <w:r w:rsidR="00902D02" w:rsidRPr="00954EBE">
        <w:rPr>
          <w:rFonts w:ascii="Times New Roman" w:hAnsi="Times New Roman" w:cs="Times New Roman"/>
          <w:sz w:val="24"/>
          <w:szCs w:val="24"/>
        </w:rPr>
        <w:t>ą usługę. Dodatkowo, PCPR</w:t>
      </w:r>
      <w:r w:rsidRPr="00954EBE">
        <w:rPr>
          <w:rFonts w:ascii="Times New Roman" w:hAnsi="Times New Roman" w:cs="Times New Roman"/>
          <w:sz w:val="24"/>
          <w:szCs w:val="24"/>
        </w:rPr>
        <w:t xml:space="preserve"> może wystąpić z roszczeniem w stosunku do</w:t>
      </w:r>
      <w:r w:rsidR="00821294" w:rsidRPr="00954EBE">
        <w:rPr>
          <w:rFonts w:ascii="Times New Roman" w:hAnsi="Times New Roman" w:cs="Times New Roman"/>
          <w:sz w:val="24"/>
          <w:szCs w:val="24"/>
        </w:rPr>
        <w:t> </w:t>
      </w:r>
      <w:r w:rsidRPr="00954EBE">
        <w:rPr>
          <w:rFonts w:ascii="Times New Roman" w:hAnsi="Times New Roman" w:cs="Times New Roman"/>
          <w:sz w:val="24"/>
          <w:szCs w:val="24"/>
        </w:rPr>
        <w:t>Wykonawcy, jeżeli w skutek działania Wykonaw</w:t>
      </w:r>
      <w:r w:rsidR="00902D02" w:rsidRPr="00954EBE">
        <w:rPr>
          <w:rFonts w:ascii="Times New Roman" w:hAnsi="Times New Roman" w:cs="Times New Roman"/>
          <w:sz w:val="24"/>
          <w:szCs w:val="24"/>
        </w:rPr>
        <w:t>cy, PCPR</w:t>
      </w:r>
      <w:r w:rsidRPr="00954EBE">
        <w:rPr>
          <w:rFonts w:ascii="Times New Roman" w:hAnsi="Times New Roman" w:cs="Times New Roman"/>
          <w:sz w:val="24"/>
          <w:szCs w:val="24"/>
        </w:rPr>
        <w:t xml:space="preserve"> poniósł wymierne szkody związane ze statutową działalnością </w:t>
      </w:r>
      <w:r w:rsidR="00595258" w:rsidRPr="00954EBE">
        <w:rPr>
          <w:rFonts w:ascii="Times New Roman" w:hAnsi="Times New Roman" w:cs="Times New Roman"/>
          <w:sz w:val="24"/>
          <w:szCs w:val="24"/>
        </w:rPr>
        <w:t>PCPR</w:t>
      </w:r>
      <w:r w:rsidRPr="00954EBE">
        <w:rPr>
          <w:rFonts w:ascii="Times New Roman" w:hAnsi="Times New Roman" w:cs="Times New Roman"/>
          <w:sz w:val="24"/>
          <w:szCs w:val="24"/>
        </w:rPr>
        <w:t>.</w:t>
      </w:r>
    </w:p>
    <w:p w:rsidR="00704780" w:rsidRPr="00954EBE" w:rsidRDefault="009E79C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02D02" w:rsidRPr="00954EBE">
        <w:rPr>
          <w:rFonts w:ascii="Times New Roman" w:hAnsi="Times New Roman" w:cs="Times New Roman"/>
          <w:sz w:val="24"/>
          <w:szCs w:val="24"/>
        </w:rPr>
        <w:t>będzie przekazywał PCPR</w:t>
      </w:r>
      <w:r w:rsidRPr="00954EBE">
        <w:rPr>
          <w:rFonts w:ascii="Times New Roman" w:hAnsi="Times New Roman" w:cs="Times New Roman"/>
          <w:sz w:val="24"/>
          <w:szCs w:val="24"/>
        </w:rPr>
        <w:t xml:space="preserve"> pokwitowane przez adresata druki ZPO (zwrotne potwierdzenie odbioru) niezwłocznie po dokonaniu doręczenia przesyłki poczto</w:t>
      </w:r>
      <w:r w:rsidR="00821294" w:rsidRPr="00954EBE">
        <w:rPr>
          <w:rFonts w:ascii="Times New Roman" w:hAnsi="Times New Roman" w:cs="Times New Roman"/>
          <w:sz w:val="24"/>
          <w:szCs w:val="24"/>
        </w:rPr>
        <w:t>wej, nie </w:t>
      </w:r>
      <w:r w:rsidRPr="00954EBE">
        <w:rPr>
          <w:rFonts w:ascii="Times New Roman" w:hAnsi="Times New Roman" w:cs="Times New Roman"/>
          <w:sz w:val="24"/>
          <w:szCs w:val="24"/>
        </w:rPr>
        <w:t>później jednak, niż w ciągu 14 dni roboczych od dnia doręczenia.</w:t>
      </w:r>
    </w:p>
    <w:p w:rsidR="00704780" w:rsidRPr="00954EBE" w:rsidRDefault="009E79C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>Wykonawca zobowiązany będzie do przestrzegania przepisów w zakresie doręczania przesyłek pocztowych rejestrowanych, w przypadku nieob</w:t>
      </w:r>
      <w:r w:rsidR="00821294" w:rsidRPr="00954EBE">
        <w:rPr>
          <w:rFonts w:ascii="Times New Roman" w:hAnsi="Times New Roman" w:cs="Times New Roman"/>
          <w:sz w:val="24"/>
          <w:szCs w:val="24"/>
        </w:rPr>
        <w:t>ecności adresata, określonych w </w:t>
      </w:r>
      <w:r w:rsidRPr="00954EBE">
        <w:rPr>
          <w:rFonts w:ascii="Times New Roman" w:hAnsi="Times New Roman" w:cs="Times New Roman"/>
          <w:sz w:val="24"/>
          <w:szCs w:val="24"/>
        </w:rPr>
        <w:t>ustawie z dnia 14 czerwca 1960 Kodeks postępowania administracyjnego.</w:t>
      </w:r>
    </w:p>
    <w:p w:rsidR="00704780" w:rsidRPr="00954EBE" w:rsidRDefault="009E79C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 xml:space="preserve">Znaczek opłaty pocztowej zastąpiony zostanie pieczęcią </w:t>
      </w:r>
      <w:r w:rsidR="00011D1C" w:rsidRPr="00954EBE">
        <w:rPr>
          <w:rFonts w:ascii="Times New Roman" w:hAnsi="Times New Roman" w:cs="Times New Roman"/>
          <w:sz w:val="24"/>
          <w:szCs w:val="24"/>
        </w:rPr>
        <w:t xml:space="preserve">z numerem umowy </w:t>
      </w:r>
      <w:r w:rsidRPr="00954EBE">
        <w:rPr>
          <w:rFonts w:ascii="Times New Roman" w:hAnsi="Times New Roman" w:cs="Times New Roman"/>
          <w:sz w:val="24"/>
          <w:szCs w:val="24"/>
        </w:rPr>
        <w:t>według wzor</w:t>
      </w:r>
      <w:r w:rsidR="004852DB" w:rsidRPr="00954EBE">
        <w:rPr>
          <w:rFonts w:ascii="Times New Roman" w:hAnsi="Times New Roman" w:cs="Times New Roman"/>
          <w:sz w:val="24"/>
          <w:szCs w:val="24"/>
        </w:rPr>
        <w:t>u dostarczonego przez</w:t>
      </w:r>
      <w:r w:rsidR="00CF639B" w:rsidRPr="00954EBE">
        <w:rPr>
          <w:rFonts w:ascii="Times New Roman" w:hAnsi="Times New Roman" w:cs="Times New Roman"/>
          <w:sz w:val="24"/>
          <w:szCs w:val="24"/>
        </w:rPr>
        <w:t xml:space="preserve"> Wykonawcę najpóźniej do dnia 28</w:t>
      </w:r>
      <w:r w:rsidR="005B2B03" w:rsidRPr="00954EBE">
        <w:rPr>
          <w:rFonts w:ascii="Times New Roman" w:hAnsi="Times New Roman" w:cs="Times New Roman"/>
          <w:sz w:val="24"/>
          <w:szCs w:val="24"/>
        </w:rPr>
        <w:t>.12.2020</w:t>
      </w:r>
      <w:r w:rsidR="004852DB" w:rsidRPr="00954EB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04780" w:rsidRPr="00531F43" w:rsidRDefault="00902D0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F43">
        <w:rPr>
          <w:rFonts w:ascii="Times New Roman" w:hAnsi="Times New Roman" w:cs="Times New Roman"/>
          <w:sz w:val="24"/>
          <w:szCs w:val="24"/>
        </w:rPr>
        <w:t>PCPR</w:t>
      </w:r>
      <w:r w:rsidR="009E79C3" w:rsidRPr="00531F43">
        <w:rPr>
          <w:rFonts w:ascii="Times New Roman" w:hAnsi="Times New Roman" w:cs="Times New Roman"/>
          <w:sz w:val="24"/>
          <w:szCs w:val="24"/>
        </w:rPr>
        <w:t xml:space="preserve"> nie ponosi odpowiedzialności za szkody wyrządzone przez Wykonawcę podczas wykonywania przedmiotu zamówienia.</w:t>
      </w:r>
    </w:p>
    <w:p w:rsidR="00704780" w:rsidRPr="00954EBE" w:rsidRDefault="009E79C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 xml:space="preserve">Wykonawca jest odpowiedzialny za całokształt, w tym za przebieg oraz terminową realizację przedmiotu zamówienia do czasu wygaśnięcia zobowiązań Wykonawcy wobec </w:t>
      </w:r>
      <w:r w:rsidR="00595258" w:rsidRPr="00954EBE">
        <w:rPr>
          <w:rFonts w:ascii="Times New Roman" w:hAnsi="Times New Roman" w:cs="Times New Roman"/>
          <w:sz w:val="24"/>
          <w:szCs w:val="24"/>
        </w:rPr>
        <w:t>PCPR</w:t>
      </w:r>
      <w:r w:rsidRPr="00954EBE">
        <w:rPr>
          <w:rFonts w:ascii="Times New Roman" w:hAnsi="Times New Roman" w:cs="Times New Roman"/>
          <w:sz w:val="24"/>
          <w:szCs w:val="24"/>
        </w:rPr>
        <w:t>.</w:t>
      </w:r>
    </w:p>
    <w:p w:rsidR="00704780" w:rsidRPr="00954EBE" w:rsidRDefault="009E79C3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hAnsi="Times New Roman" w:cs="Times New Roman"/>
          <w:sz w:val="24"/>
          <w:szCs w:val="24"/>
        </w:rPr>
        <w:t>Wymagana jest należyta staranność przy realizacji zobowiązań umowy, rozumiana jako staranność profesjonalisty w działalności objętej przedmiotem niniejszego zamówienia.</w:t>
      </w:r>
    </w:p>
    <w:p w:rsidR="009C6CD2" w:rsidRPr="00531F43" w:rsidRDefault="00836AE8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531F43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wynikające</w:t>
      </w:r>
      <w:r w:rsidR="00BD405E" w:rsidRPr="00531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faktur Zamawiający regulować będzie przelewem na rachunek bankowy wskazany na fakturze, w terminie do 14 dni od dnia otrzymania przez Zamawiającego prawidłowo wystawionej faktury albo od dnia doręczenia zaakceptowanej przez Wykonawcę „noty korygującej”.</w:t>
      </w:r>
    </w:p>
    <w:bookmarkEnd w:id="0"/>
    <w:p w:rsidR="009C6CD2" w:rsidRPr="00954EBE" w:rsidRDefault="009C6CD2" w:rsidP="00B92C79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EBE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Rozliczenia między PCPR a Wykonawcą będą prowadzone wyłącznie w walucie polskiej.</w:t>
      </w:r>
    </w:p>
    <w:p w:rsidR="009E79C3" w:rsidRPr="00954EBE" w:rsidRDefault="00710011" w:rsidP="00B92C79">
      <w:pPr>
        <w:pStyle w:val="Akapitzlist"/>
        <w:numPr>
          <w:ilvl w:val="0"/>
          <w:numId w:val="7"/>
        </w:numPr>
        <w:suppressAutoHyphens/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EBE">
        <w:rPr>
          <w:rFonts w:ascii="Times New Roman" w:hAnsi="Times New Roman" w:cs="Times New Roman"/>
          <w:sz w:val="24"/>
          <w:szCs w:val="24"/>
        </w:rPr>
        <w:t>T</w:t>
      </w:r>
      <w:r w:rsidR="009E79C3" w:rsidRPr="00954EBE">
        <w:rPr>
          <w:rFonts w:ascii="Times New Roman" w:hAnsi="Times New Roman" w:cs="Times New Roman"/>
          <w:sz w:val="24"/>
          <w:szCs w:val="24"/>
        </w:rPr>
        <w:t>ermin wykonania zamówienia:</w:t>
      </w:r>
      <w:r w:rsidR="00E45CCF" w:rsidRPr="00954EBE">
        <w:rPr>
          <w:rFonts w:ascii="Times New Roman" w:hAnsi="Times New Roman" w:cs="Times New Roman"/>
          <w:sz w:val="24"/>
          <w:szCs w:val="24"/>
        </w:rPr>
        <w:t xml:space="preserve"> od 01.01.2021 r. do 31.12.2021</w:t>
      </w:r>
      <w:r w:rsidR="009E79C3" w:rsidRPr="00954EB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113D2" w:rsidRDefault="001113D2" w:rsidP="003E79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D2" w:rsidRPr="001113D2" w:rsidRDefault="001113D2" w:rsidP="001113D2">
      <w:pPr>
        <w:rPr>
          <w:rFonts w:ascii="Times New Roman" w:hAnsi="Times New Roman" w:cs="Times New Roman"/>
          <w:sz w:val="24"/>
          <w:szCs w:val="24"/>
        </w:rPr>
      </w:pPr>
    </w:p>
    <w:p w:rsidR="001113D2" w:rsidRPr="001113D2" w:rsidRDefault="001113D2" w:rsidP="001113D2">
      <w:pPr>
        <w:rPr>
          <w:rFonts w:ascii="Times New Roman" w:hAnsi="Times New Roman" w:cs="Times New Roman"/>
          <w:sz w:val="24"/>
          <w:szCs w:val="24"/>
        </w:rPr>
      </w:pPr>
    </w:p>
    <w:p w:rsidR="00DB6526" w:rsidRPr="006B67D8" w:rsidRDefault="00DB6526" w:rsidP="001113D2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pl-PL"/>
        </w:rPr>
      </w:pPr>
    </w:p>
    <w:sectPr w:rsidR="00DB6526" w:rsidRPr="006B67D8" w:rsidSect="001113D2">
      <w:footerReference w:type="default" r:id="rId8"/>
      <w:pgSz w:w="11907" w:h="16839" w:code="9"/>
      <w:pgMar w:top="1417" w:right="1417" w:bottom="1417" w:left="1417" w:header="708" w:footer="708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ED" w:rsidRDefault="003E75ED" w:rsidP="006A0490">
      <w:pPr>
        <w:spacing w:after="0" w:line="240" w:lineRule="auto"/>
      </w:pPr>
      <w:r>
        <w:separator/>
      </w:r>
    </w:p>
  </w:endnote>
  <w:endnote w:type="continuationSeparator" w:id="0">
    <w:p w:rsidR="003E75ED" w:rsidRDefault="003E75ED" w:rsidP="006A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855611"/>
      <w:docPartObj>
        <w:docPartGallery w:val="Page Numbers (Bottom of Page)"/>
        <w:docPartUnique/>
      </w:docPartObj>
    </w:sdtPr>
    <w:sdtEndPr/>
    <w:sdtContent>
      <w:sdt>
        <w:sdtPr>
          <w:id w:val="-168486728"/>
          <w:docPartObj>
            <w:docPartGallery w:val="Page Numbers (Top of Page)"/>
            <w:docPartUnique/>
          </w:docPartObj>
        </w:sdtPr>
        <w:sdtEndPr/>
        <w:sdtContent>
          <w:p w:rsidR="00E06F36" w:rsidRDefault="00E06F36">
            <w:pPr>
              <w:pStyle w:val="Stopka"/>
              <w:jc w:val="right"/>
            </w:pPr>
            <w:r w:rsidRPr="00717423">
              <w:rPr>
                <w:rFonts w:ascii="Times New Roman" w:hAnsi="Times New Roman" w:cs="Times New Roman"/>
                <w:szCs w:val="24"/>
              </w:rPr>
              <w:t xml:space="preserve">Strona </w:t>
            </w:r>
            <w:r w:rsidRPr="00717423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717423">
              <w:rPr>
                <w:rFonts w:ascii="Times New Roman" w:hAnsi="Times New Roman" w:cs="Times New Roman"/>
                <w:b/>
                <w:bCs/>
                <w:szCs w:val="24"/>
              </w:rPr>
              <w:instrText>PAGE</w:instrText>
            </w:r>
            <w:r w:rsidRPr="00717423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531F43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4</w:t>
            </w:r>
            <w:r w:rsidRPr="00717423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717423">
              <w:rPr>
                <w:rFonts w:ascii="Times New Roman" w:hAnsi="Times New Roman" w:cs="Times New Roman"/>
                <w:szCs w:val="24"/>
              </w:rPr>
              <w:t xml:space="preserve"> z </w:t>
            </w:r>
            <w:r w:rsidR="001113D2"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sdtContent>
      </w:sdt>
    </w:sdtContent>
  </w:sdt>
  <w:p w:rsidR="00E06F36" w:rsidRDefault="00E06F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ED" w:rsidRDefault="003E75ED" w:rsidP="006A0490">
      <w:pPr>
        <w:spacing w:after="0" w:line="240" w:lineRule="auto"/>
      </w:pPr>
      <w:r>
        <w:separator/>
      </w:r>
    </w:p>
  </w:footnote>
  <w:footnote w:type="continuationSeparator" w:id="0">
    <w:p w:rsidR="003E75ED" w:rsidRDefault="003E75ED" w:rsidP="006A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" w15:restartNumberingAfterBreak="0">
    <w:nsid w:val="00000016"/>
    <w:multiLevelType w:val="multilevel"/>
    <w:tmpl w:val="A42A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lang w:val="pl-PL" w:eastAsia="pl-PL" w:bidi="pl-PL"/>
      </w:rPr>
    </w:lvl>
  </w:abstractNum>
  <w:abstractNum w:abstractNumId="2" w15:restartNumberingAfterBreak="0">
    <w:nsid w:val="068017A0"/>
    <w:multiLevelType w:val="hybridMultilevel"/>
    <w:tmpl w:val="36C464E4"/>
    <w:lvl w:ilvl="0" w:tplc="E832631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BF56967"/>
    <w:multiLevelType w:val="hybridMultilevel"/>
    <w:tmpl w:val="C160FA9A"/>
    <w:lvl w:ilvl="0" w:tplc="8C44B96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5679"/>
    <w:multiLevelType w:val="hybridMultilevel"/>
    <w:tmpl w:val="338A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8C7506"/>
    <w:multiLevelType w:val="hybridMultilevel"/>
    <w:tmpl w:val="FE9AF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1FA9"/>
    <w:multiLevelType w:val="hybridMultilevel"/>
    <w:tmpl w:val="926487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590098"/>
    <w:multiLevelType w:val="hybridMultilevel"/>
    <w:tmpl w:val="8E943DFC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5AA26A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6BA705C"/>
    <w:multiLevelType w:val="hybridMultilevel"/>
    <w:tmpl w:val="E6304188"/>
    <w:lvl w:ilvl="0" w:tplc="0F2A2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147320"/>
    <w:multiLevelType w:val="hybridMultilevel"/>
    <w:tmpl w:val="DD4E9736"/>
    <w:lvl w:ilvl="0" w:tplc="8A3831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0266C"/>
    <w:multiLevelType w:val="hybridMultilevel"/>
    <w:tmpl w:val="5E2AE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54A65"/>
    <w:multiLevelType w:val="hybridMultilevel"/>
    <w:tmpl w:val="A90E289A"/>
    <w:lvl w:ilvl="0" w:tplc="EA9E5D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63CBE"/>
    <w:multiLevelType w:val="hybridMultilevel"/>
    <w:tmpl w:val="F7AE7C02"/>
    <w:lvl w:ilvl="0" w:tplc="6EA643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1F7A8A"/>
    <w:multiLevelType w:val="hybridMultilevel"/>
    <w:tmpl w:val="906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A42743"/>
    <w:multiLevelType w:val="hybridMultilevel"/>
    <w:tmpl w:val="0166E3C8"/>
    <w:lvl w:ilvl="0" w:tplc="DFAA097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D2B6922"/>
    <w:multiLevelType w:val="hybridMultilevel"/>
    <w:tmpl w:val="2D9C196E"/>
    <w:lvl w:ilvl="0" w:tplc="0F2A2F10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3D3267C4"/>
    <w:multiLevelType w:val="hybridMultilevel"/>
    <w:tmpl w:val="65D04928"/>
    <w:lvl w:ilvl="0" w:tplc="F7CA9E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A27DF"/>
    <w:multiLevelType w:val="hybridMultilevel"/>
    <w:tmpl w:val="FE2A537C"/>
    <w:lvl w:ilvl="0" w:tplc="7B0E36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C042DC"/>
    <w:multiLevelType w:val="hybridMultilevel"/>
    <w:tmpl w:val="78A4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D6EC5"/>
    <w:multiLevelType w:val="hybridMultilevel"/>
    <w:tmpl w:val="F8C2E5D4"/>
    <w:lvl w:ilvl="0" w:tplc="B82C23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2F460B"/>
    <w:multiLevelType w:val="hybridMultilevel"/>
    <w:tmpl w:val="1A06A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FC515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E1A07"/>
    <w:multiLevelType w:val="hybridMultilevel"/>
    <w:tmpl w:val="6C64B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657CE"/>
    <w:multiLevelType w:val="hybridMultilevel"/>
    <w:tmpl w:val="9BA0F5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EC5926"/>
    <w:multiLevelType w:val="hybridMultilevel"/>
    <w:tmpl w:val="9CFC1868"/>
    <w:lvl w:ilvl="0" w:tplc="6EA6432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 w15:restartNumberingAfterBreak="0">
    <w:nsid w:val="578B3565"/>
    <w:multiLevelType w:val="hybridMultilevel"/>
    <w:tmpl w:val="8B549092"/>
    <w:lvl w:ilvl="0" w:tplc="0F2A2F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A04AD2"/>
    <w:multiLevelType w:val="hybridMultilevel"/>
    <w:tmpl w:val="436A8A1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247269"/>
    <w:multiLevelType w:val="hybridMultilevel"/>
    <w:tmpl w:val="CF8E06B8"/>
    <w:lvl w:ilvl="0" w:tplc="36663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A4FDE"/>
    <w:multiLevelType w:val="hybridMultilevel"/>
    <w:tmpl w:val="D318D848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69071139"/>
    <w:multiLevelType w:val="hybridMultilevel"/>
    <w:tmpl w:val="F1B43A18"/>
    <w:lvl w:ilvl="0" w:tplc="6EA6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B7B"/>
    <w:multiLevelType w:val="hybridMultilevel"/>
    <w:tmpl w:val="1A60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1CE8"/>
    <w:multiLevelType w:val="hybridMultilevel"/>
    <w:tmpl w:val="282C97A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836B7"/>
    <w:multiLevelType w:val="hybridMultilevel"/>
    <w:tmpl w:val="8700856C"/>
    <w:lvl w:ilvl="0" w:tplc="04150011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F62507"/>
    <w:multiLevelType w:val="hybridMultilevel"/>
    <w:tmpl w:val="6CC06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A3785"/>
    <w:multiLevelType w:val="hybridMultilevel"/>
    <w:tmpl w:val="24A4FDD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0B2087"/>
    <w:multiLevelType w:val="hybridMultilevel"/>
    <w:tmpl w:val="A274C31E"/>
    <w:lvl w:ilvl="0" w:tplc="1A48B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B5DCB"/>
    <w:multiLevelType w:val="hybridMultilevel"/>
    <w:tmpl w:val="EDBE19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EC35AD8"/>
    <w:multiLevelType w:val="hybridMultilevel"/>
    <w:tmpl w:val="8F5A1894"/>
    <w:lvl w:ilvl="0" w:tplc="6EA643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31"/>
  </w:num>
  <w:num w:numId="4">
    <w:abstractNumId w:val="14"/>
  </w:num>
  <w:num w:numId="5">
    <w:abstractNumId w:val="39"/>
  </w:num>
  <w:num w:numId="6">
    <w:abstractNumId w:val="34"/>
  </w:num>
  <w:num w:numId="7">
    <w:abstractNumId w:val="7"/>
  </w:num>
  <w:num w:numId="8">
    <w:abstractNumId w:val="28"/>
  </w:num>
  <w:num w:numId="9">
    <w:abstractNumId w:val="30"/>
  </w:num>
  <w:num w:numId="10">
    <w:abstractNumId w:val="1"/>
  </w:num>
  <w:num w:numId="11">
    <w:abstractNumId w:val="33"/>
  </w:num>
  <w:num w:numId="12">
    <w:abstractNumId w:val="10"/>
  </w:num>
  <w:num w:numId="13">
    <w:abstractNumId w:val="12"/>
  </w:num>
  <w:num w:numId="14">
    <w:abstractNumId w:val="4"/>
  </w:num>
  <w:num w:numId="15">
    <w:abstractNumId w:val="16"/>
  </w:num>
  <w:num w:numId="16">
    <w:abstractNumId w:val="18"/>
  </w:num>
  <w:num w:numId="17">
    <w:abstractNumId w:val="2"/>
  </w:num>
  <w:num w:numId="18">
    <w:abstractNumId w:val="0"/>
  </w:num>
  <w:num w:numId="19">
    <w:abstractNumId w:val="22"/>
  </w:num>
  <w:num w:numId="20">
    <w:abstractNumId w:val="20"/>
  </w:num>
  <w:num w:numId="21">
    <w:abstractNumId w:val="11"/>
  </w:num>
  <w:num w:numId="22">
    <w:abstractNumId w:val="27"/>
  </w:num>
  <w:num w:numId="23">
    <w:abstractNumId w:val="13"/>
  </w:num>
  <w:num w:numId="24">
    <w:abstractNumId w:val="1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1"/>
  </w:num>
  <w:num w:numId="31">
    <w:abstractNumId w:val="40"/>
  </w:num>
  <w:num w:numId="32">
    <w:abstractNumId w:val="35"/>
  </w:num>
  <w:num w:numId="33">
    <w:abstractNumId w:val="6"/>
  </w:num>
  <w:num w:numId="34">
    <w:abstractNumId w:val="17"/>
  </w:num>
  <w:num w:numId="35">
    <w:abstractNumId w:val="15"/>
  </w:num>
  <w:num w:numId="36">
    <w:abstractNumId w:val="3"/>
  </w:num>
  <w:num w:numId="37">
    <w:abstractNumId w:val="9"/>
  </w:num>
  <w:num w:numId="38">
    <w:abstractNumId w:val="24"/>
  </w:num>
  <w:num w:numId="39">
    <w:abstractNumId w:val="25"/>
  </w:num>
  <w:num w:numId="40">
    <w:abstractNumId w:val="37"/>
  </w:num>
  <w:num w:numId="41">
    <w:abstractNumId w:val="32"/>
  </w:num>
  <w:num w:numId="42">
    <w:abstractNumId w:val="5"/>
  </w:num>
  <w:num w:numId="4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9"/>
    <w:rsid w:val="000002D1"/>
    <w:rsid w:val="00000346"/>
    <w:rsid w:val="000017DC"/>
    <w:rsid w:val="00001FE3"/>
    <w:rsid w:val="00002068"/>
    <w:rsid w:val="00002E5E"/>
    <w:rsid w:val="00005102"/>
    <w:rsid w:val="0000772E"/>
    <w:rsid w:val="00011AB2"/>
    <w:rsid w:val="00011D1C"/>
    <w:rsid w:val="0001402E"/>
    <w:rsid w:val="00014C9D"/>
    <w:rsid w:val="0001558E"/>
    <w:rsid w:val="00015DD7"/>
    <w:rsid w:val="00015DDA"/>
    <w:rsid w:val="0001700E"/>
    <w:rsid w:val="000227A4"/>
    <w:rsid w:val="00023978"/>
    <w:rsid w:val="00026304"/>
    <w:rsid w:val="00026E4D"/>
    <w:rsid w:val="000309DC"/>
    <w:rsid w:val="0003257F"/>
    <w:rsid w:val="00032990"/>
    <w:rsid w:val="00034C4D"/>
    <w:rsid w:val="00034F1E"/>
    <w:rsid w:val="00035B50"/>
    <w:rsid w:val="00036069"/>
    <w:rsid w:val="00036F16"/>
    <w:rsid w:val="000407DF"/>
    <w:rsid w:val="0004085A"/>
    <w:rsid w:val="00042011"/>
    <w:rsid w:val="000421F7"/>
    <w:rsid w:val="00042CFD"/>
    <w:rsid w:val="0004549C"/>
    <w:rsid w:val="00045621"/>
    <w:rsid w:val="0005078E"/>
    <w:rsid w:val="0005188B"/>
    <w:rsid w:val="00051CE1"/>
    <w:rsid w:val="00052CD7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600C5"/>
    <w:rsid w:val="000617AD"/>
    <w:rsid w:val="00061A6F"/>
    <w:rsid w:val="00061B81"/>
    <w:rsid w:val="00063A77"/>
    <w:rsid w:val="00063F10"/>
    <w:rsid w:val="0006657E"/>
    <w:rsid w:val="0006748B"/>
    <w:rsid w:val="00067D8B"/>
    <w:rsid w:val="00070EDE"/>
    <w:rsid w:val="0007159F"/>
    <w:rsid w:val="0007253C"/>
    <w:rsid w:val="00072E81"/>
    <w:rsid w:val="000738AF"/>
    <w:rsid w:val="00074310"/>
    <w:rsid w:val="000744B4"/>
    <w:rsid w:val="00074B5B"/>
    <w:rsid w:val="00075DFD"/>
    <w:rsid w:val="000760E5"/>
    <w:rsid w:val="000762AD"/>
    <w:rsid w:val="00077C98"/>
    <w:rsid w:val="000808A7"/>
    <w:rsid w:val="000810D5"/>
    <w:rsid w:val="00081141"/>
    <w:rsid w:val="0008126E"/>
    <w:rsid w:val="000833A5"/>
    <w:rsid w:val="000840DD"/>
    <w:rsid w:val="000851DF"/>
    <w:rsid w:val="00086477"/>
    <w:rsid w:val="00087806"/>
    <w:rsid w:val="0008790F"/>
    <w:rsid w:val="00090634"/>
    <w:rsid w:val="0009149C"/>
    <w:rsid w:val="00091E9E"/>
    <w:rsid w:val="00092C6A"/>
    <w:rsid w:val="00094F14"/>
    <w:rsid w:val="00096EE8"/>
    <w:rsid w:val="000977C7"/>
    <w:rsid w:val="00097BFA"/>
    <w:rsid w:val="000A1867"/>
    <w:rsid w:val="000A21F2"/>
    <w:rsid w:val="000A23CE"/>
    <w:rsid w:val="000A36A6"/>
    <w:rsid w:val="000A3CC2"/>
    <w:rsid w:val="000A4181"/>
    <w:rsid w:val="000A4EAD"/>
    <w:rsid w:val="000A6376"/>
    <w:rsid w:val="000A6A5F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14A0"/>
    <w:rsid w:val="000C1E73"/>
    <w:rsid w:val="000C227C"/>
    <w:rsid w:val="000C2680"/>
    <w:rsid w:val="000C46A9"/>
    <w:rsid w:val="000C4EE0"/>
    <w:rsid w:val="000C5178"/>
    <w:rsid w:val="000C5B61"/>
    <w:rsid w:val="000C6F2E"/>
    <w:rsid w:val="000C7D63"/>
    <w:rsid w:val="000D0D3D"/>
    <w:rsid w:val="000D27DF"/>
    <w:rsid w:val="000D28A5"/>
    <w:rsid w:val="000D2A3E"/>
    <w:rsid w:val="000D2C5D"/>
    <w:rsid w:val="000D3AE6"/>
    <w:rsid w:val="000D3E81"/>
    <w:rsid w:val="000D5356"/>
    <w:rsid w:val="000D5EEB"/>
    <w:rsid w:val="000D6094"/>
    <w:rsid w:val="000E082B"/>
    <w:rsid w:val="000E19B4"/>
    <w:rsid w:val="000E233E"/>
    <w:rsid w:val="000E32F1"/>
    <w:rsid w:val="000E3BC5"/>
    <w:rsid w:val="000E3E96"/>
    <w:rsid w:val="000E580D"/>
    <w:rsid w:val="000E59CB"/>
    <w:rsid w:val="000E6F90"/>
    <w:rsid w:val="000E7400"/>
    <w:rsid w:val="000E7889"/>
    <w:rsid w:val="000E7F4B"/>
    <w:rsid w:val="000F1B0A"/>
    <w:rsid w:val="000F2E3C"/>
    <w:rsid w:val="000F435A"/>
    <w:rsid w:val="000F551A"/>
    <w:rsid w:val="000F662B"/>
    <w:rsid w:val="000F7132"/>
    <w:rsid w:val="000F734F"/>
    <w:rsid w:val="000F75EF"/>
    <w:rsid w:val="001001EF"/>
    <w:rsid w:val="00100875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7033"/>
    <w:rsid w:val="00107260"/>
    <w:rsid w:val="0011124C"/>
    <w:rsid w:val="001113D2"/>
    <w:rsid w:val="0011170E"/>
    <w:rsid w:val="00114CEF"/>
    <w:rsid w:val="00117E99"/>
    <w:rsid w:val="00120050"/>
    <w:rsid w:val="00120712"/>
    <w:rsid w:val="00121842"/>
    <w:rsid w:val="0012271C"/>
    <w:rsid w:val="00123533"/>
    <w:rsid w:val="001244AF"/>
    <w:rsid w:val="00125FFF"/>
    <w:rsid w:val="00126731"/>
    <w:rsid w:val="001272DB"/>
    <w:rsid w:val="00127709"/>
    <w:rsid w:val="00131A48"/>
    <w:rsid w:val="00132EE7"/>
    <w:rsid w:val="001357CF"/>
    <w:rsid w:val="00135E50"/>
    <w:rsid w:val="00136F1F"/>
    <w:rsid w:val="00140C28"/>
    <w:rsid w:val="0014167E"/>
    <w:rsid w:val="00142C23"/>
    <w:rsid w:val="001437E5"/>
    <w:rsid w:val="00143AC6"/>
    <w:rsid w:val="00143D9B"/>
    <w:rsid w:val="00143DDE"/>
    <w:rsid w:val="001441E7"/>
    <w:rsid w:val="00144205"/>
    <w:rsid w:val="001444F3"/>
    <w:rsid w:val="00146962"/>
    <w:rsid w:val="00147E75"/>
    <w:rsid w:val="0015029D"/>
    <w:rsid w:val="0015080C"/>
    <w:rsid w:val="00150B47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D74"/>
    <w:rsid w:val="00160EDC"/>
    <w:rsid w:val="00162AFA"/>
    <w:rsid w:val="001634BE"/>
    <w:rsid w:val="001652B5"/>
    <w:rsid w:val="0016610B"/>
    <w:rsid w:val="0016778C"/>
    <w:rsid w:val="00170D50"/>
    <w:rsid w:val="001727D3"/>
    <w:rsid w:val="0017380B"/>
    <w:rsid w:val="001742CD"/>
    <w:rsid w:val="001757C9"/>
    <w:rsid w:val="00176083"/>
    <w:rsid w:val="00176458"/>
    <w:rsid w:val="00180799"/>
    <w:rsid w:val="00180A80"/>
    <w:rsid w:val="00180B91"/>
    <w:rsid w:val="00181F4A"/>
    <w:rsid w:val="001822A4"/>
    <w:rsid w:val="00184A93"/>
    <w:rsid w:val="001853DB"/>
    <w:rsid w:val="00185FA7"/>
    <w:rsid w:val="00187D3C"/>
    <w:rsid w:val="00187F6F"/>
    <w:rsid w:val="001920E8"/>
    <w:rsid w:val="001929D3"/>
    <w:rsid w:val="00193B14"/>
    <w:rsid w:val="00193C7B"/>
    <w:rsid w:val="00195752"/>
    <w:rsid w:val="00195A37"/>
    <w:rsid w:val="001965C9"/>
    <w:rsid w:val="001966BA"/>
    <w:rsid w:val="001975D7"/>
    <w:rsid w:val="001979A8"/>
    <w:rsid w:val="001A04E6"/>
    <w:rsid w:val="001A297E"/>
    <w:rsid w:val="001A402C"/>
    <w:rsid w:val="001A62A9"/>
    <w:rsid w:val="001A647F"/>
    <w:rsid w:val="001A66A6"/>
    <w:rsid w:val="001A7F3A"/>
    <w:rsid w:val="001B012D"/>
    <w:rsid w:val="001B04C0"/>
    <w:rsid w:val="001B0BCF"/>
    <w:rsid w:val="001B0F68"/>
    <w:rsid w:val="001B1F30"/>
    <w:rsid w:val="001B3836"/>
    <w:rsid w:val="001B53B6"/>
    <w:rsid w:val="001B6192"/>
    <w:rsid w:val="001B683C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48AD"/>
    <w:rsid w:val="001C530E"/>
    <w:rsid w:val="001C549E"/>
    <w:rsid w:val="001C6794"/>
    <w:rsid w:val="001C6889"/>
    <w:rsid w:val="001C6AF6"/>
    <w:rsid w:val="001C6C5C"/>
    <w:rsid w:val="001C6E4A"/>
    <w:rsid w:val="001C6E5A"/>
    <w:rsid w:val="001C73F2"/>
    <w:rsid w:val="001D0372"/>
    <w:rsid w:val="001D0E2E"/>
    <w:rsid w:val="001D310F"/>
    <w:rsid w:val="001D7589"/>
    <w:rsid w:val="001E16DC"/>
    <w:rsid w:val="001E1C48"/>
    <w:rsid w:val="001E2074"/>
    <w:rsid w:val="001E2DDE"/>
    <w:rsid w:val="001E490F"/>
    <w:rsid w:val="001E50CE"/>
    <w:rsid w:val="001E57BA"/>
    <w:rsid w:val="001E61D7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6F4"/>
    <w:rsid w:val="001F5B83"/>
    <w:rsid w:val="001F60F2"/>
    <w:rsid w:val="001F6FCC"/>
    <w:rsid w:val="001F749F"/>
    <w:rsid w:val="001F753E"/>
    <w:rsid w:val="00200537"/>
    <w:rsid w:val="00200941"/>
    <w:rsid w:val="00200C4F"/>
    <w:rsid w:val="0020335C"/>
    <w:rsid w:val="00203BDC"/>
    <w:rsid w:val="00204660"/>
    <w:rsid w:val="002046F8"/>
    <w:rsid w:val="002069BB"/>
    <w:rsid w:val="00207506"/>
    <w:rsid w:val="002103A6"/>
    <w:rsid w:val="002113B5"/>
    <w:rsid w:val="00212224"/>
    <w:rsid w:val="002124F2"/>
    <w:rsid w:val="00213015"/>
    <w:rsid w:val="00213382"/>
    <w:rsid w:val="00213583"/>
    <w:rsid w:val="00213704"/>
    <w:rsid w:val="00213D4E"/>
    <w:rsid w:val="0021464F"/>
    <w:rsid w:val="002151B5"/>
    <w:rsid w:val="00215BE6"/>
    <w:rsid w:val="002167E3"/>
    <w:rsid w:val="002207AF"/>
    <w:rsid w:val="00221259"/>
    <w:rsid w:val="002224F4"/>
    <w:rsid w:val="00222505"/>
    <w:rsid w:val="00224103"/>
    <w:rsid w:val="00224F65"/>
    <w:rsid w:val="00224FFF"/>
    <w:rsid w:val="002261EB"/>
    <w:rsid w:val="00227675"/>
    <w:rsid w:val="0023129C"/>
    <w:rsid w:val="002320AF"/>
    <w:rsid w:val="002325BA"/>
    <w:rsid w:val="0023343B"/>
    <w:rsid w:val="00233E3D"/>
    <w:rsid w:val="00234A28"/>
    <w:rsid w:val="0023664D"/>
    <w:rsid w:val="00237754"/>
    <w:rsid w:val="0023789C"/>
    <w:rsid w:val="002379AD"/>
    <w:rsid w:val="00237D49"/>
    <w:rsid w:val="00240089"/>
    <w:rsid w:val="002403C9"/>
    <w:rsid w:val="0024094C"/>
    <w:rsid w:val="00240EEE"/>
    <w:rsid w:val="00240F35"/>
    <w:rsid w:val="0024183C"/>
    <w:rsid w:val="00243EF8"/>
    <w:rsid w:val="002442D2"/>
    <w:rsid w:val="00244680"/>
    <w:rsid w:val="002451F8"/>
    <w:rsid w:val="0024601A"/>
    <w:rsid w:val="002461A1"/>
    <w:rsid w:val="00246439"/>
    <w:rsid w:val="0024706A"/>
    <w:rsid w:val="0024737E"/>
    <w:rsid w:val="002479AA"/>
    <w:rsid w:val="0025085F"/>
    <w:rsid w:val="00252C4B"/>
    <w:rsid w:val="002548FE"/>
    <w:rsid w:val="00255338"/>
    <w:rsid w:val="00255A55"/>
    <w:rsid w:val="00255C2C"/>
    <w:rsid w:val="00260090"/>
    <w:rsid w:val="0026135E"/>
    <w:rsid w:val="00261CD1"/>
    <w:rsid w:val="00261F16"/>
    <w:rsid w:val="00262AC7"/>
    <w:rsid w:val="00262DCC"/>
    <w:rsid w:val="00262FA0"/>
    <w:rsid w:val="002644ED"/>
    <w:rsid w:val="00264518"/>
    <w:rsid w:val="002659A2"/>
    <w:rsid w:val="00266F5A"/>
    <w:rsid w:val="00270D56"/>
    <w:rsid w:val="002713B9"/>
    <w:rsid w:val="00272A8A"/>
    <w:rsid w:val="00272D89"/>
    <w:rsid w:val="00273391"/>
    <w:rsid w:val="00274A4F"/>
    <w:rsid w:val="00274A68"/>
    <w:rsid w:val="002753EC"/>
    <w:rsid w:val="002755EF"/>
    <w:rsid w:val="00275B85"/>
    <w:rsid w:val="00276CE2"/>
    <w:rsid w:val="002771D6"/>
    <w:rsid w:val="002772FF"/>
    <w:rsid w:val="00277787"/>
    <w:rsid w:val="00280BB6"/>
    <w:rsid w:val="002829BB"/>
    <w:rsid w:val="00284F9E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44CC"/>
    <w:rsid w:val="00294C49"/>
    <w:rsid w:val="002958BF"/>
    <w:rsid w:val="00296088"/>
    <w:rsid w:val="002A10A7"/>
    <w:rsid w:val="002A3A3A"/>
    <w:rsid w:val="002A41ED"/>
    <w:rsid w:val="002A4B0F"/>
    <w:rsid w:val="002A58ED"/>
    <w:rsid w:val="002A5D5E"/>
    <w:rsid w:val="002A60F9"/>
    <w:rsid w:val="002A6B48"/>
    <w:rsid w:val="002A71BF"/>
    <w:rsid w:val="002A721C"/>
    <w:rsid w:val="002A7563"/>
    <w:rsid w:val="002B0B49"/>
    <w:rsid w:val="002B107E"/>
    <w:rsid w:val="002B1116"/>
    <w:rsid w:val="002B3228"/>
    <w:rsid w:val="002B4D43"/>
    <w:rsid w:val="002B57DB"/>
    <w:rsid w:val="002B5B01"/>
    <w:rsid w:val="002B60BA"/>
    <w:rsid w:val="002B6C40"/>
    <w:rsid w:val="002B72F8"/>
    <w:rsid w:val="002C004F"/>
    <w:rsid w:val="002C10F9"/>
    <w:rsid w:val="002C198A"/>
    <w:rsid w:val="002C1F5C"/>
    <w:rsid w:val="002C2BBE"/>
    <w:rsid w:val="002C2D30"/>
    <w:rsid w:val="002C32B6"/>
    <w:rsid w:val="002C37B1"/>
    <w:rsid w:val="002C3943"/>
    <w:rsid w:val="002C45BE"/>
    <w:rsid w:val="002C4D35"/>
    <w:rsid w:val="002C5B06"/>
    <w:rsid w:val="002C75B4"/>
    <w:rsid w:val="002C7F5C"/>
    <w:rsid w:val="002D0749"/>
    <w:rsid w:val="002D2819"/>
    <w:rsid w:val="002D364F"/>
    <w:rsid w:val="002D4803"/>
    <w:rsid w:val="002D5135"/>
    <w:rsid w:val="002D5475"/>
    <w:rsid w:val="002D57CB"/>
    <w:rsid w:val="002D7127"/>
    <w:rsid w:val="002D779A"/>
    <w:rsid w:val="002E0E41"/>
    <w:rsid w:val="002E12BC"/>
    <w:rsid w:val="002E15A6"/>
    <w:rsid w:val="002E1C51"/>
    <w:rsid w:val="002E1D1B"/>
    <w:rsid w:val="002E2528"/>
    <w:rsid w:val="002E28A3"/>
    <w:rsid w:val="002E36BF"/>
    <w:rsid w:val="002E7342"/>
    <w:rsid w:val="002E7719"/>
    <w:rsid w:val="002F04D6"/>
    <w:rsid w:val="002F0FA1"/>
    <w:rsid w:val="002F240F"/>
    <w:rsid w:val="002F280F"/>
    <w:rsid w:val="002F3D8E"/>
    <w:rsid w:val="002F5433"/>
    <w:rsid w:val="002F58E2"/>
    <w:rsid w:val="002F63A8"/>
    <w:rsid w:val="002F6A00"/>
    <w:rsid w:val="002F6D4F"/>
    <w:rsid w:val="002F6E83"/>
    <w:rsid w:val="002F7612"/>
    <w:rsid w:val="0030063B"/>
    <w:rsid w:val="003010B0"/>
    <w:rsid w:val="00304F07"/>
    <w:rsid w:val="00305911"/>
    <w:rsid w:val="003060B9"/>
    <w:rsid w:val="003068F1"/>
    <w:rsid w:val="00306FB0"/>
    <w:rsid w:val="00310087"/>
    <w:rsid w:val="0031080A"/>
    <w:rsid w:val="00310A62"/>
    <w:rsid w:val="003113C0"/>
    <w:rsid w:val="00311F2D"/>
    <w:rsid w:val="0031324B"/>
    <w:rsid w:val="003150B9"/>
    <w:rsid w:val="00315F8F"/>
    <w:rsid w:val="0031643F"/>
    <w:rsid w:val="0031661E"/>
    <w:rsid w:val="00317A44"/>
    <w:rsid w:val="00317D26"/>
    <w:rsid w:val="00317EF1"/>
    <w:rsid w:val="00321716"/>
    <w:rsid w:val="00322865"/>
    <w:rsid w:val="00325DAF"/>
    <w:rsid w:val="00325F4B"/>
    <w:rsid w:val="0032655B"/>
    <w:rsid w:val="00327602"/>
    <w:rsid w:val="00330CB9"/>
    <w:rsid w:val="003312FA"/>
    <w:rsid w:val="00331554"/>
    <w:rsid w:val="00331923"/>
    <w:rsid w:val="00331BCC"/>
    <w:rsid w:val="00332AEF"/>
    <w:rsid w:val="003335AD"/>
    <w:rsid w:val="0033388A"/>
    <w:rsid w:val="00334B10"/>
    <w:rsid w:val="00334B29"/>
    <w:rsid w:val="003427CC"/>
    <w:rsid w:val="00342915"/>
    <w:rsid w:val="00343DB6"/>
    <w:rsid w:val="00344C84"/>
    <w:rsid w:val="00346167"/>
    <w:rsid w:val="00347390"/>
    <w:rsid w:val="00347ACA"/>
    <w:rsid w:val="003502DE"/>
    <w:rsid w:val="00350E96"/>
    <w:rsid w:val="00351D56"/>
    <w:rsid w:val="00351DF0"/>
    <w:rsid w:val="0035470C"/>
    <w:rsid w:val="00354871"/>
    <w:rsid w:val="00354DE2"/>
    <w:rsid w:val="0035526C"/>
    <w:rsid w:val="00355521"/>
    <w:rsid w:val="003566E3"/>
    <w:rsid w:val="00356A9D"/>
    <w:rsid w:val="003570AF"/>
    <w:rsid w:val="00357573"/>
    <w:rsid w:val="00361AB2"/>
    <w:rsid w:val="00363458"/>
    <w:rsid w:val="00363D3F"/>
    <w:rsid w:val="00365CB5"/>
    <w:rsid w:val="00370E8F"/>
    <w:rsid w:val="00370F27"/>
    <w:rsid w:val="003713B9"/>
    <w:rsid w:val="00371473"/>
    <w:rsid w:val="0037287E"/>
    <w:rsid w:val="00373AD9"/>
    <w:rsid w:val="00373B4D"/>
    <w:rsid w:val="00374AE4"/>
    <w:rsid w:val="0037593D"/>
    <w:rsid w:val="00375A70"/>
    <w:rsid w:val="00375B1D"/>
    <w:rsid w:val="00375F2E"/>
    <w:rsid w:val="003760AE"/>
    <w:rsid w:val="00376AE9"/>
    <w:rsid w:val="00380DAD"/>
    <w:rsid w:val="00380DE1"/>
    <w:rsid w:val="00380EB8"/>
    <w:rsid w:val="00380F5D"/>
    <w:rsid w:val="003851AB"/>
    <w:rsid w:val="00385F13"/>
    <w:rsid w:val="00386CDD"/>
    <w:rsid w:val="003879D6"/>
    <w:rsid w:val="00387ACD"/>
    <w:rsid w:val="0039242B"/>
    <w:rsid w:val="00392472"/>
    <w:rsid w:val="00392F6D"/>
    <w:rsid w:val="003933BF"/>
    <w:rsid w:val="003937FE"/>
    <w:rsid w:val="0039389A"/>
    <w:rsid w:val="00394437"/>
    <w:rsid w:val="003946C9"/>
    <w:rsid w:val="0039475A"/>
    <w:rsid w:val="003949E6"/>
    <w:rsid w:val="0039568E"/>
    <w:rsid w:val="003956FE"/>
    <w:rsid w:val="00395B36"/>
    <w:rsid w:val="00395F80"/>
    <w:rsid w:val="00396FFD"/>
    <w:rsid w:val="00397328"/>
    <w:rsid w:val="00397CF9"/>
    <w:rsid w:val="00397E9F"/>
    <w:rsid w:val="003A02B9"/>
    <w:rsid w:val="003A15FE"/>
    <w:rsid w:val="003A279D"/>
    <w:rsid w:val="003A5761"/>
    <w:rsid w:val="003A5FE2"/>
    <w:rsid w:val="003A6E56"/>
    <w:rsid w:val="003B2464"/>
    <w:rsid w:val="003B2A91"/>
    <w:rsid w:val="003B3C37"/>
    <w:rsid w:val="003B5970"/>
    <w:rsid w:val="003B6F6D"/>
    <w:rsid w:val="003B7630"/>
    <w:rsid w:val="003B7830"/>
    <w:rsid w:val="003B7B01"/>
    <w:rsid w:val="003C0FE8"/>
    <w:rsid w:val="003C2BEA"/>
    <w:rsid w:val="003C2CAE"/>
    <w:rsid w:val="003C44EE"/>
    <w:rsid w:val="003C465D"/>
    <w:rsid w:val="003C476C"/>
    <w:rsid w:val="003C56E7"/>
    <w:rsid w:val="003C6647"/>
    <w:rsid w:val="003C6768"/>
    <w:rsid w:val="003C7503"/>
    <w:rsid w:val="003C759D"/>
    <w:rsid w:val="003D1DC5"/>
    <w:rsid w:val="003D1E67"/>
    <w:rsid w:val="003D203A"/>
    <w:rsid w:val="003D2C20"/>
    <w:rsid w:val="003D31B4"/>
    <w:rsid w:val="003D335F"/>
    <w:rsid w:val="003D3958"/>
    <w:rsid w:val="003D3AC9"/>
    <w:rsid w:val="003D3F73"/>
    <w:rsid w:val="003D55BF"/>
    <w:rsid w:val="003D6B36"/>
    <w:rsid w:val="003D73A0"/>
    <w:rsid w:val="003D7A10"/>
    <w:rsid w:val="003E0E03"/>
    <w:rsid w:val="003E1ABF"/>
    <w:rsid w:val="003E2DE9"/>
    <w:rsid w:val="003E3332"/>
    <w:rsid w:val="003E4DE9"/>
    <w:rsid w:val="003E4F2F"/>
    <w:rsid w:val="003E58C4"/>
    <w:rsid w:val="003E6281"/>
    <w:rsid w:val="003E7076"/>
    <w:rsid w:val="003E7547"/>
    <w:rsid w:val="003E756F"/>
    <w:rsid w:val="003E75ED"/>
    <w:rsid w:val="003E7903"/>
    <w:rsid w:val="003F3648"/>
    <w:rsid w:val="003F4184"/>
    <w:rsid w:val="003F48C6"/>
    <w:rsid w:val="003F54D5"/>
    <w:rsid w:val="003F5F36"/>
    <w:rsid w:val="00400EB3"/>
    <w:rsid w:val="0040141E"/>
    <w:rsid w:val="00401E3E"/>
    <w:rsid w:val="00403006"/>
    <w:rsid w:val="00403872"/>
    <w:rsid w:val="00403A70"/>
    <w:rsid w:val="0040651F"/>
    <w:rsid w:val="004068C9"/>
    <w:rsid w:val="00406B0F"/>
    <w:rsid w:val="00407C92"/>
    <w:rsid w:val="00407E1F"/>
    <w:rsid w:val="004106FB"/>
    <w:rsid w:val="0041120D"/>
    <w:rsid w:val="00411F5D"/>
    <w:rsid w:val="004129E2"/>
    <w:rsid w:val="00412EA1"/>
    <w:rsid w:val="0041358A"/>
    <w:rsid w:val="00414910"/>
    <w:rsid w:val="00415865"/>
    <w:rsid w:val="0041598E"/>
    <w:rsid w:val="00415BDD"/>
    <w:rsid w:val="0041690F"/>
    <w:rsid w:val="00416C6E"/>
    <w:rsid w:val="00416CB8"/>
    <w:rsid w:val="00417C2A"/>
    <w:rsid w:val="00417DCA"/>
    <w:rsid w:val="00422F88"/>
    <w:rsid w:val="004257D1"/>
    <w:rsid w:val="00425B2B"/>
    <w:rsid w:val="00426801"/>
    <w:rsid w:val="00427032"/>
    <w:rsid w:val="00427098"/>
    <w:rsid w:val="00427E14"/>
    <w:rsid w:val="00431939"/>
    <w:rsid w:val="00432853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7DCB"/>
    <w:rsid w:val="00437DD4"/>
    <w:rsid w:val="00440B0D"/>
    <w:rsid w:val="004410B1"/>
    <w:rsid w:val="004415D9"/>
    <w:rsid w:val="00442800"/>
    <w:rsid w:val="004439F1"/>
    <w:rsid w:val="004449E0"/>
    <w:rsid w:val="00444FDA"/>
    <w:rsid w:val="00445086"/>
    <w:rsid w:val="004458C9"/>
    <w:rsid w:val="00446C45"/>
    <w:rsid w:val="00446CD6"/>
    <w:rsid w:val="004470CD"/>
    <w:rsid w:val="00447141"/>
    <w:rsid w:val="00450B7F"/>
    <w:rsid w:val="00450EF5"/>
    <w:rsid w:val="004514E3"/>
    <w:rsid w:val="0045233B"/>
    <w:rsid w:val="00452D0B"/>
    <w:rsid w:val="00453572"/>
    <w:rsid w:val="0046091B"/>
    <w:rsid w:val="00461CA2"/>
    <w:rsid w:val="00461D9E"/>
    <w:rsid w:val="0046315F"/>
    <w:rsid w:val="004634DD"/>
    <w:rsid w:val="00463707"/>
    <w:rsid w:val="00464E41"/>
    <w:rsid w:val="00465550"/>
    <w:rsid w:val="00466DCF"/>
    <w:rsid w:val="00467470"/>
    <w:rsid w:val="00467D67"/>
    <w:rsid w:val="00472E59"/>
    <w:rsid w:val="004732CD"/>
    <w:rsid w:val="0047453E"/>
    <w:rsid w:val="0047466E"/>
    <w:rsid w:val="00475923"/>
    <w:rsid w:val="00480E43"/>
    <w:rsid w:val="0048142E"/>
    <w:rsid w:val="0048185E"/>
    <w:rsid w:val="00482B72"/>
    <w:rsid w:val="00483848"/>
    <w:rsid w:val="00484C84"/>
    <w:rsid w:val="00484D0B"/>
    <w:rsid w:val="004852DB"/>
    <w:rsid w:val="00487A17"/>
    <w:rsid w:val="00491204"/>
    <w:rsid w:val="00491B51"/>
    <w:rsid w:val="00491E59"/>
    <w:rsid w:val="004920F5"/>
    <w:rsid w:val="00492436"/>
    <w:rsid w:val="00493870"/>
    <w:rsid w:val="0049559D"/>
    <w:rsid w:val="004956CD"/>
    <w:rsid w:val="00496D6D"/>
    <w:rsid w:val="004976B5"/>
    <w:rsid w:val="004A1978"/>
    <w:rsid w:val="004A1F45"/>
    <w:rsid w:val="004A2749"/>
    <w:rsid w:val="004A46A4"/>
    <w:rsid w:val="004A74C4"/>
    <w:rsid w:val="004B0A69"/>
    <w:rsid w:val="004B16F7"/>
    <w:rsid w:val="004B2DBF"/>
    <w:rsid w:val="004B3F34"/>
    <w:rsid w:val="004B5122"/>
    <w:rsid w:val="004B5B99"/>
    <w:rsid w:val="004C0415"/>
    <w:rsid w:val="004C0600"/>
    <w:rsid w:val="004C1661"/>
    <w:rsid w:val="004C2C87"/>
    <w:rsid w:val="004C4F58"/>
    <w:rsid w:val="004C6890"/>
    <w:rsid w:val="004C6DB6"/>
    <w:rsid w:val="004C6E6E"/>
    <w:rsid w:val="004C7430"/>
    <w:rsid w:val="004D0637"/>
    <w:rsid w:val="004D11D0"/>
    <w:rsid w:val="004D1557"/>
    <w:rsid w:val="004D1619"/>
    <w:rsid w:val="004D1E3F"/>
    <w:rsid w:val="004D2A0A"/>
    <w:rsid w:val="004D4ACC"/>
    <w:rsid w:val="004D5629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A12"/>
    <w:rsid w:val="004F2A39"/>
    <w:rsid w:val="004F30BD"/>
    <w:rsid w:val="004F32DB"/>
    <w:rsid w:val="004F4301"/>
    <w:rsid w:val="004F467B"/>
    <w:rsid w:val="004F522F"/>
    <w:rsid w:val="004F5979"/>
    <w:rsid w:val="004F6AB7"/>
    <w:rsid w:val="00500F77"/>
    <w:rsid w:val="00501801"/>
    <w:rsid w:val="00502E80"/>
    <w:rsid w:val="0050436E"/>
    <w:rsid w:val="005051E7"/>
    <w:rsid w:val="0050749B"/>
    <w:rsid w:val="00510300"/>
    <w:rsid w:val="0051042F"/>
    <w:rsid w:val="00510733"/>
    <w:rsid w:val="00511CA9"/>
    <w:rsid w:val="00512A5E"/>
    <w:rsid w:val="00514609"/>
    <w:rsid w:val="00514A7D"/>
    <w:rsid w:val="00515F81"/>
    <w:rsid w:val="005160F2"/>
    <w:rsid w:val="005171F2"/>
    <w:rsid w:val="00517E73"/>
    <w:rsid w:val="00520A2B"/>
    <w:rsid w:val="00520D1A"/>
    <w:rsid w:val="0052428D"/>
    <w:rsid w:val="00524AF1"/>
    <w:rsid w:val="005261C5"/>
    <w:rsid w:val="005279BE"/>
    <w:rsid w:val="00531F43"/>
    <w:rsid w:val="00531FAF"/>
    <w:rsid w:val="00533009"/>
    <w:rsid w:val="00533C55"/>
    <w:rsid w:val="005342B8"/>
    <w:rsid w:val="00534999"/>
    <w:rsid w:val="00534FAE"/>
    <w:rsid w:val="00535F12"/>
    <w:rsid w:val="00536864"/>
    <w:rsid w:val="00536A73"/>
    <w:rsid w:val="00537BD5"/>
    <w:rsid w:val="00540AE7"/>
    <w:rsid w:val="005425AA"/>
    <w:rsid w:val="00542EE1"/>
    <w:rsid w:val="00547F22"/>
    <w:rsid w:val="0055075A"/>
    <w:rsid w:val="00551848"/>
    <w:rsid w:val="0055194C"/>
    <w:rsid w:val="00553393"/>
    <w:rsid w:val="00553D46"/>
    <w:rsid w:val="00554512"/>
    <w:rsid w:val="00554C2E"/>
    <w:rsid w:val="00554DA7"/>
    <w:rsid w:val="00555210"/>
    <w:rsid w:val="00556497"/>
    <w:rsid w:val="00557598"/>
    <w:rsid w:val="005575E5"/>
    <w:rsid w:val="00557C97"/>
    <w:rsid w:val="00557FD2"/>
    <w:rsid w:val="00560389"/>
    <w:rsid w:val="00561CA4"/>
    <w:rsid w:val="005623BF"/>
    <w:rsid w:val="00562FD0"/>
    <w:rsid w:val="00566BBA"/>
    <w:rsid w:val="00567272"/>
    <w:rsid w:val="0056760F"/>
    <w:rsid w:val="00571758"/>
    <w:rsid w:val="00571806"/>
    <w:rsid w:val="0057273A"/>
    <w:rsid w:val="00573FF3"/>
    <w:rsid w:val="0057452B"/>
    <w:rsid w:val="00574D87"/>
    <w:rsid w:val="00575138"/>
    <w:rsid w:val="00576373"/>
    <w:rsid w:val="0057653F"/>
    <w:rsid w:val="00576EE3"/>
    <w:rsid w:val="00577999"/>
    <w:rsid w:val="00581133"/>
    <w:rsid w:val="005833FE"/>
    <w:rsid w:val="0058380B"/>
    <w:rsid w:val="00584783"/>
    <w:rsid w:val="00584EB0"/>
    <w:rsid w:val="00586371"/>
    <w:rsid w:val="00586FCE"/>
    <w:rsid w:val="005873B1"/>
    <w:rsid w:val="0058759F"/>
    <w:rsid w:val="00587628"/>
    <w:rsid w:val="005879CB"/>
    <w:rsid w:val="00587DCB"/>
    <w:rsid w:val="005926D1"/>
    <w:rsid w:val="00593E77"/>
    <w:rsid w:val="00593EFC"/>
    <w:rsid w:val="00594437"/>
    <w:rsid w:val="00595258"/>
    <w:rsid w:val="005A018B"/>
    <w:rsid w:val="005A048D"/>
    <w:rsid w:val="005A12C7"/>
    <w:rsid w:val="005A25C8"/>
    <w:rsid w:val="005A3181"/>
    <w:rsid w:val="005A4758"/>
    <w:rsid w:val="005A53CF"/>
    <w:rsid w:val="005A669C"/>
    <w:rsid w:val="005B0AC5"/>
    <w:rsid w:val="005B0BF2"/>
    <w:rsid w:val="005B1C82"/>
    <w:rsid w:val="005B1E27"/>
    <w:rsid w:val="005B2201"/>
    <w:rsid w:val="005B2498"/>
    <w:rsid w:val="005B2B03"/>
    <w:rsid w:val="005B2DFC"/>
    <w:rsid w:val="005B427A"/>
    <w:rsid w:val="005B7015"/>
    <w:rsid w:val="005B785F"/>
    <w:rsid w:val="005B7E48"/>
    <w:rsid w:val="005C2493"/>
    <w:rsid w:val="005C404C"/>
    <w:rsid w:val="005C40E6"/>
    <w:rsid w:val="005C4C65"/>
    <w:rsid w:val="005C6415"/>
    <w:rsid w:val="005C6EAA"/>
    <w:rsid w:val="005C711A"/>
    <w:rsid w:val="005D1423"/>
    <w:rsid w:val="005D1D7C"/>
    <w:rsid w:val="005D2356"/>
    <w:rsid w:val="005D248C"/>
    <w:rsid w:val="005D2B3D"/>
    <w:rsid w:val="005D30A3"/>
    <w:rsid w:val="005D33E2"/>
    <w:rsid w:val="005D3900"/>
    <w:rsid w:val="005D7392"/>
    <w:rsid w:val="005E1282"/>
    <w:rsid w:val="005E2198"/>
    <w:rsid w:val="005E296C"/>
    <w:rsid w:val="005E4186"/>
    <w:rsid w:val="005E4E86"/>
    <w:rsid w:val="005E5FC8"/>
    <w:rsid w:val="005E7BAB"/>
    <w:rsid w:val="005E7D2B"/>
    <w:rsid w:val="005E7D86"/>
    <w:rsid w:val="005F0E7A"/>
    <w:rsid w:val="005F115E"/>
    <w:rsid w:val="005F2651"/>
    <w:rsid w:val="005F315F"/>
    <w:rsid w:val="005F38F6"/>
    <w:rsid w:val="005F44B3"/>
    <w:rsid w:val="005F5599"/>
    <w:rsid w:val="005F5EFC"/>
    <w:rsid w:val="005F65CE"/>
    <w:rsid w:val="005F6EE4"/>
    <w:rsid w:val="005F750C"/>
    <w:rsid w:val="0060028D"/>
    <w:rsid w:val="00601B6E"/>
    <w:rsid w:val="006021BE"/>
    <w:rsid w:val="00602211"/>
    <w:rsid w:val="00602ED0"/>
    <w:rsid w:val="0060391D"/>
    <w:rsid w:val="00603D18"/>
    <w:rsid w:val="0060649F"/>
    <w:rsid w:val="00606E57"/>
    <w:rsid w:val="006075F6"/>
    <w:rsid w:val="00610956"/>
    <w:rsid w:val="006128DB"/>
    <w:rsid w:val="00612EC2"/>
    <w:rsid w:val="00613C27"/>
    <w:rsid w:val="00613F1F"/>
    <w:rsid w:val="00614484"/>
    <w:rsid w:val="00614AAF"/>
    <w:rsid w:val="00616412"/>
    <w:rsid w:val="00616C18"/>
    <w:rsid w:val="00617279"/>
    <w:rsid w:val="00620C25"/>
    <w:rsid w:val="00620D2C"/>
    <w:rsid w:val="00620F6F"/>
    <w:rsid w:val="0062269E"/>
    <w:rsid w:val="006267FA"/>
    <w:rsid w:val="00626BFE"/>
    <w:rsid w:val="00630914"/>
    <w:rsid w:val="0063152B"/>
    <w:rsid w:val="00633DB3"/>
    <w:rsid w:val="00633F6F"/>
    <w:rsid w:val="0063563E"/>
    <w:rsid w:val="006356B2"/>
    <w:rsid w:val="00635AD2"/>
    <w:rsid w:val="0063632B"/>
    <w:rsid w:val="006368C6"/>
    <w:rsid w:val="00640096"/>
    <w:rsid w:val="006408ED"/>
    <w:rsid w:val="0064146C"/>
    <w:rsid w:val="006420EA"/>
    <w:rsid w:val="00643B04"/>
    <w:rsid w:val="00644234"/>
    <w:rsid w:val="006453A3"/>
    <w:rsid w:val="00646B4D"/>
    <w:rsid w:val="00646CA4"/>
    <w:rsid w:val="00646DD8"/>
    <w:rsid w:val="006478E6"/>
    <w:rsid w:val="006479FC"/>
    <w:rsid w:val="00650FA2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03A"/>
    <w:rsid w:val="00657F39"/>
    <w:rsid w:val="0066028E"/>
    <w:rsid w:val="006605A0"/>
    <w:rsid w:val="00660684"/>
    <w:rsid w:val="00660FBA"/>
    <w:rsid w:val="00661408"/>
    <w:rsid w:val="006618B7"/>
    <w:rsid w:val="00661B13"/>
    <w:rsid w:val="00661B75"/>
    <w:rsid w:val="00661E90"/>
    <w:rsid w:val="006633AA"/>
    <w:rsid w:val="00665BE2"/>
    <w:rsid w:val="00665CEE"/>
    <w:rsid w:val="006668F4"/>
    <w:rsid w:val="00666EAC"/>
    <w:rsid w:val="00667172"/>
    <w:rsid w:val="006672CA"/>
    <w:rsid w:val="006679AE"/>
    <w:rsid w:val="00670310"/>
    <w:rsid w:val="00671DE4"/>
    <w:rsid w:val="006721FE"/>
    <w:rsid w:val="00673C19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2F51"/>
    <w:rsid w:val="00683197"/>
    <w:rsid w:val="00683D5F"/>
    <w:rsid w:val="0068527F"/>
    <w:rsid w:val="00685B36"/>
    <w:rsid w:val="00686409"/>
    <w:rsid w:val="006864B0"/>
    <w:rsid w:val="00686524"/>
    <w:rsid w:val="00687084"/>
    <w:rsid w:val="00687F9E"/>
    <w:rsid w:val="0069023E"/>
    <w:rsid w:val="006904AC"/>
    <w:rsid w:val="00692D0E"/>
    <w:rsid w:val="00692EBB"/>
    <w:rsid w:val="00693099"/>
    <w:rsid w:val="0069362D"/>
    <w:rsid w:val="0069365F"/>
    <w:rsid w:val="00693A3D"/>
    <w:rsid w:val="00693B52"/>
    <w:rsid w:val="006946CC"/>
    <w:rsid w:val="00694791"/>
    <w:rsid w:val="00695305"/>
    <w:rsid w:val="00695733"/>
    <w:rsid w:val="006972E7"/>
    <w:rsid w:val="006A0490"/>
    <w:rsid w:val="006A20AE"/>
    <w:rsid w:val="006A308B"/>
    <w:rsid w:val="006A361D"/>
    <w:rsid w:val="006A3F7A"/>
    <w:rsid w:val="006A4041"/>
    <w:rsid w:val="006A419F"/>
    <w:rsid w:val="006A4E13"/>
    <w:rsid w:val="006A53E5"/>
    <w:rsid w:val="006A5581"/>
    <w:rsid w:val="006A5F59"/>
    <w:rsid w:val="006B0C08"/>
    <w:rsid w:val="006B1A9E"/>
    <w:rsid w:val="006B1BC6"/>
    <w:rsid w:val="006B2014"/>
    <w:rsid w:val="006B2D92"/>
    <w:rsid w:val="006B3032"/>
    <w:rsid w:val="006B3056"/>
    <w:rsid w:val="006B3D5E"/>
    <w:rsid w:val="006B475D"/>
    <w:rsid w:val="006B488D"/>
    <w:rsid w:val="006B52CD"/>
    <w:rsid w:val="006B5B22"/>
    <w:rsid w:val="006B67D8"/>
    <w:rsid w:val="006B6DEC"/>
    <w:rsid w:val="006B7237"/>
    <w:rsid w:val="006C05E1"/>
    <w:rsid w:val="006C1A09"/>
    <w:rsid w:val="006C20D7"/>
    <w:rsid w:val="006C2CC5"/>
    <w:rsid w:val="006C325A"/>
    <w:rsid w:val="006C3911"/>
    <w:rsid w:val="006C5054"/>
    <w:rsid w:val="006C54B1"/>
    <w:rsid w:val="006C5C80"/>
    <w:rsid w:val="006C7A85"/>
    <w:rsid w:val="006C7C85"/>
    <w:rsid w:val="006D0441"/>
    <w:rsid w:val="006D044F"/>
    <w:rsid w:val="006D10D3"/>
    <w:rsid w:val="006D14D5"/>
    <w:rsid w:val="006D23A5"/>
    <w:rsid w:val="006D2CDB"/>
    <w:rsid w:val="006D498B"/>
    <w:rsid w:val="006D507E"/>
    <w:rsid w:val="006D55B9"/>
    <w:rsid w:val="006D589D"/>
    <w:rsid w:val="006D5B65"/>
    <w:rsid w:val="006D63FA"/>
    <w:rsid w:val="006D756A"/>
    <w:rsid w:val="006D79FB"/>
    <w:rsid w:val="006D7A2E"/>
    <w:rsid w:val="006D7F62"/>
    <w:rsid w:val="006E015C"/>
    <w:rsid w:val="006E027E"/>
    <w:rsid w:val="006E0553"/>
    <w:rsid w:val="006E0B0E"/>
    <w:rsid w:val="006E0D40"/>
    <w:rsid w:val="006E192D"/>
    <w:rsid w:val="006E1CBB"/>
    <w:rsid w:val="006E32F6"/>
    <w:rsid w:val="006E348B"/>
    <w:rsid w:val="006E3575"/>
    <w:rsid w:val="006E3C0F"/>
    <w:rsid w:val="006E3D6E"/>
    <w:rsid w:val="006E4474"/>
    <w:rsid w:val="006E5C5B"/>
    <w:rsid w:val="006E619F"/>
    <w:rsid w:val="006E6874"/>
    <w:rsid w:val="006E6B1C"/>
    <w:rsid w:val="006E796F"/>
    <w:rsid w:val="006E7BEA"/>
    <w:rsid w:val="006F102A"/>
    <w:rsid w:val="006F1605"/>
    <w:rsid w:val="006F326A"/>
    <w:rsid w:val="006F33F8"/>
    <w:rsid w:val="006F420E"/>
    <w:rsid w:val="006F6092"/>
    <w:rsid w:val="006F7738"/>
    <w:rsid w:val="006F7AE6"/>
    <w:rsid w:val="0070097D"/>
    <w:rsid w:val="00701A91"/>
    <w:rsid w:val="00701D24"/>
    <w:rsid w:val="00701D73"/>
    <w:rsid w:val="007020E6"/>
    <w:rsid w:val="0070242E"/>
    <w:rsid w:val="007029D7"/>
    <w:rsid w:val="00704780"/>
    <w:rsid w:val="00704D54"/>
    <w:rsid w:val="0070606C"/>
    <w:rsid w:val="007063A1"/>
    <w:rsid w:val="007067E0"/>
    <w:rsid w:val="00710011"/>
    <w:rsid w:val="007108F3"/>
    <w:rsid w:val="00710E26"/>
    <w:rsid w:val="00711867"/>
    <w:rsid w:val="007119E9"/>
    <w:rsid w:val="00712443"/>
    <w:rsid w:val="007127BB"/>
    <w:rsid w:val="0071391D"/>
    <w:rsid w:val="00715BB1"/>
    <w:rsid w:val="00716715"/>
    <w:rsid w:val="00716E3E"/>
    <w:rsid w:val="0071739E"/>
    <w:rsid w:val="00717423"/>
    <w:rsid w:val="007176E0"/>
    <w:rsid w:val="00720163"/>
    <w:rsid w:val="007224C1"/>
    <w:rsid w:val="0072281B"/>
    <w:rsid w:val="00722E9C"/>
    <w:rsid w:val="00723425"/>
    <w:rsid w:val="00723508"/>
    <w:rsid w:val="00723CF5"/>
    <w:rsid w:val="00723FCE"/>
    <w:rsid w:val="00724B55"/>
    <w:rsid w:val="00725BC7"/>
    <w:rsid w:val="00727417"/>
    <w:rsid w:val="00731BAE"/>
    <w:rsid w:val="007330E6"/>
    <w:rsid w:val="0073378A"/>
    <w:rsid w:val="00734845"/>
    <w:rsid w:val="00734CCF"/>
    <w:rsid w:val="00734E9F"/>
    <w:rsid w:val="00735156"/>
    <w:rsid w:val="007354E8"/>
    <w:rsid w:val="00737BE9"/>
    <w:rsid w:val="00737FEF"/>
    <w:rsid w:val="007420F5"/>
    <w:rsid w:val="00742B39"/>
    <w:rsid w:val="00742D19"/>
    <w:rsid w:val="00743481"/>
    <w:rsid w:val="007435D9"/>
    <w:rsid w:val="00744010"/>
    <w:rsid w:val="00747C69"/>
    <w:rsid w:val="00747ED3"/>
    <w:rsid w:val="00752B62"/>
    <w:rsid w:val="00752DF5"/>
    <w:rsid w:val="007552AD"/>
    <w:rsid w:val="00755D14"/>
    <w:rsid w:val="00755D3A"/>
    <w:rsid w:val="00755F57"/>
    <w:rsid w:val="00756A4D"/>
    <w:rsid w:val="00756C50"/>
    <w:rsid w:val="00756EA3"/>
    <w:rsid w:val="00757343"/>
    <w:rsid w:val="00757B25"/>
    <w:rsid w:val="00760D53"/>
    <w:rsid w:val="00761037"/>
    <w:rsid w:val="0076133C"/>
    <w:rsid w:val="007613D9"/>
    <w:rsid w:val="00761A88"/>
    <w:rsid w:val="00762FAC"/>
    <w:rsid w:val="00762FEE"/>
    <w:rsid w:val="007641D9"/>
    <w:rsid w:val="007646C7"/>
    <w:rsid w:val="007653E3"/>
    <w:rsid w:val="0076556A"/>
    <w:rsid w:val="00765838"/>
    <w:rsid w:val="00766740"/>
    <w:rsid w:val="00770EF0"/>
    <w:rsid w:val="007712F3"/>
    <w:rsid w:val="00771D16"/>
    <w:rsid w:val="00774287"/>
    <w:rsid w:val="0077461A"/>
    <w:rsid w:val="007750CD"/>
    <w:rsid w:val="00776348"/>
    <w:rsid w:val="0077653A"/>
    <w:rsid w:val="0077654B"/>
    <w:rsid w:val="00776630"/>
    <w:rsid w:val="00776840"/>
    <w:rsid w:val="00781107"/>
    <w:rsid w:val="00781EF5"/>
    <w:rsid w:val="00785941"/>
    <w:rsid w:val="00785DDB"/>
    <w:rsid w:val="00786330"/>
    <w:rsid w:val="007871CB"/>
    <w:rsid w:val="00787355"/>
    <w:rsid w:val="00787A7E"/>
    <w:rsid w:val="007908A2"/>
    <w:rsid w:val="0079176A"/>
    <w:rsid w:val="00791B62"/>
    <w:rsid w:val="00792A18"/>
    <w:rsid w:val="00792AB8"/>
    <w:rsid w:val="007930DC"/>
    <w:rsid w:val="007932B8"/>
    <w:rsid w:val="00793347"/>
    <w:rsid w:val="00793CE0"/>
    <w:rsid w:val="007954C3"/>
    <w:rsid w:val="00795F2D"/>
    <w:rsid w:val="00796794"/>
    <w:rsid w:val="00796854"/>
    <w:rsid w:val="0079797E"/>
    <w:rsid w:val="007A00B9"/>
    <w:rsid w:val="007A07C2"/>
    <w:rsid w:val="007A1622"/>
    <w:rsid w:val="007A1B45"/>
    <w:rsid w:val="007A1C79"/>
    <w:rsid w:val="007A29DC"/>
    <w:rsid w:val="007A3325"/>
    <w:rsid w:val="007A3434"/>
    <w:rsid w:val="007A3B1F"/>
    <w:rsid w:val="007A3C76"/>
    <w:rsid w:val="007A6897"/>
    <w:rsid w:val="007A79E7"/>
    <w:rsid w:val="007B2924"/>
    <w:rsid w:val="007B4A7A"/>
    <w:rsid w:val="007B5AAC"/>
    <w:rsid w:val="007B6138"/>
    <w:rsid w:val="007B6A4B"/>
    <w:rsid w:val="007B6D1E"/>
    <w:rsid w:val="007B6D2B"/>
    <w:rsid w:val="007B77C8"/>
    <w:rsid w:val="007C0297"/>
    <w:rsid w:val="007C27BF"/>
    <w:rsid w:val="007C29B2"/>
    <w:rsid w:val="007C2F6F"/>
    <w:rsid w:val="007C35E4"/>
    <w:rsid w:val="007C5104"/>
    <w:rsid w:val="007C60EE"/>
    <w:rsid w:val="007C6B31"/>
    <w:rsid w:val="007D067E"/>
    <w:rsid w:val="007D0777"/>
    <w:rsid w:val="007D07DE"/>
    <w:rsid w:val="007D0B63"/>
    <w:rsid w:val="007D1B29"/>
    <w:rsid w:val="007D2929"/>
    <w:rsid w:val="007D33F2"/>
    <w:rsid w:val="007D4246"/>
    <w:rsid w:val="007D4561"/>
    <w:rsid w:val="007D46DC"/>
    <w:rsid w:val="007D54F5"/>
    <w:rsid w:val="007D62FA"/>
    <w:rsid w:val="007D6E58"/>
    <w:rsid w:val="007E02D8"/>
    <w:rsid w:val="007E1559"/>
    <w:rsid w:val="007E229A"/>
    <w:rsid w:val="007E46E9"/>
    <w:rsid w:val="007E6BE1"/>
    <w:rsid w:val="007F0C85"/>
    <w:rsid w:val="007F341B"/>
    <w:rsid w:val="007F3AEB"/>
    <w:rsid w:val="007F4B45"/>
    <w:rsid w:val="007F4BA9"/>
    <w:rsid w:val="007F4F07"/>
    <w:rsid w:val="007F54C5"/>
    <w:rsid w:val="007F62B2"/>
    <w:rsid w:val="007F63F2"/>
    <w:rsid w:val="007F656F"/>
    <w:rsid w:val="007F67BA"/>
    <w:rsid w:val="007F6D29"/>
    <w:rsid w:val="007F7259"/>
    <w:rsid w:val="007F7791"/>
    <w:rsid w:val="007F7A94"/>
    <w:rsid w:val="00801F6B"/>
    <w:rsid w:val="008022B6"/>
    <w:rsid w:val="0080260E"/>
    <w:rsid w:val="0080292F"/>
    <w:rsid w:val="00803646"/>
    <w:rsid w:val="008037DC"/>
    <w:rsid w:val="008045A2"/>
    <w:rsid w:val="00804B60"/>
    <w:rsid w:val="008061FF"/>
    <w:rsid w:val="008073DB"/>
    <w:rsid w:val="008100CB"/>
    <w:rsid w:val="008104DB"/>
    <w:rsid w:val="008105D3"/>
    <w:rsid w:val="00811FEE"/>
    <w:rsid w:val="00812F2E"/>
    <w:rsid w:val="00813B83"/>
    <w:rsid w:val="008145B8"/>
    <w:rsid w:val="00815D53"/>
    <w:rsid w:val="00816A46"/>
    <w:rsid w:val="008179FD"/>
    <w:rsid w:val="00817B4E"/>
    <w:rsid w:val="00821294"/>
    <w:rsid w:val="00822DDC"/>
    <w:rsid w:val="008247D3"/>
    <w:rsid w:val="0082487C"/>
    <w:rsid w:val="008254FA"/>
    <w:rsid w:val="00825B97"/>
    <w:rsid w:val="00825ECB"/>
    <w:rsid w:val="00826CC0"/>
    <w:rsid w:val="008278DD"/>
    <w:rsid w:val="00830D04"/>
    <w:rsid w:val="00831B41"/>
    <w:rsid w:val="00831F3F"/>
    <w:rsid w:val="00831F89"/>
    <w:rsid w:val="0083308B"/>
    <w:rsid w:val="00833358"/>
    <w:rsid w:val="00836087"/>
    <w:rsid w:val="00836AE8"/>
    <w:rsid w:val="00837861"/>
    <w:rsid w:val="008379B6"/>
    <w:rsid w:val="00840A1B"/>
    <w:rsid w:val="00840A2C"/>
    <w:rsid w:val="00840AE2"/>
    <w:rsid w:val="00840B99"/>
    <w:rsid w:val="00841717"/>
    <w:rsid w:val="0084238A"/>
    <w:rsid w:val="00843089"/>
    <w:rsid w:val="00844E56"/>
    <w:rsid w:val="0084594F"/>
    <w:rsid w:val="00846F70"/>
    <w:rsid w:val="00850555"/>
    <w:rsid w:val="00850F27"/>
    <w:rsid w:val="00850F4E"/>
    <w:rsid w:val="00851366"/>
    <w:rsid w:val="008541BF"/>
    <w:rsid w:val="00855C02"/>
    <w:rsid w:val="008569F6"/>
    <w:rsid w:val="00856C99"/>
    <w:rsid w:val="00856CBA"/>
    <w:rsid w:val="00857368"/>
    <w:rsid w:val="008573FD"/>
    <w:rsid w:val="00857E98"/>
    <w:rsid w:val="00860A0A"/>
    <w:rsid w:val="00861031"/>
    <w:rsid w:val="0086249D"/>
    <w:rsid w:val="00863D24"/>
    <w:rsid w:val="00864DF4"/>
    <w:rsid w:val="008657B2"/>
    <w:rsid w:val="008660F5"/>
    <w:rsid w:val="00866825"/>
    <w:rsid w:val="00866861"/>
    <w:rsid w:val="00866D2C"/>
    <w:rsid w:val="00867506"/>
    <w:rsid w:val="00867E8C"/>
    <w:rsid w:val="0087077F"/>
    <w:rsid w:val="008715F2"/>
    <w:rsid w:val="0087170F"/>
    <w:rsid w:val="00871C76"/>
    <w:rsid w:val="00871D48"/>
    <w:rsid w:val="008745EB"/>
    <w:rsid w:val="00874D44"/>
    <w:rsid w:val="00875160"/>
    <w:rsid w:val="00875B7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48B3"/>
    <w:rsid w:val="00885188"/>
    <w:rsid w:val="00886305"/>
    <w:rsid w:val="008868E2"/>
    <w:rsid w:val="00887871"/>
    <w:rsid w:val="008915E8"/>
    <w:rsid w:val="00891AC3"/>
    <w:rsid w:val="00892350"/>
    <w:rsid w:val="008926EF"/>
    <w:rsid w:val="00892D93"/>
    <w:rsid w:val="00892E2A"/>
    <w:rsid w:val="00893C2B"/>
    <w:rsid w:val="00893CB1"/>
    <w:rsid w:val="00893EBC"/>
    <w:rsid w:val="00894577"/>
    <w:rsid w:val="00895188"/>
    <w:rsid w:val="008958D0"/>
    <w:rsid w:val="00896090"/>
    <w:rsid w:val="008962B8"/>
    <w:rsid w:val="00897151"/>
    <w:rsid w:val="008A09CD"/>
    <w:rsid w:val="008A0B4F"/>
    <w:rsid w:val="008A4611"/>
    <w:rsid w:val="008A4CD2"/>
    <w:rsid w:val="008A5795"/>
    <w:rsid w:val="008A6359"/>
    <w:rsid w:val="008B06A2"/>
    <w:rsid w:val="008B31BD"/>
    <w:rsid w:val="008B495A"/>
    <w:rsid w:val="008B577E"/>
    <w:rsid w:val="008B5A1A"/>
    <w:rsid w:val="008B62B5"/>
    <w:rsid w:val="008B6CAC"/>
    <w:rsid w:val="008B6D52"/>
    <w:rsid w:val="008C1556"/>
    <w:rsid w:val="008C2753"/>
    <w:rsid w:val="008C4B4E"/>
    <w:rsid w:val="008C4F80"/>
    <w:rsid w:val="008C676F"/>
    <w:rsid w:val="008C6985"/>
    <w:rsid w:val="008C73EC"/>
    <w:rsid w:val="008D1582"/>
    <w:rsid w:val="008D3768"/>
    <w:rsid w:val="008D4D05"/>
    <w:rsid w:val="008D5A37"/>
    <w:rsid w:val="008D7C11"/>
    <w:rsid w:val="008E0BAC"/>
    <w:rsid w:val="008E1698"/>
    <w:rsid w:val="008E2D9B"/>
    <w:rsid w:val="008E30B4"/>
    <w:rsid w:val="008E3382"/>
    <w:rsid w:val="008E426B"/>
    <w:rsid w:val="008E445F"/>
    <w:rsid w:val="008E72E3"/>
    <w:rsid w:val="008E7CE3"/>
    <w:rsid w:val="008E7F1F"/>
    <w:rsid w:val="008F011C"/>
    <w:rsid w:val="008F116F"/>
    <w:rsid w:val="008F29F4"/>
    <w:rsid w:val="008F2B20"/>
    <w:rsid w:val="008F40C8"/>
    <w:rsid w:val="008F415D"/>
    <w:rsid w:val="008F6044"/>
    <w:rsid w:val="008F7A1B"/>
    <w:rsid w:val="00900300"/>
    <w:rsid w:val="00900398"/>
    <w:rsid w:val="0090100C"/>
    <w:rsid w:val="0090102E"/>
    <w:rsid w:val="0090161E"/>
    <w:rsid w:val="00901BBB"/>
    <w:rsid w:val="00902AF2"/>
    <w:rsid w:val="00902D02"/>
    <w:rsid w:val="009035DD"/>
    <w:rsid w:val="0090451B"/>
    <w:rsid w:val="00905069"/>
    <w:rsid w:val="00907751"/>
    <w:rsid w:val="00907E46"/>
    <w:rsid w:val="00907F2D"/>
    <w:rsid w:val="009107F7"/>
    <w:rsid w:val="00910C87"/>
    <w:rsid w:val="0091231F"/>
    <w:rsid w:val="0091320B"/>
    <w:rsid w:val="00914318"/>
    <w:rsid w:val="00914487"/>
    <w:rsid w:val="00914769"/>
    <w:rsid w:val="00914E00"/>
    <w:rsid w:val="009166E5"/>
    <w:rsid w:val="00920E63"/>
    <w:rsid w:val="009226C8"/>
    <w:rsid w:val="00922A37"/>
    <w:rsid w:val="00923489"/>
    <w:rsid w:val="00923FB9"/>
    <w:rsid w:val="00924D6C"/>
    <w:rsid w:val="00925066"/>
    <w:rsid w:val="00926178"/>
    <w:rsid w:val="00926329"/>
    <w:rsid w:val="00930D4A"/>
    <w:rsid w:val="00932775"/>
    <w:rsid w:val="00932FB8"/>
    <w:rsid w:val="00933304"/>
    <w:rsid w:val="00933BF8"/>
    <w:rsid w:val="00935216"/>
    <w:rsid w:val="009373E8"/>
    <w:rsid w:val="00940517"/>
    <w:rsid w:val="00942D96"/>
    <w:rsid w:val="00942E0E"/>
    <w:rsid w:val="00942F1C"/>
    <w:rsid w:val="00943807"/>
    <w:rsid w:val="00944243"/>
    <w:rsid w:val="009443FC"/>
    <w:rsid w:val="0094590C"/>
    <w:rsid w:val="0094604C"/>
    <w:rsid w:val="00946847"/>
    <w:rsid w:val="00946A81"/>
    <w:rsid w:val="00946E49"/>
    <w:rsid w:val="00947BC8"/>
    <w:rsid w:val="00950A80"/>
    <w:rsid w:val="009511D5"/>
    <w:rsid w:val="0095224C"/>
    <w:rsid w:val="00954380"/>
    <w:rsid w:val="0095499A"/>
    <w:rsid w:val="00954EBE"/>
    <w:rsid w:val="00960BD0"/>
    <w:rsid w:val="00961FFB"/>
    <w:rsid w:val="009625B3"/>
    <w:rsid w:val="00962F5D"/>
    <w:rsid w:val="00963716"/>
    <w:rsid w:val="00963872"/>
    <w:rsid w:val="00964A59"/>
    <w:rsid w:val="00965BF4"/>
    <w:rsid w:val="009661CD"/>
    <w:rsid w:val="00966410"/>
    <w:rsid w:val="0096661A"/>
    <w:rsid w:val="00967592"/>
    <w:rsid w:val="00967F25"/>
    <w:rsid w:val="00970022"/>
    <w:rsid w:val="00971C21"/>
    <w:rsid w:val="00971D9D"/>
    <w:rsid w:val="00972CBF"/>
    <w:rsid w:val="00972CCC"/>
    <w:rsid w:val="009739AB"/>
    <w:rsid w:val="00974C25"/>
    <w:rsid w:val="009752E1"/>
    <w:rsid w:val="00975826"/>
    <w:rsid w:val="00975B81"/>
    <w:rsid w:val="00975CCD"/>
    <w:rsid w:val="009804CC"/>
    <w:rsid w:val="009807C4"/>
    <w:rsid w:val="00980A45"/>
    <w:rsid w:val="009816EA"/>
    <w:rsid w:val="00982053"/>
    <w:rsid w:val="009820AF"/>
    <w:rsid w:val="00984188"/>
    <w:rsid w:val="00984345"/>
    <w:rsid w:val="00984814"/>
    <w:rsid w:val="00985760"/>
    <w:rsid w:val="00985787"/>
    <w:rsid w:val="00986649"/>
    <w:rsid w:val="00987F74"/>
    <w:rsid w:val="00990ED3"/>
    <w:rsid w:val="00991944"/>
    <w:rsid w:val="00991A3B"/>
    <w:rsid w:val="00991B17"/>
    <w:rsid w:val="0099310E"/>
    <w:rsid w:val="0099485B"/>
    <w:rsid w:val="009949D3"/>
    <w:rsid w:val="00995025"/>
    <w:rsid w:val="009961D1"/>
    <w:rsid w:val="00997055"/>
    <w:rsid w:val="00997334"/>
    <w:rsid w:val="009A15F8"/>
    <w:rsid w:val="009A191F"/>
    <w:rsid w:val="009A1AA9"/>
    <w:rsid w:val="009A1DF0"/>
    <w:rsid w:val="009A28E3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1CB"/>
    <w:rsid w:val="009B12A2"/>
    <w:rsid w:val="009B313C"/>
    <w:rsid w:val="009B444C"/>
    <w:rsid w:val="009B626A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6CD2"/>
    <w:rsid w:val="009C7068"/>
    <w:rsid w:val="009C71CF"/>
    <w:rsid w:val="009D0302"/>
    <w:rsid w:val="009D07C7"/>
    <w:rsid w:val="009D094C"/>
    <w:rsid w:val="009D24AB"/>
    <w:rsid w:val="009D274B"/>
    <w:rsid w:val="009D401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E79C3"/>
    <w:rsid w:val="009F2571"/>
    <w:rsid w:val="009F280F"/>
    <w:rsid w:val="009F287C"/>
    <w:rsid w:val="009F4578"/>
    <w:rsid w:val="009F5F8C"/>
    <w:rsid w:val="009F7DB7"/>
    <w:rsid w:val="00A0037A"/>
    <w:rsid w:val="00A01C9B"/>
    <w:rsid w:val="00A02114"/>
    <w:rsid w:val="00A02149"/>
    <w:rsid w:val="00A03A62"/>
    <w:rsid w:val="00A0574E"/>
    <w:rsid w:val="00A0630A"/>
    <w:rsid w:val="00A06602"/>
    <w:rsid w:val="00A06E7D"/>
    <w:rsid w:val="00A079D7"/>
    <w:rsid w:val="00A10023"/>
    <w:rsid w:val="00A1024F"/>
    <w:rsid w:val="00A12497"/>
    <w:rsid w:val="00A133E0"/>
    <w:rsid w:val="00A13E01"/>
    <w:rsid w:val="00A13EE6"/>
    <w:rsid w:val="00A14088"/>
    <w:rsid w:val="00A14AB8"/>
    <w:rsid w:val="00A16454"/>
    <w:rsid w:val="00A1732B"/>
    <w:rsid w:val="00A20211"/>
    <w:rsid w:val="00A20A8E"/>
    <w:rsid w:val="00A20AC6"/>
    <w:rsid w:val="00A20CB3"/>
    <w:rsid w:val="00A2167D"/>
    <w:rsid w:val="00A21A1F"/>
    <w:rsid w:val="00A21E6D"/>
    <w:rsid w:val="00A21EE3"/>
    <w:rsid w:val="00A2238F"/>
    <w:rsid w:val="00A2275F"/>
    <w:rsid w:val="00A24A7E"/>
    <w:rsid w:val="00A24CE3"/>
    <w:rsid w:val="00A26474"/>
    <w:rsid w:val="00A277C2"/>
    <w:rsid w:val="00A32F13"/>
    <w:rsid w:val="00A32FFD"/>
    <w:rsid w:val="00A340C4"/>
    <w:rsid w:val="00A34443"/>
    <w:rsid w:val="00A3536D"/>
    <w:rsid w:val="00A361C4"/>
    <w:rsid w:val="00A36BB4"/>
    <w:rsid w:val="00A3722A"/>
    <w:rsid w:val="00A37F33"/>
    <w:rsid w:val="00A40C72"/>
    <w:rsid w:val="00A40FB3"/>
    <w:rsid w:val="00A42834"/>
    <w:rsid w:val="00A43C43"/>
    <w:rsid w:val="00A44259"/>
    <w:rsid w:val="00A44B68"/>
    <w:rsid w:val="00A4577E"/>
    <w:rsid w:val="00A4580C"/>
    <w:rsid w:val="00A45F5C"/>
    <w:rsid w:val="00A47898"/>
    <w:rsid w:val="00A50100"/>
    <w:rsid w:val="00A5022D"/>
    <w:rsid w:val="00A504FA"/>
    <w:rsid w:val="00A509B5"/>
    <w:rsid w:val="00A50D8E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611"/>
    <w:rsid w:val="00A6140D"/>
    <w:rsid w:val="00A6220B"/>
    <w:rsid w:val="00A64293"/>
    <w:rsid w:val="00A64D93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37A"/>
    <w:rsid w:val="00A732C6"/>
    <w:rsid w:val="00A74FC1"/>
    <w:rsid w:val="00A751C3"/>
    <w:rsid w:val="00A75E0C"/>
    <w:rsid w:val="00A810E0"/>
    <w:rsid w:val="00A81980"/>
    <w:rsid w:val="00A823F5"/>
    <w:rsid w:val="00A82E33"/>
    <w:rsid w:val="00A831C5"/>
    <w:rsid w:val="00A8352B"/>
    <w:rsid w:val="00A84037"/>
    <w:rsid w:val="00A8410D"/>
    <w:rsid w:val="00A84C2D"/>
    <w:rsid w:val="00A84EAA"/>
    <w:rsid w:val="00A852D0"/>
    <w:rsid w:val="00A85B88"/>
    <w:rsid w:val="00A86D2D"/>
    <w:rsid w:val="00A906C5"/>
    <w:rsid w:val="00A9090C"/>
    <w:rsid w:val="00A91320"/>
    <w:rsid w:val="00A9216F"/>
    <w:rsid w:val="00A92DA9"/>
    <w:rsid w:val="00A94881"/>
    <w:rsid w:val="00A94B16"/>
    <w:rsid w:val="00A965E0"/>
    <w:rsid w:val="00A968CC"/>
    <w:rsid w:val="00A970E1"/>
    <w:rsid w:val="00AA034D"/>
    <w:rsid w:val="00AA0585"/>
    <w:rsid w:val="00AA0EFE"/>
    <w:rsid w:val="00AA2D47"/>
    <w:rsid w:val="00AA2D4A"/>
    <w:rsid w:val="00AA506A"/>
    <w:rsid w:val="00AA524F"/>
    <w:rsid w:val="00AA7235"/>
    <w:rsid w:val="00AA72A2"/>
    <w:rsid w:val="00AA7AE5"/>
    <w:rsid w:val="00AA7BF6"/>
    <w:rsid w:val="00AB0B07"/>
    <w:rsid w:val="00AB16A6"/>
    <w:rsid w:val="00AB39D0"/>
    <w:rsid w:val="00AB473C"/>
    <w:rsid w:val="00AB5FE0"/>
    <w:rsid w:val="00AB69FD"/>
    <w:rsid w:val="00AB6AC3"/>
    <w:rsid w:val="00AB7DBE"/>
    <w:rsid w:val="00AC1EB3"/>
    <w:rsid w:val="00AC22AB"/>
    <w:rsid w:val="00AC26C7"/>
    <w:rsid w:val="00AC3311"/>
    <w:rsid w:val="00AC3AD7"/>
    <w:rsid w:val="00AC5BE5"/>
    <w:rsid w:val="00AC6BA5"/>
    <w:rsid w:val="00AC6EF4"/>
    <w:rsid w:val="00AD026C"/>
    <w:rsid w:val="00AD1D56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F1F34"/>
    <w:rsid w:val="00AF239A"/>
    <w:rsid w:val="00AF2ACC"/>
    <w:rsid w:val="00AF2E4D"/>
    <w:rsid w:val="00AF4E04"/>
    <w:rsid w:val="00B00310"/>
    <w:rsid w:val="00B018F9"/>
    <w:rsid w:val="00B01C27"/>
    <w:rsid w:val="00B02780"/>
    <w:rsid w:val="00B02D68"/>
    <w:rsid w:val="00B032F4"/>
    <w:rsid w:val="00B059F6"/>
    <w:rsid w:val="00B06A2A"/>
    <w:rsid w:val="00B070C0"/>
    <w:rsid w:val="00B0762F"/>
    <w:rsid w:val="00B07736"/>
    <w:rsid w:val="00B11AA6"/>
    <w:rsid w:val="00B11FAC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3E3"/>
    <w:rsid w:val="00B17DB2"/>
    <w:rsid w:val="00B2070E"/>
    <w:rsid w:val="00B232DB"/>
    <w:rsid w:val="00B24FAE"/>
    <w:rsid w:val="00B26342"/>
    <w:rsid w:val="00B269D7"/>
    <w:rsid w:val="00B271A3"/>
    <w:rsid w:val="00B27685"/>
    <w:rsid w:val="00B31194"/>
    <w:rsid w:val="00B3162F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715"/>
    <w:rsid w:val="00B42878"/>
    <w:rsid w:val="00B4335C"/>
    <w:rsid w:val="00B437E7"/>
    <w:rsid w:val="00B439A9"/>
    <w:rsid w:val="00B43D3B"/>
    <w:rsid w:val="00B44117"/>
    <w:rsid w:val="00B44913"/>
    <w:rsid w:val="00B460A6"/>
    <w:rsid w:val="00B4614D"/>
    <w:rsid w:val="00B46B39"/>
    <w:rsid w:val="00B46FC2"/>
    <w:rsid w:val="00B500FB"/>
    <w:rsid w:val="00B50C3C"/>
    <w:rsid w:val="00B5199F"/>
    <w:rsid w:val="00B5350F"/>
    <w:rsid w:val="00B53AF1"/>
    <w:rsid w:val="00B55097"/>
    <w:rsid w:val="00B55A14"/>
    <w:rsid w:val="00B55A3A"/>
    <w:rsid w:val="00B612A5"/>
    <w:rsid w:val="00B626A5"/>
    <w:rsid w:val="00B63BC8"/>
    <w:rsid w:val="00B640A5"/>
    <w:rsid w:val="00B64561"/>
    <w:rsid w:val="00B6523D"/>
    <w:rsid w:val="00B66CDF"/>
    <w:rsid w:val="00B672B7"/>
    <w:rsid w:val="00B67999"/>
    <w:rsid w:val="00B67C1B"/>
    <w:rsid w:val="00B70716"/>
    <w:rsid w:val="00B721D4"/>
    <w:rsid w:val="00B726CB"/>
    <w:rsid w:val="00B73065"/>
    <w:rsid w:val="00B73ECB"/>
    <w:rsid w:val="00B7456E"/>
    <w:rsid w:val="00B74D22"/>
    <w:rsid w:val="00B80245"/>
    <w:rsid w:val="00B802F3"/>
    <w:rsid w:val="00B81353"/>
    <w:rsid w:val="00B820D1"/>
    <w:rsid w:val="00B831F5"/>
    <w:rsid w:val="00B83653"/>
    <w:rsid w:val="00B84BFA"/>
    <w:rsid w:val="00B84C50"/>
    <w:rsid w:val="00B8501E"/>
    <w:rsid w:val="00B87741"/>
    <w:rsid w:val="00B87C25"/>
    <w:rsid w:val="00B87E18"/>
    <w:rsid w:val="00B90F26"/>
    <w:rsid w:val="00B92C79"/>
    <w:rsid w:val="00B939AB"/>
    <w:rsid w:val="00B93FBB"/>
    <w:rsid w:val="00B955E7"/>
    <w:rsid w:val="00B971A0"/>
    <w:rsid w:val="00BA0F46"/>
    <w:rsid w:val="00BA2D15"/>
    <w:rsid w:val="00BA3D60"/>
    <w:rsid w:val="00BA45BD"/>
    <w:rsid w:val="00BA5375"/>
    <w:rsid w:val="00BA6141"/>
    <w:rsid w:val="00BB0716"/>
    <w:rsid w:val="00BB0987"/>
    <w:rsid w:val="00BB0F62"/>
    <w:rsid w:val="00BB2240"/>
    <w:rsid w:val="00BB2CFB"/>
    <w:rsid w:val="00BB3E7F"/>
    <w:rsid w:val="00BB4145"/>
    <w:rsid w:val="00BB4297"/>
    <w:rsid w:val="00BB4A3C"/>
    <w:rsid w:val="00BB670C"/>
    <w:rsid w:val="00BB7873"/>
    <w:rsid w:val="00BC1D2C"/>
    <w:rsid w:val="00BC22A5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33E5"/>
    <w:rsid w:val="00BD405E"/>
    <w:rsid w:val="00BD5BDB"/>
    <w:rsid w:val="00BD610A"/>
    <w:rsid w:val="00BD6FE7"/>
    <w:rsid w:val="00BE38D2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89B"/>
    <w:rsid w:val="00BF49C8"/>
    <w:rsid w:val="00BF690C"/>
    <w:rsid w:val="00BF79C9"/>
    <w:rsid w:val="00C0093F"/>
    <w:rsid w:val="00C00B21"/>
    <w:rsid w:val="00C0187B"/>
    <w:rsid w:val="00C01B2B"/>
    <w:rsid w:val="00C01C23"/>
    <w:rsid w:val="00C029AA"/>
    <w:rsid w:val="00C0361E"/>
    <w:rsid w:val="00C03D6D"/>
    <w:rsid w:val="00C04A08"/>
    <w:rsid w:val="00C05F8B"/>
    <w:rsid w:val="00C06252"/>
    <w:rsid w:val="00C06278"/>
    <w:rsid w:val="00C06F22"/>
    <w:rsid w:val="00C07676"/>
    <w:rsid w:val="00C10D8A"/>
    <w:rsid w:val="00C11476"/>
    <w:rsid w:val="00C11D01"/>
    <w:rsid w:val="00C126C1"/>
    <w:rsid w:val="00C12851"/>
    <w:rsid w:val="00C12D9B"/>
    <w:rsid w:val="00C130D6"/>
    <w:rsid w:val="00C14184"/>
    <w:rsid w:val="00C151B1"/>
    <w:rsid w:val="00C15CDA"/>
    <w:rsid w:val="00C17844"/>
    <w:rsid w:val="00C179C9"/>
    <w:rsid w:val="00C17E7A"/>
    <w:rsid w:val="00C2002D"/>
    <w:rsid w:val="00C20E19"/>
    <w:rsid w:val="00C20E85"/>
    <w:rsid w:val="00C21347"/>
    <w:rsid w:val="00C21F26"/>
    <w:rsid w:val="00C22CA6"/>
    <w:rsid w:val="00C23A18"/>
    <w:rsid w:val="00C2591B"/>
    <w:rsid w:val="00C25FAD"/>
    <w:rsid w:val="00C266D3"/>
    <w:rsid w:val="00C270E7"/>
    <w:rsid w:val="00C3202E"/>
    <w:rsid w:val="00C32893"/>
    <w:rsid w:val="00C3289D"/>
    <w:rsid w:val="00C331A4"/>
    <w:rsid w:val="00C333A1"/>
    <w:rsid w:val="00C33FBC"/>
    <w:rsid w:val="00C34299"/>
    <w:rsid w:val="00C351DF"/>
    <w:rsid w:val="00C3623D"/>
    <w:rsid w:val="00C364A5"/>
    <w:rsid w:val="00C36EE0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E0F"/>
    <w:rsid w:val="00C45ADF"/>
    <w:rsid w:val="00C45BAE"/>
    <w:rsid w:val="00C45BCE"/>
    <w:rsid w:val="00C46494"/>
    <w:rsid w:val="00C464A1"/>
    <w:rsid w:val="00C471D5"/>
    <w:rsid w:val="00C47E60"/>
    <w:rsid w:val="00C5007C"/>
    <w:rsid w:val="00C506A9"/>
    <w:rsid w:val="00C514AE"/>
    <w:rsid w:val="00C51783"/>
    <w:rsid w:val="00C51829"/>
    <w:rsid w:val="00C51A1C"/>
    <w:rsid w:val="00C52AF3"/>
    <w:rsid w:val="00C52BA7"/>
    <w:rsid w:val="00C52C4C"/>
    <w:rsid w:val="00C53419"/>
    <w:rsid w:val="00C53D3B"/>
    <w:rsid w:val="00C54746"/>
    <w:rsid w:val="00C557D4"/>
    <w:rsid w:val="00C5612F"/>
    <w:rsid w:val="00C56A45"/>
    <w:rsid w:val="00C5775B"/>
    <w:rsid w:val="00C60C0A"/>
    <w:rsid w:val="00C620B5"/>
    <w:rsid w:val="00C64BFD"/>
    <w:rsid w:val="00C66AF7"/>
    <w:rsid w:val="00C67E7E"/>
    <w:rsid w:val="00C67EB4"/>
    <w:rsid w:val="00C70483"/>
    <w:rsid w:val="00C706F6"/>
    <w:rsid w:val="00C708FB"/>
    <w:rsid w:val="00C711A7"/>
    <w:rsid w:val="00C71BBD"/>
    <w:rsid w:val="00C71CC1"/>
    <w:rsid w:val="00C720DF"/>
    <w:rsid w:val="00C7277E"/>
    <w:rsid w:val="00C755F3"/>
    <w:rsid w:val="00C7650A"/>
    <w:rsid w:val="00C77BAC"/>
    <w:rsid w:val="00C80CCF"/>
    <w:rsid w:val="00C811C6"/>
    <w:rsid w:val="00C831B8"/>
    <w:rsid w:val="00C83407"/>
    <w:rsid w:val="00C837E3"/>
    <w:rsid w:val="00C83ABA"/>
    <w:rsid w:val="00C8456E"/>
    <w:rsid w:val="00C852B6"/>
    <w:rsid w:val="00C85FA0"/>
    <w:rsid w:val="00C862E4"/>
    <w:rsid w:val="00C86993"/>
    <w:rsid w:val="00C9091A"/>
    <w:rsid w:val="00C9130A"/>
    <w:rsid w:val="00C91EEC"/>
    <w:rsid w:val="00C92202"/>
    <w:rsid w:val="00C92685"/>
    <w:rsid w:val="00C92C02"/>
    <w:rsid w:val="00C93341"/>
    <w:rsid w:val="00C95985"/>
    <w:rsid w:val="00C95DF4"/>
    <w:rsid w:val="00C95E0D"/>
    <w:rsid w:val="00CA0E3A"/>
    <w:rsid w:val="00CA101C"/>
    <w:rsid w:val="00CA1777"/>
    <w:rsid w:val="00CA2626"/>
    <w:rsid w:val="00CA296D"/>
    <w:rsid w:val="00CA3067"/>
    <w:rsid w:val="00CA3676"/>
    <w:rsid w:val="00CA3AD3"/>
    <w:rsid w:val="00CA430C"/>
    <w:rsid w:val="00CA4F83"/>
    <w:rsid w:val="00CA50EC"/>
    <w:rsid w:val="00CA5E98"/>
    <w:rsid w:val="00CA67B3"/>
    <w:rsid w:val="00CA78C6"/>
    <w:rsid w:val="00CB1546"/>
    <w:rsid w:val="00CB34D3"/>
    <w:rsid w:val="00CB3DFE"/>
    <w:rsid w:val="00CB6ABA"/>
    <w:rsid w:val="00CB700A"/>
    <w:rsid w:val="00CC00FD"/>
    <w:rsid w:val="00CC0EC7"/>
    <w:rsid w:val="00CC1F9D"/>
    <w:rsid w:val="00CC2531"/>
    <w:rsid w:val="00CC268F"/>
    <w:rsid w:val="00CC2BF7"/>
    <w:rsid w:val="00CC2D60"/>
    <w:rsid w:val="00CC50CB"/>
    <w:rsid w:val="00CC625F"/>
    <w:rsid w:val="00CC6637"/>
    <w:rsid w:val="00CC6781"/>
    <w:rsid w:val="00CC7084"/>
    <w:rsid w:val="00CC77D1"/>
    <w:rsid w:val="00CD09C3"/>
    <w:rsid w:val="00CD2F5A"/>
    <w:rsid w:val="00CD38F1"/>
    <w:rsid w:val="00CD3CBB"/>
    <w:rsid w:val="00CD573D"/>
    <w:rsid w:val="00CD695D"/>
    <w:rsid w:val="00CD7657"/>
    <w:rsid w:val="00CD7EEF"/>
    <w:rsid w:val="00CD7FA5"/>
    <w:rsid w:val="00CE07BD"/>
    <w:rsid w:val="00CE08A9"/>
    <w:rsid w:val="00CE0F61"/>
    <w:rsid w:val="00CE26AC"/>
    <w:rsid w:val="00CE2C31"/>
    <w:rsid w:val="00CE47AA"/>
    <w:rsid w:val="00CE52E1"/>
    <w:rsid w:val="00CE6B57"/>
    <w:rsid w:val="00CE7134"/>
    <w:rsid w:val="00CE7648"/>
    <w:rsid w:val="00CE7E04"/>
    <w:rsid w:val="00CF0D82"/>
    <w:rsid w:val="00CF147F"/>
    <w:rsid w:val="00CF31AF"/>
    <w:rsid w:val="00CF36A4"/>
    <w:rsid w:val="00CF4C4A"/>
    <w:rsid w:val="00CF639B"/>
    <w:rsid w:val="00CF6F47"/>
    <w:rsid w:val="00CF72AD"/>
    <w:rsid w:val="00CF74C2"/>
    <w:rsid w:val="00D00842"/>
    <w:rsid w:val="00D014D3"/>
    <w:rsid w:val="00D01BCE"/>
    <w:rsid w:val="00D02656"/>
    <w:rsid w:val="00D03AD2"/>
    <w:rsid w:val="00D0416F"/>
    <w:rsid w:val="00D04729"/>
    <w:rsid w:val="00D04921"/>
    <w:rsid w:val="00D04EE7"/>
    <w:rsid w:val="00D04F23"/>
    <w:rsid w:val="00D05341"/>
    <w:rsid w:val="00D054AA"/>
    <w:rsid w:val="00D05C17"/>
    <w:rsid w:val="00D06FA8"/>
    <w:rsid w:val="00D07A2E"/>
    <w:rsid w:val="00D07D9E"/>
    <w:rsid w:val="00D103A7"/>
    <w:rsid w:val="00D10D68"/>
    <w:rsid w:val="00D113A1"/>
    <w:rsid w:val="00D138A5"/>
    <w:rsid w:val="00D13FEE"/>
    <w:rsid w:val="00D141D1"/>
    <w:rsid w:val="00D14E40"/>
    <w:rsid w:val="00D201B5"/>
    <w:rsid w:val="00D20BF3"/>
    <w:rsid w:val="00D20C8D"/>
    <w:rsid w:val="00D2102C"/>
    <w:rsid w:val="00D210A9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B2"/>
    <w:rsid w:val="00D271F7"/>
    <w:rsid w:val="00D27B79"/>
    <w:rsid w:val="00D30109"/>
    <w:rsid w:val="00D318A3"/>
    <w:rsid w:val="00D31A24"/>
    <w:rsid w:val="00D31B73"/>
    <w:rsid w:val="00D3313E"/>
    <w:rsid w:val="00D33A14"/>
    <w:rsid w:val="00D3426F"/>
    <w:rsid w:val="00D345AC"/>
    <w:rsid w:val="00D35988"/>
    <w:rsid w:val="00D367A5"/>
    <w:rsid w:val="00D367BF"/>
    <w:rsid w:val="00D3682D"/>
    <w:rsid w:val="00D411A1"/>
    <w:rsid w:val="00D422A1"/>
    <w:rsid w:val="00D422CA"/>
    <w:rsid w:val="00D422F0"/>
    <w:rsid w:val="00D42D79"/>
    <w:rsid w:val="00D434B8"/>
    <w:rsid w:val="00D4356B"/>
    <w:rsid w:val="00D43B13"/>
    <w:rsid w:val="00D46B8A"/>
    <w:rsid w:val="00D46E53"/>
    <w:rsid w:val="00D46F4D"/>
    <w:rsid w:val="00D473D8"/>
    <w:rsid w:val="00D4773A"/>
    <w:rsid w:val="00D47E8E"/>
    <w:rsid w:val="00D50014"/>
    <w:rsid w:val="00D500F5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79F"/>
    <w:rsid w:val="00D55F07"/>
    <w:rsid w:val="00D56377"/>
    <w:rsid w:val="00D5710E"/>
    <w:rsid w:val="00D57439"/>
    <w:rsid w:val="00D57BFE"/>
    <w:rsid w:val="00D57D20"/>
    <w:rsid w:val="00D60ACB"/>
    <w:rsid w:val="00D61BFF"/>
    <w:rsid w:val="00D62638"/>
    <w:rsid w:val="00D639CA"/>
    <w:rsid w:val="00D63C47"/>
    <w:rsid w:val="00D64A5D"/>
    <w:rsid w:val="00D66A4A"/>
    <w:rsid w:val="00D67EA6"/>
    <w:rsid w:val="00D70072"/>
    <w:rsid w:val="00D716CD"/>
    <w:rsid w:val="00D7219F"/>
    <w:rsid w:val="00D7308D"/>
    <w:rsid w:val="00D74FED"/>
    <w:rsid w:val="00D7592E"/>
    <w:rsid w:val="00D761C1"/>
    <w:rsid w:val="00D76B14"/>
    <w:rsid w:val="00D77278"/>
    <w:rsid w:val="00D773AA"/>
    <w:rsid w:val="00D81EEE"/>
    <w:rsid w:val="00D825DE"/>
    <w:rsid w:val="00D84247"/>
    <w:rsid w:val="00D8560A"/>
    <w:rsid w:val="00D85AE3"/>
    <w:rsid w:val="00D865BA"/>
    <w:rsid w:val="00D97D30"/>
    <w:rsid w:val="00D97F82"/>
    <w:rsid w:val="00DA0F7D"/>
    <w:rsid w:val="00DA10DC"/>
    <w:rsid w:val="00DA24F2"/>
    <w:rsid w:val="00DA2EA5"/>
    <w:rsid w:val="00DA3B97"/>
    <w:rsid w:val="00DA44E1"/>
    <w:rsid w:val="00DA51B4"/>
    <w:rsid w:val="00DA6E8C"/>
    <w:rsid w:val="00DA75FA"/>
    <w:rsid w:val="00DA7C31"/>
    <w:rsid w:val="00DA7ED6"/>
    <w:rsid w:val="00DB0059"/>
    <w:rsid w:val="00DB00A2"/>
    <w:rsid w:val="00DB15DF"/>
    <w:rsid w:val="00DB1AE8"/>
    <w:rsid w:val="00DB275B"/>
    <w:rsid w:val="00DB278D"/>
    <w:rsid w:val="00DB29C2"/>
    <w:rsid w:val="00DB2B15"/>
    <w:rsid w:val="00DB2C31"/>
    <w:rsid w:val="00DB343D"/>
    <w:rsid w:val="00DB3573"/>
    <w:rsid w:val="00DB4193"/>
    <w:rsid w:val="00DB56E2"/>
    <w:rsid w:val="00DB588F"/>
    <w:rsid w:val="00DB6526"/>
    <w:rsid w:val="00DB74C9"/>
    <w:rsid w:val="00DC0B86"/>
    <w:rsid w:val="00DC0C87"/>
    <w:rsid w:val="00DC373C"/>
    <w:rsid w:val="00DC3C25"/>
    <w:rsid w:val="00DC581E"/>
    <w:rsid w:val="00DC5900"/>
    <w:rsid w:val="00DC618F"/>
    <w:rsid w:val="00DC78FD"/>
    <w:rsid w:val="00DD0421"/>
    <w:rsid w:val="00DD0F81"/>
    <w:rsid w:val="00DD2791"/>
    <w:rsid w:val="00DD2B9C"/>
    <w:rsid w:val="00DD533A"/>
    <w:rsid w:val="00DD7646"/>
    <w:rsid w:val="00DD7D37"/>
    <w:rsid w:val="00DE048B"/>
    <w:rsid w:val="00DE0F02"/>
    <w:rsid w:val="00DE1191"/>
    <w:rsid w:val="00DE1B4E"/>
    <w:rsid w:val="00DE4C13"/>
    <w:rsid w:val="00DE5A74"/>
    <w:rsid w:val="00DE5C7D"/>
    <w:rsid w:val="00DE6FCE"/>
    <w:rsid w:val="00DE736C"/>
    <w:rsid w:val="00DE7C41"/>
    <w:rsid w:val="00DE7C96"/>
    <w:rsid w:val="00DF0120"/>
    <w:rsid w:val="00DF0CB5"/>
    <w:rsid w:val="00DF0FF3"/>
    <w:rsid w:val="00DF1283"/>
    <w:rsid w:val="00DF1BE1"/>
    <w:rsid w:val="00DF1D63"/>
    <w:rsid w:val="00DF1E69"/>
    <w:rsid w:val="00DF2143"/>
    <w:rsid w:val="00DF2238"/>
    <w:rsid w:val="00DF26D3"/>
    <w:rsid w:val="00DF52F2"/>
    <w:rsid w:val="00DF5923"/>
    <w:rsid w:val="00DF5EF2"/>
    <w:rsid w:val="00DF5FF7"/>
    <w:rsid w:val="00DF6814"/>
    <w:rsid w:val="00DF7296"/>
    <w:rsid w:val="00DF7DEE"/>
    <w:rsid w:val="00E000F2"/>
    <w:rsid w:val="00E01AD9"/>
    <w:rsid w:val="00E0220C"/>
    <w:rsid w:val="00E02332"/>
    <w:rsid w:val="00E0438C"/>
    <w:rsid w:val="00E06F36"/>
    <w:rsid w:val="00E10355"/>
    <w:rsid w:val="00E1464A"/>
    <w:rsid w:val="00E14F50"/>
    <w:rsid w:val="00E1748F"/>
    <w:rsid w:val="00E17C0B"/>
    <w:rsid w:val="00E20783"/>
    <w:rsid w:val="00E20ECF"/>
    <w:rsid w:val="00E22578"/>
    <w:rsid w:val="00E22AC5"/>
    <w:rsid w:val="00E23740"/>
    <w:rsid w:val="00E237A6"/>
    <w:rsid w:val="00E23E6C"/>
    <w:rsid w:val="00E252B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1C46"/>
    <w:rsid w:val="00E32CE0"/>
    <w:rsid w:val="00E33027"/>
    <w:rsid w:val="00E338BD"/>
    <w:rsid w:val="00E33DA7"/>
    <w:rsid w:val="00E34715"/>
    <w:rsid w:val="00E36C8E"/>
    <w:rsid w:val="00E402AC"/>
    <w:rsid w:val="00E40A26"/>
    <w:rsid w:val="00E423F7"/>
    <w:rsid w:val="00E42FDF"/>
    <w:rsid w:val="00E43855"/>
    <w:rsid w:val="00E43DCB"/>
    <w:rsid w:val="00E450FB"/>
    <w:rsid w:val="00E45CCF"/>
    <w:rsid w:val="00E46B21"/>
    <w:rsid w:val="00E50F0D"/>
    <w:rsid w:val="00E51092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29ED"/>
    <w:rsid w:val="00E6361D"/>
    <w:rsid w:val="00E63A4A"/>
    <w:rsid w:val="00E63A65"/>
    <w:rsid w:val="00E65B13"/>
    <w:rsid w:val="00E6669A"/>
    <w:rsid w:val="00E66FCB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0E25"/>
    <w:rsid w:val="00E8332B"/>
    <w:rsid w:val="00E8482D"/>
    <w:rsid w:val="00E84FBE"/>
    <w:rsid w:val="00E85ED6"/>
    <w:rsid w:val="00E86172"/>
    <w:rsid w:val="00E86F58"/>
    <w:rsid w:val="00E90655"/>
    <w:rsid w:val="00E91001"/>
    <w:rsid w:val="00E92381"/>
    <w:rsid w:val="00E92445"/>
    <w:rsid w:val="00E92586"/>
    <w:rsid w:val="00E92669"/>
    <w:rsid w:val="00E92AD1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6271"/>
    <w:rsid w:val="00EB656D"/>
    <w:rsid w:val="00EB7D81"/>
    <w:rsid w:val="00EC1421"/>
    <w:rsid w:val="00EC1E70"/>
    <w:rsid w:val="00EC28ED"/>
    <w:rsid w:val="00EC2A8F"/>
    <w:rsid w:val="00EC2C54"/>
    <w:rsid w:val="00EC2DDA"/>
    <w:rsid w:val="00EC334F"/>
    <w:rsid w:val="00EC4348"/>
    <w:rsid w:val="00EC5E4B"/>
    <w:rsid w:val="00EC61BE"/>
    <w:rsid w:val="00EC680E"/>
    <w:rsid w:val="00EC6F23"/>
    <w:rsid w:val="00EC7563"/>
    <w:rsid w:val="00EC7653"/>
    <w:rsid w:val="00EC7DB1"/>
    <w:rsid w:val="00ED005C"/>
    <w:rsid w:val="00ED01D6"/>
    <w:rsid w:val="00ED0FC4"/>
    <w:rsid w:val="00ED2DE6"/>
    <w:rsid w:val="00ED44FE"/>
    <w:rsid w:val="00ED4A9F"/>
    <w:rsid w:val="00ED5DC0"/>
    <w:rsid w:val="00ED61C3"/>
    <w:rsid w:val="00ED6526"/>
    <w:rsid w:val="00ED6C7A"/>
    <w:rsid w:val="00EE1A11"/>
    <w:rsid w:val="00EE28C8"/>
    <w:rsid w:val="00EE28D0"/>
    <w:rsid w:val="00EE46C5"/>
    <w:rsid w:val="00EE5312"/>
    <w:rsid w:val="00EE6540"/>
    <w:rsid w:val="00EE676F"/>
    <w:rsid w:val="00EF06F2"/>
    <w:rsid w:val="00EF16E1"/>
    <w:rsid w:val="00EF1B8F"/>
    <w:rsid w:val="00EF22C1"/>
    <w:rsid w:val="00EF2481"/>
    <w:rsid w:val="00EF3864"/>
    <w:rsid w:val="00EF3AA0"/>
    <w:rsid w:val="00EF3E9E"/>
    <w:rsid w:val="00EF41D3"/>
    <w:rsid w:val="00EF4F2F"/>
    <w:rsid w:val="00EF51CE"/>
    <w:rsid w:val="00EF6729"/>
    <w:rsid w:val="00F00CB1"/>
    <w:rsid w:val="00F00D50"/>
    <w:rsid w:val="00F0304E"/>
    <w:rsid w:val="00F03BB3"/>
    <w:rsid w:val="00F04EFB"/>
    <w:rsid w:val="00F0571A"/>
    <w:rsid w:val="00F0575C"/>
    <w:rsid w:val="00F0595E"/>
    <w:rsid w:val="00F06507"/>
    <w:rsid w:val="00F0677F"/>
    <w:rsid w:val="00F10677"/>
    <w:rsid w:val="00F10A37"/>
    <w:rsid w:val="00F12B3D"/>
    <w:rsid w:val="00F13D7E"/>
    <w:rsid w:val="00F15548"/>
    <w:rsid w:val="00F15E70"/>
    <w:rsid w:val="00F17E76"/>
    <w:rsid w:val="00F17FED"/>
    <w:rsid w:val="00F20893"/>
    <w:rsid w:val="00F20D96"/>
    <w:rsid w:val="00F20F51"/>
    <w:rsid w:val="00F21627"/>
    <w:rsid w:val="00F217A6"/>
    <w:rsid w:val="00F21E77"/>
    <w:rsid w:val="00F21FE3"/>
    <w:rsid w:val="00F230FA"/>
    <w:rsid w:val="00F2320B"/>
    <w:rsid w:val="00F23E7D"/>
    <w:rsid w:val="00F24F7C"/>
    <w:rsid w:val="00F25054"/>
    <w:rsid w:val="00F250A3"/>
    <w:rsid w:val="00F25342"/>
    <w:rsid w:val="00F25A83"/>
    <w:rsid w:val="00F262CA"/>
    <w:rsid w:val="00F27F30"/>
    <w:rsid w:val="00F31085"/>
    <w:rsid w:val="00F31321"/>
    <w:rsid w:val="00F31D13"/>
    <w:rsid w:val="00F32F5B"/>
    <w:rsid w:val="00F33811"/>
    <w:rsid w:val="00F3403F"/>
    <w:rsid w:val="00F376A4"/>
    <w:rsid w:val="00F37CED"/>
    <w:rsid w:val="00F37E72"/>
    <w:rsid w:val="00F415B7"/>
    <w:rsid w:val="00F41D42"/>
    <w:rsid w:val="00F42072"/>
    <w:rsid w:val="00F44CFE"/>
    <w:rsid w:val="00F458EC"/>
    <w:rsid w:val="00F461CB"/>
    <w:rsid w:val="00F50C3E"/>
    <w:rsid w:val="00F52097"/>
    <w:rsid w:val="00F547AE"/>
    <w:rsid w:val="00F554DD"/>
    <w:rsid w:val="00F55ABF"/>
    <w:rsid w:val="00F56562"/>
    <w:rsid w:val="00F578FE"/>
    <w:rsid w:val="00F57AC6"/>
    <w:rsid w:val="00F600E1"/>
    <w:rsid w:val="00F60E14"/>
    <w:rsid w:val="00F60E50"/>
    <w:rsid w:val="00F60FCD"/>
    <w:rsid w:val="00F61B48"/>
    <w:rsid w:val="00F61EFC"/>
    <w:rsid w:val="00F62A8D"/>
    <w:rsid w:val="00F62BCA"/>
    <w:rsid w:val="00F62DE6"/>
    <w:rsid w:val="00F62EA5"/>
    <w:rsid w:val="00F631EA"/>
    <w:rsid w:val="00F634FC"/>
    <w:rsid w:val="00F63FCC"/>
    <w:rsid w:val="00F649AF"/>
    <w:rsid w:val="00F65049"/>
    <w:rsid w:val="00F66708"/>
    <w:rsid w:val="00F6671B"/>
    <w:rsid w:val="00F70000"/>
    <w:rsid w:val="00F71603"/>
    <w:rsid w:val="00F7266F"/>
    <w:rsid w:val="00F72720"/>
    <w:rsid w:val="00F72BF2"/>
    <w:rsid w:val="00F72D92"/>
    <w:rsid w:val="00F74730"/>
    <w:rsid w:val="00F7557E"/>
    <w:rsid w:val="00F7693B"/>
    <w:rsid w:val="00F76C87"/>
    <w:rsid w:val="00F7748D"/>
    <w:rsid w:val="00F775C3"/>
    <w:rsid w:val="00F77C76"/>
    <w:rsid w:val="00F80111"/>
    <w:rsid w:val="00F83932"/>
    <w:rsid w:val="00F83CD9"/>
    <w:rsid w:val="00F8416B"/>
    <w:rsid w:val="00F84234"/>
    <w:rsid w:val="00F865D7"/>
    <w:rsid w:val="00F86CC2"/>
    <w:rsid w:val="00F8764B"/>
    <w:rsid w:val="00F876CC"/>
    <w:rsid w:val="00F9080C"/>
    <w:rsid w:val="00F90982"/>
    <w:rsid w:val="00F90CE7"/>
    <w:rsid w:val="00F917CD"/>
    <w:rsid w:val="00F91E70"/>
    <w:rsid w:val="00F9231B"/>
    <w:rsid w:val="00F9372F"/>
    <w:rsid w:val="00F937E1"/>
    <w:rsid w:val="00F9486B"/>
    <w:rsid w:val="00F96814"/>
    <w:rsid w:val="00F97617"/>
    <w:rsid w:val="00FA0B2C"/>
    <w:rsid w:val="00FA33A9"/>
    <w:rsid w:val="00FA3746"/>
    <w:rsid w:val="00FA4BF2"/>
    <w:rsid w:val="00FA5378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C09A7"/>
    <w:rsid w:val="00FC0D51"/>
    <w:rsid w:val="00FC1293"/>
    <w:rsid w:val="00FC1592"/>
    <w:rsid w:val="00FC1B0D"/>
    <w:rsid w:val="00FC3F6A"/>
    <w:rsid w:val="00FC4BF7"/>
    <w:rsid w:val="00FC5108"/>
    <w:rsid w:val="00FC5D21"/>
    <w:rsid w:val="00FD0084"/>
    <w:rsid w:val="00FD03B3"/>
    <w:rsid w:val="00FD0E71"/>
    <w:rsid w:val="00FD128D"/>
    <w:rsid w:val="00FD19B5"/>
    <w:rsid w:val="00FD28CF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20AA"/>
    <w:rsid w:val="00FE3EA5"/>
    <w:rsid w:val="00FE428B"/>
    <w:rsid w:val="00FE54FA"/>
    <w:rsid w:val="00FE5607"/>
    <w:rsid w:val="00FE65B2"/>
    <w:rsid w:val="00FE6A38"/>
    <w:rsid w:val="00FE7179"/>
    <w:rsid w:val="00FE7B77"/>
    <w:rsid w:val="00FF154C"/>
    <w:rsid w:val="00FF2B5C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A9A6D0-8CE7-4B89-ADE7-0D60828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7A4"/>
  </w:style>
  <w:style w:type="paragraph" w:styleId="Nagwek1">
    <w:name w:val="heading 1"/>
    <w:basedOn w:val="Normalny"/>
    <w:next w:val="Normalny"/>
    <w:link w:val="Nagwek1Znak"/>
    <w:uiPriority w:val="9"/>
    <w:qFormat/>
    <w:rsid w:val="003D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42D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F83"/>
    <w:rPr>
      <w:color w:val="0000FF" w:themeColor="hyperlink"/>
      <w:u w:val="single"/>
    </w:rPr>
  </w:style>
  <w:style w:type="paragraph" w:customStyle="1" w:styleId="Default">
    <w:name w:val="Default"/>
    <w:rsid w:val="00893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A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490"/>
  </w:style>
  <w:style w:type="paragraph" w:styleId="Stopka">
    <w:name w:val="footer"/>
    <w:basedOn w:val="Normalny"/>
    <w:link w:val="StopkaZnak"/>
    <w:uiPriority w:val="99"/>
    <w:unhideWhenUsed/>
    <w:rsid w:val="006A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490"/>
  </w:style>
  <w:style w:type="paragraph" w:styleId="NormalnyWeb">
    <w:name w:val="Normal (Web)"/>
    <w:basedOn w:val="Normalny"/>
    <w:uiPriority w:val="99"/>
    <w:semiHidden/>
    <w:unhideWhenUsed/>
    <w:rsid w:val="00D0416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76F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9E79C3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53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1">
    <w:name w:val="Tabela - Siatka1"/>
    <w:basedOn w:val="Standardowy"/>
    <w:next w:val="Tabela-Siatka"/>
    <w:rsid w:val="005F5599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20A2B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7954C3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325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B67D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7D8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67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67D8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1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4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2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64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70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F33C-31CC-4A28-897A-B836F974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3026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Regulińska</cp:lastModifiedBy>
  <cp:revision>3</cp:revision>
  <cp:lastPrinted>2020-12-16T08:04:00Z</cp:lastPrinted>
  <dcterms:created xsi:type="dcterms:W3CDTF">2020-12-15T20:53:00Z</dcterms:created>
  <dcterms:modified xsi:type="dcterms:W3CDTF">2020-12-16T09:31:00Z</dcterms:modified>
</cp:coreProperties>
</file>