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5FB" w:rsidRDefault="006D05FB" w:rsidP="006D05FB">
      <w:pPr>
        <w:pStyle w:val="Nagwek1"/>
        <w:jc w:val="both"/>
        <w:rPr>
          <w:b/>
          <w:color w:val="000000"/>
        </w:rPr>
      </w:pPr>
      <w:r>
        <w:rPr>
          <w:b/>
          <w:color w:val="000000"/>
        </w:rPr>
        <w:t>Dział II SIWZ</w:t>
      </w:r>
    </w:p>
    <w:p w:rsidR="006D05FB" w:rsidRDefault="006D05FB" w:rsidP="006D05FB">
      <w:pPr>
        <w:pStyle w:val="Nagwek1"/>
        <w:jc w:val="both"/>
        <w:rPr>
          <w:b/>
          <w:color w:val="000000"/>
        </w:rPr>
      </w:pPr>
      <w:r>
        <w:rPr>
          <w:b/>
          <w:color w:val="000000"/>
        </w:rPr>
        <w:t>Część nr 5</w:t>
      </w:r>
    </w:p>
    <w:p w:rsidR="006D05FB" w:rsidRPr="00AC2088" w:rsidRDefault="006D05FB" w:rsidP="006D05FB">
      <w:pPr>
        <w:autoSpaceDE w:val="0"/>
        <w:autoSpaceDN w:val="0"/>
        <w:adjustRightInd w:val="0"/>
        <w:spacing w:after="0" w:line="276" w:lineRule="auto"/>
        <w:ind w:left="426" w:hanging="426"/>
        <w:jc w:val="both"/>
        <w:rPr>
          <w:rFonts w:ascii="Verdana" w:eastAsia="Calibri" w:hAnsi="Verdana" w:cs="Times New Roman"/>
          <w:sz w:val="20"/>
          <w:szCs w:val="20"/>
        </w:rPr>
      </w:pPr>
      <w:r w:rsidRPr="00AC2088">
        <w:rPr>
          <w:rFonts w:ascii="Verdana" w:eastAsia="Calibri" w:hAnsi="Verdana" w:cs="Times New Roman"/>
          <w:sz w:val="20"/>
          <w:szCs w:val="20"/>
        </w:rPr>
        <w:t>1. Wykonawca zagwarantuje wysok</w:t>
      </w:r>
      <w:r w:rsidRPr="00AC2088">
        <w:rPr>
          <w:rFonts w:ascii="Verdana" w:eastAsia="TimesNewRoman" w:hAnsi="Verdana" w:cs="TimesNewRoman"/>
          <w:sz w:val="20"/>
          <w:szCs w:val="20"/>
        </w:rPr>
        <w:t xml:space="preserve">ą </w:t>
      </w:r>
      <w:r w:rsidRPr="00AC2088">
        <w:rPr>
          <w:rFonts w:ascii="Verdana" w:eastAsia="Calibri" w:hAnsi="Verdana" w:cs="Times New Roman"/>
          <w:sz w:val="20"/>
          <w:szCs w:val="20"/>
        </w:rPr>
        <w:t>jako</w:t>
      </w:r>
      <w:r w:rsidRPr="00AC2088">
        <w:rPr>
          <w:rFonts w:ascii="Verdana" w:eastAsia="TimesNewRoman" w:hAnsi="Verdana" w:cs="TimesNewRoman"/>
          <w:sz w:val="20"/>
          <w:szCs w:val="20"/>
        </w:rPr>
        <w:t xml:space="preserve">ść </w:t>
      </w:r>
      <w:r w:rsidRPr="00AC2088">
        <w:rPr>
          <w:rFonts w:ascii="Verdana" w:eastAsia="Calibri" w:hAnsi="Verdana" w:cs="Times New Roman"/>
          <w:sz w:val="20"/>
          <w:szCs w:val="20"/>
        </w:rPr>
        <w:t>dostarczonego systemu bezpieczeństwa.</w:t>
      </w:r>
    </w:p>
    <w:p w:rsidR="006D05FB" w:rsidRPr="00AC2088" w:rsidRDefault="006D05FB" w:rsidP="006D05FB">
      <w:pPr>
        <w:autoSpaceDE w:val="0"/>
        <w:autoSpaceDN w:val="0"/>
        <w:adjustRightInd w:val="0"/>
        <w:spacing w:after="0" w:line="276" w:lineRule="auto"/>
        <w:jc w:val="both"/>
        <w:rPr>
          <w:rFonts w:ascii="Verdana" w:eastAsia="Times New Roman" w:hAnsi="Verdana" w:cs="Times New Roman"/>
          <w:sz w:val="20"/>
          <w:szCs w:val="24"/>
          <w:lang w:eastAsia="en-GB"/>
        </w:rPr>
      </w:pPr>
      <w:r w:rsidRPr="00AC2088">
        <w:rPr>
          <w:rFonts w:ascii="Verdana" w:eastAsia="Calibri" w:hAnsi="Verdana" w:cs="Times New Roman"/>
          <w:sz w:val="20"/>
          <w:szCs w:val="20"/>
        </w:rPr>
        <w:t>2</w:t>
      </w:r>
      <w:bookmarkStart w:id="0" w:name="_GoBack"/>
      <w:bookmarkEnd w:id="0"/>
      <w:r w:rsidRPr="00AC2088">
        <w:rPr>
          <w:rFonts w:ascii="Verdana" w:eastAsia="Calibri" w:hAnsi="Verdana" w:cs="Times New Roman"/>
          <w:sz w:val="20"/>
          <w:szCs w:val="20"/>
        </w:rPr>
        <w:t xml:space="preserve">. Dostarczony sprzęt bezpieczeństwa musi być </w:t>
      </w:r>
      <w:r w:rsidRPr="00AC2088">
        <w:rPr>
          <w:rFonts w:ascii="Verdana" w:eastAsia="Times New Roman" w:hAnsi="Verdana" w:cs="Times New Roman"/>
          <w:sz w:val="20"/>
          <w:szCs w:val="24"/>
          <w:lang w:eastAsia="en-GB"/>
        </w:rPr>
        <w:t xml:space="preserve">nowy, gotowy do używania i nie wycofany                z rynku, będący w bieżącej produkcji. Wykonawca do sprzętu dołączy przewody niezbędne do uruchomienia i prawidłowego funkcjonowania urządzenia. </w:t>
      </w:r>
    </w:p>
    <w:p w:rsidR="006D05FB" w:rsidRPr="00AC2088" w:rsidRDefault="006D05FB" w:rsidP="006D05FB">
      <w:pPr>
        <w:autoSpaceDE w:val="0"/>
        <w:autoSpaceDN w:val="0"/>
        <w:adjustRightInd w:val="0"/>
        <w:spacing w:after="0" w:line="276" w:lineRule="auto"/>
        <w:jc w:val="both"/>
        <w:rPr>
          <w:rFonts w:ascii="Verdana" w:eastAsia="Calibri" w:hAnsi="Verdana" w:cs="Times New Roman"/>
          <w:sz w:val="20"/>
          <w:szCs w:val="20"/>
        </w:rPr>
      </w:pPr>
      <w:r w:rsidRPr="00AC2088">
        <w:rPr>
          <w:rFonts w:ascii="Verdana" w:eastAsia="Calibri" w:hAnsi="Verdana" w:cs="Times New Roman"/>
          <w:sz w:val="20"/>
          <w:szCs w:val="20"/>
        </w:rPr>
        <w:t>3.  Dostawa zrealizowana zostanie zgodnie:</w:t>
      </w:r>
    </w:p>
    <w:p w:rsidR="006D05FB" w:rsidRPr="00AC2088" w:rsidRDefault="006D05FB" w:rsidP="006D05FB">
      <w:pPr>
        <w:autoSpaceDE w:val="0"/>
        <w:autoSpaceDN w:val="0"/>
        <w:adjustRightInd w:val="0"/>
        <w:spacing w:after="0" w:line="276" w:lineRule="auto"/>
        <w:ind w:left="426"/>
        <w:jc w:val="both"/>
        <w:rPr>
          <w:rFonts w:ascii="Verdana" w:eastAsia="Calibri" w:hAnsi="Verdana" w:cs="Times New Roman"/>
          <w:sz w:val="20"/>
          <w:szCs w:val="20"/>
        </w:rPr>
      </w:pPr>
      <w:r w:rsidRPr="00AC2088">
        <w:rPr>
          <w:rFonts w:ascii="Verdana" w:eastAsia="Calibri" w:hAnsi="Verdana" w:cs="Times New Roman"/>
          <w:sz w:val="20"/>
          <w:szCs w:val="20"/>
        </w:rPr>
        <w:t>3.1. z zachowaniem Polskich Norm przenosz</w:t>
      </w:r>
      <w:r w:rsidRPr="00AC2088">
        <w:rPr>
          <w:rFonts w:ascii="Verdana" w:eastAsia="TimesNewRoman" w:hAnsi="Verdana" w:cs="TimesNewRoman"/>
          <w:sz w:val="20"/>
          <w:szCs w:val="20"/>
        </w:rPr>
        <w:t>ą</w:t>
      </w:r>
      <w:r w:rsidRPr="00AC2088">
        <w:rPr>
          <w:rFonts w:ascii="Verdana" w:eastAsia="Calibri" w:hAnsi="Verdana" w:cs="Times New Roman"/>
          <w:sz w:val="20"/>
          <w:szCs w:val="20"/>
        </w:rPr>
        <w:t>cych normy europejskie lub normy innych pa</w:t>
      </w:r>
      <w:r w:rsidRPr="00AC2088">
        <w:rPr>
          <w:rFonts w:ascii="Verdana" w:eastAsia="TimesNewRoman" w:hAnsi="Verdana" w:cs="TimesNewRoman"/>
          <w:sz w:val="20"/>
          <w:szCs w:val="20"/>
        </w:rPr>
        <w:t>ń</w:t>
      </w:r>
      <w:r w:rsidRPr="00AC2088">
        <w:rPr>
          <w:rFonts w:ascii="Verdana" w:eastAsia="Calibri" w:hAnsi="Verdana" w:cs="Times New Roman"/>
          <w:sz w:val="20"/>
          <w:szCs w:val="20"/>
        </w:rPr>
        <w:t>stw członkowskich Europejskiego Obszaru Gospodarczego zgodnie z art. 30 Ustawy Prawo Zamówie</w:t>
      </w:r>
      <w:r w:rsidRPr="00AC2088">
        <w:rPr>
          <w:rFonts w:ascii="Verdana" w:eastAsia="TimesNewRoman" w:hAnsi="Verdana" w:cs="TimesNewRoman"/>
          <w:sz w:val="20"/>
          <w:szCs w:val="20"/>
        </w:rPr>
        <w:t xml:space="preserve">ń </w:t>
      </w:r>
      <w:r w:rsidRPr="00AC2088">
        <w:rPr>
          <w:rFonts w:ascii="Verdana" w:eastAsia="Calibri" w:hAnsi="Verdana" w:cs="Times New Roman"/>
          <w:sz w:val="20"/>
          <w:szCs w:val="20"/>
        </w:rPr>
        <w:t xml:space="preserve"> Publicznych,</w:t>
      </w:r>
    </w:p>
    <w:p w:rsidR="006D05FB" w:rsidRPr="00AC2088" w:rsidRDefault="006D05FB" w:rsidP="006D05FB">
      <w:pPr>
        <w:autoSpaceDE w:val="0"/>
        <w:autoSpaceDN w:val="0"/>
        <w:adjustRightInd w:val="0"/>
        <w:spacing w:after="0" w:line="276" w:lineRule="auto"/>
        <w:ind w:left="426"/>
        <w:jc w:val="both"/>
        <w:rPr>
          <w:rFonts w:ascii="Verdana" w:eastAsia="Calibri" w:hAnsi="Verdana" w:cs="Times New Roman"/>
          <w:sz w:val="20"/>
          <w:szCs w:val="20"/>
        </w:rPr>
      </w:pPr>
      <w:r w:rsidRPr="00AC2088">
        <w:rPr>
          <w:rFonts w:ascii="Verdana" w:eastAsia="Calibri" w:hAnsi="Verdana" w:cs="Times New Roman"/>
          <w:sz w:val="20"/>
          <w:szCs w:val="20"/>
        </w:rPr>
        <w:t>3.2. z opisem przedmiotu zamówienia, stanowiącego załącznik nr 1 do umowy i jej integralną część,</w:t>
      </w:r>
    </w:p>
    <w:p w:rsidR="006D05FB" w:rsidRPr="00AC2088" w:rsidRDefault="006D05FB" w:rsidP="006D05FB">
      <w:pPr>
        <w:autoSpaceDE w:val="0"/>
        <w:autoSpaceDN w:val="0"/>
        <w:adjustRightInd w:val="0"/>
        <w:spacing w:after="0" w:line="276" w:lineRule="auto"/>
        <w:ind w:left="426"/>
        <w:jc w:val="both"/>
        <w:rPr>
          <w:rFonts w:ascii="Verdana" w:eastAsia="Calibri" w:hAnsi="Verdana" w:cs="Times New Roman"/>
          <w:sz w:val="20"/>
          <w:szCs w:val="20"/>
        </w:rPr>
      </w:pPr>
      <w:r w:rsidRPr="00AC2088">
        <w:rPr>
          <w:rFonts w:ascii="Verdana" w:eastAsia="Calibri" w:hAnsi="Verdana" w:cs="Times New Roman"/>
          <w:sz w:val="20"/>
          <w:szCs w:val="20"/>
        </w:rPr>
        <w:t>3.3. ze zło</w:t>
      </w:r>
      <w:r w:rsidRPr="00AC2088">
        <w:rPr>
          <w:rFonts w:ascii="Verdana" w:eastAsia="TimesNewRoman" w:hAnsi="Verdana" w:cs="TimesNewRoman"/>
          <w:sz w:val="20"/>
          <w:szCs w:val="20"/>
        </w:rPr>
        <w:t>ż</w:t>
      </w:r>
      <w:r w:rsidRPr="00AC2088">
        <w:rPr>
          <w:rFonts w:ascii="Verdana" w:eastAsia="Calibri" w:hAnsi="Verdana" w:cs="Times New Roman"/>
          <w:sz w:val="20"/>
          <w:szCs w:val="20"/>
        </w:rPr>
        <w:t>on</w:t>
      </w:r>
      <w:r w:rsidRPr="00AC2088">
        <w:rPr>
          <w:rFonts w:ascii="Verdana" w:eastAsia="TimesNewRoman" w:hAnsi="Verdana" w:cs="TimesNewRoman"/>
          <w:sz w:val="20"/>
          <w:szCs w:val="20"/>
        </w:rPr>
        <w:t xml:space="preserve">ą </w:t>
      </w:r>
      <w:r w:rsidRPr="00AC2088">
        <w:rPr>
          <w:rFonts w:ascii="Verdana" w:eastAsia="Calibri" w:hAnsi="Verdana" w:cs="Times New Roman"/>
          <w:sz w:val="20"/>
          <w:szCs w:val="20"/>
        </w:rPr>
        <w:t>ofert</w:t>
      </w:r>
      <w:r w:rsidRPr="00AC2088">
        <w:rPr>
          <w:rFonts w:ascii="Verdana" w:eastAsia="TimesNewRoman" w:hAnsi="Verdana" w:cs="TimesNewRoman"/>
          <w:sz w:val="20"/>
          <w:szCs w:val="20"/>
        </w:rPr>
        <w:t xml:space="preserve">ą </w:t>
      </w:r>
      <w:r w:rsidRPr="00AC2088">
        <w:rPr>
          <w:rFonts w:ascii="Verdana" w:eastAsia="Calibri" w:hAnsi="Verdana" w:cs="Times New Roman"/>
          <w:sz w:val="20"/>
          <w:szCs w:val="20"/>
        </w:rPr>
        <w:t>przetargow</w:t>
      </w:r>
      <w:r w:rsidRPr="00AC2088">
        <w:rPr>
          <w:rFonts w:ascii="Verdana" w:eastAsia="TimesNewRoman" w:hAnsi="Verdana" w:cs="TimesNewRoman"/>
          <w:sz w:val="20"/>
          <w:szCs w:val="20"/>
        </w:rPr>
        <w:t>ą</w:t>
      </w:r>
      <w:r w:rsidRPr="00AC2088">
        <w:rPr>
          <w:rFonts w:ascii="Verdana" w:eastAsia="Calibri" w:hAnsi="Verdana" w:cs="Times New Roman"/>
          <w:sz w:val="20"/>
          <w:szCs w:val="20"/>
        </w:rPr>
        <w:t>, stanowiącą załącznik nr 2 do umowy i jej integralną część.</w:t>
      </w:r>
    </w:p>
    <w:p w:rsidR="006D05FB" w:rsidRPr="00AC2088" w:rsidRDefault="006D05FB" w:rsidP="006D05FB">
      <w:pPr>
        <w:tabs>
          <w:tab w:val="left" w:pos="360"/>
        </w:tabs>
        <w:suppressAutoHyphens/>
        <w:spacing w:after="0" w:line="276" w:lineRule="auto"/>
        <w:jc w:val="both"/>
        <w:rPr>
          <w:rFonts w:ascii="Verdana" w:eastAsia="Times New Roman" w:hAnsi="Verdana" w:cs="Times New Roman"/>
          <w:sz w:val="20"/>
          <w:szCs w:val="20"/>
          <w:lang w:eastAsia="ar-SA"/>
        </w:rPr>
      </w:pPr>
      <w:r w:rsidRPr="00AC2088">
        <w:rPr>
          <w:rFonts w:ascii="Verdana" w:eastAsia="Times New Roman" w:hAnsi="Verdana" w:cs="Times New Roman"/>
          <w:sz w:val="20"/>
          <w:szCs w:val="20"/>
          <w:lang w:eastAsia="ar-SA"/>
        </w:rPr>
        <w:t>4. W dniu podpisania protokołu zdawczo-odbiorczego, Wykonawca dostarczy Zamawiającemu instrukcje obsługi w języku polskim, stosowne licencje, wymagane deklaracje zgodności oraz karty gwarancyjne. W przypadku braku wskazanych dokumentów Zamawiający może odstąpić od umowy.</w:t>
      </w:r>
    </w:p>
    <w:p w:rsidR="006D05FB" w:rsidRPr="00AC2088" w:rsidRDefault="006D05FB" w:rsidP="000C1FA6">
      <w:pPr>
        <w:numPr>
          <w:ilvl w:val="0"/>
          <w:numId w:val="48"/>
        </w:numPr>
        <w:tabs>
          <w:tab w:val="left" w:pos="284"/>
        </w:tabs>
        <w:spacing w:after="0" w:line="240" w:lineRule="auto"/>
        <w:contextualSpacing/>
        <w:jc w:val="both"/>
        <w:rPr>
          <w:rFonts w:ascii="Verdana" w:eastAsia="Times New Roman" w:hAnsi="Verdana" w:cs="Times New Roman"/>
          <w:bCs/>
          <w:sz w:val="20"/>
          <w:szCs w:val="20"/>
        </w:rPr>
      </w:pPr>
      <w:r w:rsidRPr="00AC2088">
        <w:rPr>
          <w:rFonts w:ascii="Verdana" w:eastAsia="Times New Roman" w:hAnsi="Verdana" w:cs="Times New Roman"/>
          <w:bCs/>
          <w:sz w:val="20"/>
          <w:szCs w:val="20"/>
        </w:rPr>
        <w:t>Przedmiot zamówienia będzie dostarczony do siedziby Powiatowego Urzędu Pracy                   w Płocku ul. Kostrogaj 1, 09-400 Płock, w dni robocze, w godzinach od 8:00 do 15:00.</w:t>
      </w:r>
    </w:p>
    <w:p w:rsidR="006D05FB" w:rsidRPr="00AC2088" w:rsidRDefault="006D05FB" w:rsidP="006D05FB">
      <w:pPr>
        <w:numPr>
          <w:ilvl w:val="0"/>
          <w:numId w:val="48"/>
        </w:numPr>
        <w:tabs>
          <w:tab w:val="left" w:pos="284"/>
        </w:tabs>
        <w:spacing w:after="0" w:line="240" w:lineRule="auto"/>
        <w:ind w:left="142" w:hanging="142"/>
        <w:contextualSpacing/>
        <w:jc w:val="both"/>
        <w:rPr>
          <w:rFonts w:ascii="Verdana" w:eastAsia="Times New Roman" w:hAnsi="Verdana" w:cs="Times New Roman"/>
          <w:bCs/>
          <w:sz w:val="20"/>
          <w:szCs w:val="20"/>
        </w:rPr>
      </w:pPr>
      <w:r w:rsidRPr="00AC2088">
        <w:rPr>
          <w:rFonts w:ascii="Verdana" w:eastAsia="Times New Roman" w:hAnsi="Verdana" w:cs="Times New Roman"/>
          <w:bCs/>
          <w:sz w:val="20"/>
          <w:szCs w:val="20"/>
        </w:rPr>
        <w:t>Wykonawca zobowiązany jest do dostarczenia przedmiotu zamówienia własnym środkiem transportu i na własny koszt.</w:t>
      </w:r>
    </w:p>
    <w:p w:rsidR="006D05FB" w:rsidRPr="00AC2088" w:rsidRDefault="006D05FB" w:rsidP="006D05FB">
      <w:pPr>
        <w:numPr>
          <w:ilvl w:val="0"/>
          <w:numId w:val="48"/>
        </w:numPr>
        <w:tabs>
          <w:tab w:val="left" w:pos="284"/>
        </w:tabs>
        <w:autoSpaceDE w:val="0"/>
        <w:autoSpaceDN w:val="0"/>
        <w:adjustRightInd w:val="0"/>
        <w:spacing w:after="0" w:line="240" w:lineRule="auto"/>
        <w:ind w:left="284" w:hanging="284"/>
        <w:contextualSpacing/>
        <w:jc w:val="both"/>
        <w:rPr>
          <w:rFonts w:ascii="Verdana" w:eastAsia="Calibri" w:hAnsi="Verdana" w:cs="Times New Roman"/>
          <w:sz w:val="20"/>
          <w:szCs w:val="20"/>
        </w:rPr>
      </w:pPr>
      <w:r w:rsidRPr="00AC2088">
        <w:rPr>
          <w:rFonts w:ascii="Verdana" w:eastAsia="Calibri" w:hAnsi="Verdana" w:cs="Times New Roman"/>
          <w:sz w:val="20"/>
          <w:szCs w:val="20"/>
        </w:rPr>
        <w:t xml:space="preserve">Odbiór przedmiotu zamówienia nastąpi u Zamawiającego po wykonaniu dostawy </w:t>
      </w:r>
      <w:r w:rsidRPr="00AC2088">
        <w:rPr>
          <w:rFonts w:ascii="Verdana" w:eastAsia="Calibri" w:hAnsi="Verdana" w:cs="Times New Roman"/>
          <w:sz w:val="20"/>
          <w:szCs w:val="20"/>
        </w:rPr>
        <w:br/>
        <w:t>i sporządzeniu protokołu zdawczo-odbiorczego.</w:t>
      </w:r>
    </w:p>
    <w:p w:rsidR="000C1FA6" w:rsidRDefault="006D05FB" w:rsidP="006D05FB">
      <w:pPr>
        <w:numPr>
          <w:ilvl w:val="0"/>
          <w:numId w:val="48"/>
        </w:numPr>
        <w:tabs>
          <w:tab w:val="left" w:pos="284"/>
        </w:tabs>
        <w:autoSpaceDE w:val="0"/>
        <w:autoSpaceDN w:val="0"/>
        <w:adjustRightInd w:val="0"/>
        <w:spacing w:after="0" w:line="240" w:lineRule="auto"/>
        <w:ind w:left="284" w:hanging="284"/>
        <w:contextualSpacing/>
        <w:jc w:val="both"/>
        <w:rPr>
          <w:rFonts w:ascii="Verdana" w:eastAsia="Calibri" w:hAnsi="Verdana" w:cs="Times New Roman"/>
          <w:sz w:val="20"/>
          <w:szCs w:val="20"/>
        </w:rPr>
      </w:pPr>
      <w:r w:rsidRPr="00AC2088">
        <w:rPr>
          <w:rFonts w:ascii="Verdana" w:eastAsia="Calibri" w:hAnsi="Verdana" w:cs="Times New Roman"/>
          <w:sz w:val="20"/>
          <w:szCs w:val="20"/>
        </w:rPr>
        <w:t>Wykonawca udziela gwarancji na przedmiot umowy – zgodnie z warunkami przedstawionymi w ofercie i potwierdzonymi w karcie gwarancyjnej.</w:t>
      </w:r>
    </w:p>
    <w:p w:rsidR="000C1FA6" w:rsidRDefault="006D05FB" w:rsidP="006D05FB">
      <w:pPr>
        <w:numPr>
          <w:ilvl w:val="0"/>
          <w:numId w:val="48"/>
        </w:numPr>
        <w:tabs>
          <w:tab w:val="left" w:pos="284"/>
        </w:tabs>
        <w:autoSpaceDE w:val="0"/>
        <w:autoSpaceDN w:val="0"/>
        <w:adjustRightInd w:val="0"/>
        <w:spacing w:after="0" w:line="240" w:lineRule="auto"/>
        <w:ind w:left="284" w:hanging="284"/>
        <w:contextualSpacing/>
        <w:jc w:val="both"/>
        <w:rPr>
          <w:rFonts w:ascii="Verdana" w:eastAsia="Calibri" w:hAnsi="Verdana" w:cs="Times New Roman"/>
          <w:sz w:val="20"/>
          <w:szCs w:val="20"/>
        </w:rPr>
      </w:pPr>
      <w:r w:rsidRPr="000C1FA6">
        <w:rPr>
          <w:rFonts w:ascii="Verdana" w:eastAsia="Calibri" w:hAnsi="Verdana" w:cs="Times New Roman"/>
          <w:sz w:val="20"/>
          <w:szCs w:val="20"/>
        </w:rPr>
        <w:t>Wykonawca zapewni bezpłatny serwis w okresie gwarancyjnym.</w:t>
      </w:r>
    </w:p>
    <w:p w:rsidR="006D05FB" w:rsidRPr="000C1FA6" w:rsidRDefault="006D05FB" w:rsidP="000C1FA6">
      <w:pPr>
        <w:numPr>
          <w:ilvl w:val="0"/>
          <w:numId w:val="48"/>
        </w:numPr>
        <w:autoSpaceDE w:val="0"/>
        <w:autoSpaceDN w:val="0"/>
        <w:adjustRightInd w:val="0"/>
        <w:spacing w:after="0" w:line="240" w:lineRule="auto"/>
        <w:ind w:left="284" w:hanging="284"/>
        <w:contextualSpacing/>
        <w:jc w:val="both"/>
        <w:rPr>
          <w:rFonts w:ascii="Verdana" w:eastAsia="Calibri" w:hAnsi="Verdana" w:cs="Times New Roman"/>
          <w:sz w:val="20"/>
          <w:szCs w:val="20"/>
        </w:rPr>
      </w:pPr>
      <w:r w:rsidRPr="000C1FA6">
        <w:rPr>
          <w:rFonts w:ascii="Verdana" w:eastAsia="Calibri" w:hAnsi="Verdana" w:cs="Times New Roman"/>
          <w:sz w:val="20"/>
          <w:szCs w:val="20"/>
        </w:rPr>
        <w:t>Wykonawca, w okresie gwarancyjnym zapewni bezpłatny dojazd serwisanta do Zamawiającego, bezpłatny transport sprzętu do i z serwisu oraz bezpłatnie użyczy sprzęt zastępczy zgodnie z opisem przedmiotu zamówienia.</w:t>
      </w:r>
    </w:p>
    <w:p w:rsidR="006D05FB" w:rsidRPr="008F1E51" w:rsidRDefault="006D05FB" w:rsidP="006D05FB">
      <w:pPr>
        <w:pStyle w:val="Nagwek1"/>
        <w:jc w:val="both"/>
        <w:rPr>
          <w:b/>
          <w:color w:val="000000"/>
        </w:rPr>
      </w:pPr>
      <w:r w:rsidRPr="008F1E51">
        <w:rPr>
          <w:b/>
          <w:color w:val="000000"/>
        </w:rPr>
        <w:t>Wymagania Ogólne</w:t>
      </w:r>
    </w:p>
    <w:p w:rsidR="006D05FB" w:rsidRPr="008F1E51" w:rsidRDefault="006D05FB" w:rsidP="006D05FB">
      <w:pPr>
        <w:jc w:val="both"/>
      </w:pPr>
      <w:r w:rsidRPr="008F1E51">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6D05FB" w:rsidRPr="008F1E51" w:rsidRDefault="006D05FB" w:rsidP="006D05FB">
      <w:pPr>
        <w:jc w:val="both"/>
      </w:pPr>
      <w:r w:rsidRPr="008F1E51">
        <w:t xml:space="preserve">System realizujący funkcję Firewall musi dawać możliwość pracy w jednym z trzech trybów: Routera z funkcją NAT, transparentnym oraz monitorowania na porcie SPAN. </w:t>
      </w:r>
    </w:p>
    <w:p w:rsidR="006D05FB" w:rsidRPr="008F1E51" w:rsidRDefault="006D05FB" w:rsidP="006D05FB">
      <w:pPr>
        <w:jc w:val="both"/>
      </w:pPr>
      <w:r w:rsidRPr="008F1E51">
        <w:t xml:space="preserve">W ramach dostarczonego systemu bezpieczeństwa musi być zapewniona możliwość budowy minimum 2 oddzielnych (fizycznych lub logicznych) instancji systemów w zakresie: Routingu, </w:t>
      </w:r>
      <w:proofErr w:type="spellStart"/>
      <w:r w:rsidRPr="008F1E51">
        <w:t>Firewall’a</w:t>
      </w:r>
      <w:proofErr w:type="spellEnd"/>
      <w:r w:rsidRPr="008F1E51">
        <w:t xml:space="preserve">, </w:t>
      </w:r>
      <w:proofErr w:type="spellStart"/>
      <w:r w:rsidRPr="008F1E51">
        <w:t>IPSec</w:t>
      </w:r>
      <w:proofErr w:type="spellEnd"/>
      <w:r w:rsidRPr="008F1E51">
        <w:t xml:space="preserve"> VPN, Antywirus, IPS. Powinna istnieć możliwość dedykowania co najmniej 8 administratorów do poszczególnych instancji systemu.</w:t>
      </w:r>
    </w:p>
    <w:p w:rsidR="006D05FB" w:rsidRPr="008F1E51" w:rsidRDefault="006D05FB" w:rsidP="006D05FB">
      <w:pPr>
        <w:jc w:val="both"/>
      </w:pPr>
      <w:r w:rsidRPr="008F1E51">
        <w:t>System musi wspierać IPv4 oraz IPv6 w zakresie:</w:t>
      </w:r>
    </w:p>
    <w:p w:rsidR="006D05FB" w:rsidRDefault="006D05FB" w:rsidP="006D05FB">
      <w:pPr>
        <w:pStyle w:val="Akapitzlist"/>
        <w:numPr>
          <w:ilvl w:val="0"/>
          <w:numId w:val="1"/>
        </w:numPr>
        <w:ind w:left="1068"/>
        <w:jc w:val="both"/>
      </w:pPr>
      <w:r>
        <w:lastRenderedPageBreak/>
        <w:t>Firewall.</w:t>
      </w:r>
    </w:p>
    <w:p w:rsidR="006D05FB" w:rsidRDefault="006D05FB" w:rsidP="006D05FB">
      <w:pPr>
        <w:pStyle w:val="Akapitzlist"/>
        <w:numPr>
          <w:ilvl w:val="0"/>
          <w:numId w:val="2"/>
        </w:numPr>
        <w:ind w:left="1068"/>
        <w:jc w:val="both"/>
      </w:pPr>
      <w:r>
        <w:t>Ochrony w warstwie aplikacji.</w:t>
      </w:r>
    </w:p>
    <w:p w:rsidR="006D05FB" w:rsidRDefault="006D05FB" w:rsidP="006D05FB">
      <w:pPr>
        <w:pStyle w:val="Akapitzlist"/>
        <w:numPr>
          <w:ilvl w:val="0"/>
          <w:numId w:val="3"/>
        </w:numPr>
        <w:ind w:left="1068"/>
        <w:jc w:val="both"/>
      </w:pPr>
      <w:r>
        <w:t xml:space="preserve">Protokołów routingu dynamicznego. </w:t>
      </w:r>
    </w:p>
    <w:p w:rsidR="006D05FB" w:rsidRPr="008F1E51" w:rsidRDefault="006D05FB" w:rsidP="006D05FB">
      <w:pPr>
        <w:pStyle w:val="Nagwek1"/>
        <w:jc w:val="both"/>
        <w:rPr>
          <w:b/>
          <w:color w:val="000000"/>
        </w:rPr>
      </w:pPr>
      <w:r w:rsidRPr="008F1E51">
        <w:rPr>
          <w:b/>
          <w:color w:val="000000"/>
        </w:rPr>
        <w:t>Redundancja, monitoring i wykrywanie awarii</w:t>
      </w:r>
    </w:p>
    <w:p w:rsidR="006D05FB" w:rsidRDefault="006D05FB" w:rsidP="006D05FB">
      <w:pPr>
        <w:pStyle w:val="Akapitzlist"/>
        <w:numPr>
          <w:ilvl w:val="0"/>
          <w:numId w:val="4"/>
        </w:numPr>
        <w:jc w:val="both"/>
      </w:pPr>
      <w:r>
        <w:t xml:space="preserve">W przypadku systemu pełniącego funkcje: Firewall, </w:t>
      </w:r>
      <w:proofErr w:type="spellStart"/>
      <w:r>
        <w:t>IPSec</w:t>
      </w:r>
      <w:proofErr w:type="spellEnd"/>
      <w:r>
        <w:t>, Kontrola Aplikacji oraz IPS – musi istnieć możliwość łączenia w klaster Active-Active lub Active-</w:t>
      </w:r>
      <w:proofErr w:type="spellStart"/>
      <w:r>
        <w:t>Passive</w:t>
      </w:r>
      <w:proofErr w:type="spellEnd"/>
      <w:r>
        <w:t xml:space="preserve">. W obu trybach powinna istnieć funkcja synchronizacji sesji firewall. </w:t>
      </w:r>
    </w:p>
    <w:p w:rsidR="006D05FB" w:rsidRDefault="006D05FB" w:rsidP="006D05FB">
      <w:pPr>
        <w:pStyle w:val="Akapitzlist"/>
        <w:numPr>
          <w:ilvl w:val="0"/>
          <w:numId w:val="4"/>
        </w:numPr>
        <w:jc w:val="both"/>
      </w:pPr>
      <w:r>
        <w:t>Monitoring i wykrywanie uszkodzenia elementów sprzętowych i programowych systemów zabezpieczeń oraz łączy sieciowych.</w:t>
      </w:r>
    </w:p>
    <w:p w:rsidR="006D05FB" w:rsidRDefault="006D05FB" w:rsidP="006D05FB">
      <w:pPr>
        <w:pStyle w:val="Akapitzlist"/>
        <w:numPr>
          <w:ilvl w:val="0"/>
          <w:numId w:val="4"/>
        </w:numPr>
        <w:jc w:val="both"/>
      </w:pPr>
      <w:r>
        <w:t xml:space="preserve">Monitoring stanu realizowanych połączeń VPN. </w:t>
      </w:r>
    </w:p>
    <w:p w:rsidR="006D05FB" w:rsidRDefault="006D05FB" w:rsidP="006D05FB">
      <w:pPr>
        <w:pStyle w:val="Akapitzlist"/>
        <w:numPr>
          <w:ilvl w:val="0"/>
          <w:numId w:val="4"/>
        </w:numPr>
        <w:jc w:val="both"/>
      </w:pPr>
      <w:r>
        <w:t xml:space="preserve">System musi umożliwiać agregację linków statyczną oraz w oparciu o protokół </w:t>
      </w:r>
      <w:r w:rsidRPr="002250BE">
        <w:t>LACP</w:t>
      </w:r>
      <w:r>
        <w:t>. Powinna istnieć możliwość tworzenia interfejsów redundantnych.</w:t>
      </w:r>
    </w:p>
    <w:p w:rsidR="006D05FB" w:rsidRPr="008F1E51" w:rsidRDefault="006D05FB" w:rsidP="006D05FB">
      <w:pPr>
        <w:pStyle w:val="Nagwek1"/>
        <w:jc w:val="both"/>
        <w:rPr>
          <w:b/>
          <w:color w:val="000000"/>
        </w:rPr>
      </w:pPr>
      <w:r w:rsidRPr="008F1E51">
        <w:rPr>
          <w:b/>
          <w:color w:val="000000"/>
        </w:rPr>
        <w:t>Interfejsy, Dysk, Zasilanie:</w:t>
      </w:r>
    </w:p>
    <w:p w:rsidR="006D05FB" w:rsidRDefault="006D05FB" w:rsidP="006D05FB">
      <w:pPr>
        <w:pStyle w:val="Akapitzlist"/>
        <w:numPr>
          <w:ilvl w:val="0"/>
          <w:numId w:val="5"/>
        </w:numPr>
        <w:jc w:val="both"/>
      </w:pPr>
      <w:r>
        <w:t xml:space="preserve">System realizujący funkcję Firewall musi dysponować minimum: </w:t>
      </w:r>
    </w:p>
    <w:p w:rsidR="006D05FB" w:rsidRDefault="006D05FB" w:rsidP="006D05FB">
      <w:pPr>
        <w:pStyle w:val="Akapitzlist"/>
        <w:numPr>
          <w:ilvl w:val="0"/>
          <w:numId w:val="6"/>
        </w:numPr>
        <w:ind w:left="1068"/>
        <w:jc w:val="both"/>
      </w:pPr>
      <w:r w:rsidRPr="002250BE">
        <w:t>20</w:t>
      </w:r>
      <w:r>
        <w:t xml:space="preserve"> portami Gigabit Ethernet RJ-45.</w:t>
      </w:r>
    </w:p>
    <w:p w:rsidR="006D05FB" w:rsidRDefault="006D05FB" w:rsidP="006D05FB">
      <w:pPr>
        <w:pStyle w:val="Akapitzlist"/>
        <w:numPr>
          <w:ilvl w:val="0"/>
          <w:numId w:val="7"/>
        </w:numPr>
        <w:ind w:left="1068"/>
        <w:jc w:val="both"/>
      </w:pPr>
      <w:r w:rsidRPr="002250BE">
        <w:t>2</w:t>
      </w:r>
      <w:r>
        <w:t xml:space="preserve"> gniazdami SFP 1 </w:t>
      </w:r>
      <w:proofErr w:type="spellStart"/>
      <w:r>
        <w:t>Gbps</w:t>
      </w:r>
      <w:proofErr w:type="spellEnd"/>
      <w:r>
        <w:t>.</w:t>
      </w:r>
    </w:p>
    <w:p w:rsidR="006D05FB" w:rsidRDefault="006D05FB" w:rsidP="006D05FB">
      <w:pPr>
        <w:pStyle w:val="Akapitzlist"/>
        <w:numPr>
          <w:ilvl w:val="0"/>
          <w:numId w:val="5"/>
        </w:numPr>
        <w:jc w:val="both"/>
      </w:pPr>
      <w:r>
        <w:t>System Firewall musi posiadać wbudowany port konsoli szeregowej oraz gniazdo USB umożliwiające podłączenie modemu 3G/4G oraz instalacji oprogramowania z klucza USB.</w:t>
      </w:r>
    </w:p>
    <w:p w:rsidR="006D05FB" w:rsidRDefault="006D05FB" w:rsidP="006D05FB">
      <w:pPr>
        <w:pStyle w:val="Akapitzlist"/>
        <w:numPr>
          <w:ilvl w:val="0"/>
          <w:numId w:val="5"/>
        </w:numPr>
        <w:jc w:val="both"/>
      </w:pPr>
      <w:r>
        <w:t xml:space="preserve">W ramach systemu Firewall powinna być możliwość zdefiniowania co najmniej 200 interfejsów wirtualnych - definiowanych jako </w:t>
      </w:r>
      <w:proofErr w:type="spellStart"/>
      <w:r>
        <w:t>VLAN’y</w:t>
      </w:r>
      <w:proofErr w:type="spellEnd"/>
      <w:r>
        <w:t xml:space="preserve"> w oparciu o standard 802.1Q.</w:t>
      </w:r>
    </w:p>
    <w:p w:rsidR="006D05FB" w:rsidRDefault="006D05FB" w:rsidP="006D05FB">
      <w:pPr>
        <w:pStyle w:val="Akapitzlist"/>
        <w:numPr>
          <w:ilvl w:val="0"/>
          <w:numId w:val="5"/>
        </w:numPr>
        <w:jc w:val="both"/>
      </w:pPr>
      <w:r>
        <w:t xml:space="preserve">System musi być wyposażony w zasilanie </w:t>
      </w:r>
      <w:r w:rsidRPr="002250BE">
        <w:t>AC.</w:t>
      </w:r>
    </w:p>
    <w:p w:rsidR="006D05FB" w:rsidRPr="008F1E51" w:rsidRDefault="006D05FB" w:rsidP="006D05FB">
      <w:pPr>
        <w:pStyle w:val="Nagwek1"/>
        <w:jc w:val="both"/>
        <w:rPr>
          <w:b/>
          <w:color w:val="000000"/>
        </w:rPr>
      </w:pPr>
      <w:r w:rsidRPr="008F1E51">
        <w:rPr>
          <w:b/>
          <w:color w:val="000000"/>
        </w:rPr>
        <w:t>Parametry wydajnościowe:</w:t>
      </w:r>
    </w:p>
    <w:p w:rsidR="006D05FB" w:rsidRDefault="006D05FB" w:rsidP="006D05FB">
      <w:pPr>
        <w:pStyle w:val="Akapitzlist"/>
        <w:numPr>
          <w:ilvl w:val="0"/>
          <w:numId w:val="8"/>
        </w:numPr>
        <w:jc w:val="both"/>
      </w:pPr>
      <w:r>
        <w:t xml:space="preserve">W zakresie </w:t>
      </w:r>
      <w:proofErr w:type="spellStart"/>
      <w:r>
        <w:t>Firewall’a</w:t>
      </w:r>
      <w:proofErr w:type="spellEnd"/>
      <w:r>
        <w:t xml:space="preserve"> obsługa nie mniej niż 2 mln jednoczesnych połączeń oraz </w:t>
      </w:r>
      <w:r w:rsidRPr="002250BE">
        <w:t>30.000</w:t>
      </w:r>
      <w:r>
        <w:t xml:space="preserve"> nowych połączeń na sekundę.</w:t>
      </w:r>
    </w:p>
    <w:p w:rsidR="006D05FB" w:rsidRPr="002250BE" w:rsidRDefault="006D05FB" w:rsidP="006D05FB">
      <w:pPr>
        <w:pStyle w:val="Akapitzlist"/>
        <w:numPr>
          <w:ilvl w:val="0"/>
          <w:numId w:val="8"/>
        </w:numPr>
        <w:jc w:val="both"/>
      </w:pPr>
      <w:r>
        <w:t xml:space="preserve">Przepustowość </w:t>
      </w:r>
      <w:proofErr w:type="spellStart"/>
      <w:r>
        <w:t>Stateful</w:t>
      </w:r>
      <w:proofErr w:type="spellEnd"/>
      <w:r>
        <w:t xml:space="preserve"> Firewall: nie mniej niż </w:t>
      </w:r>
      <w:r w:rsidRPr="002250BE">
        <w:t xml:space="preserve">7.4 </w:t>
      </w:r>
      <w:proofErr w:type="spellStart"/>
      <w:r w:rsidRPr="002250BE">
        <w:t>Gbps</w:t>
      </w:r>
      <w:proofErr w:type="spellEnd"/>
      <w:r w:rsidRPr="002250BE">
        <w:t xml:space="preserve"> dla pakietów 512 B.</w:t>
      </w:r>
    </w:p>
    <w:p w:rsidR="006D05FB" w:rsidRDefault="006D05FB" w:rsidP="006D05FB">
      <w:pPr>
        <w:pStyle w:val="Akapitzlist"/>
        <w:numPr>
          <w:ilvl w:val="0"/>
          <w:numId w:val="8"/>
        </w:numPr>
        <w:jc w:val="both"/>
      </w:pPr>
      <w:r w:rsidRPr="002250BE">
        <w:t xml:space="preserve">Przepustowość </w:t>
      </w:r>
      <w:proofErr w:type="spellStart"/>
      <w:r w:rsidRPr="002250BE">
        <w:t>Stateful</w:t>
      </w:r>
      <w:proofErr w:type="spellEnd"/>
      <w:r w:rsidRPr="002250BE">
        <w:t xml:space="preserve"> Firewall: nie mniej niż 4.4 </w:t>
      </w:r>
      <w:proofErr w:type="spellStart"/>
      <w:r w:rsidRPr="002250BE">
        <w:t>Gbps</w:t>
      </w:r>
      <w:proofErr w:type="spellEnd"/>
      <w:r>
        <w:t xml:space="preserve"> dla pakietów 64 B.</w:t>
      </w:r>
    </w:p>
    <w:p w:rsidR="006D05FB" w:rsidRPr="002250BE" w:rsidRDefault="006D05FB" w:rsidP="006D05FB">
      <w:pPr>
        <w:pStyle w:val="Akapitzlist"/>
        <w:numPr>
          <w:ilvl w:val="0"/>
          <w:numId w:val="8"/>
        </w:numPr>
        <w:jc w:val="both"/>
      </w:pPr>
      <w:r>
        <w:t xml:space="preserve">Przepustowość Firewall z włączoną funkcją Kontroli Aplikacji: nie mniej niż </w:t>
      </w:r>
      <w:r w:rsidRPr="002250BE">
        <w:t xml:space="preserve">1 </w:t>
      </w:r>
      <w:proofErr w:type="spellStart"/>
      <w:r w:rsidRPr="002250BE">
        <w:t>Gbps</w:t>
      </w:r>
      <w:proofErr w:type="spellEnd"/>
      <w:r w:rsidRPr="002250BE">
        <w:t>.</w:t>
      </w:r>
    </w:p>
    <w:p w:rsidR="006D05FB" w:rsidRPr="002250BE" w:rsidRDefault="006D05FB" w:rsidP="006D05FB">
      <w:pPr>
        <w:pStyle w:val="Akapitzlist"/>
        <w:numPr>
          <w:ilvl w:val="0"/>
          <w:numId w:val="8"/>
        </w:numPr>
        <w:jc w:val="both"/>
      </w:pPr>
      <w:r w:rsidRPr="002250BE">
        <w:t xml:space="preserve">Wydajność szyfrowania VPN </w:t>
      </w:r>
      <w:proofErr w:type="spellStart"/>
      <w:r w:rsidRPr="002250BE">
        <w:t>IPSec</w:t>
      </w:r>
      <w:proofErr w:type="spellEnd"/>
      <w:r w:rsidRPr="002250BE">
        <w:t xml:space="preserve"> dla pakietów 512 B, przy zastosowaniu algorytmu o mocy nie mniejszej niż AES256 – SHA256: nie mniej niż 4 </w:t>
      </w:r>
      <w:proofErr w:type="spellStart"/>
      <w:r w:rsidRPr="002250BE">
        <w:t>Gbps</w:t>
      </w:r>
      <w:proofErr w:type="spellEnd"/>
      <w:r w:rsidRPr="002250BE">
        <w:t>.</w:t>
      </w:r>
    </w:p>
    <w:p w:rsidR="006D05FB" w:rsidRPr="002250BE" w:rsidRDefault="006D05FB" w:rsidP="006D05FB">
      <w:pPr>
        <w:pStyle w:val="Akapitzlist"/>
        <w:numPr>
          <w:ilvl w:val="0"/>
          <w:numId w:val="8"/>
        </w:numPr>
        <w:jc w:val="both"/>
      </w:pPr>
      <w:r w:rsidRPr="002250BE">
        <w:t xml:space="preserve">Wydajność skanowania ruchu w celu ochrony przed atakami (zarówno </w:t>
      </w:r>
      <w:proofErr w:type="spellStart"/>
      <w:r w:rsidRPr="002250BE">
        <w:t>client</w:t>
      </w:r>
      <w:proofErr w:type="spellEnd"/>
      <w:r w:rsidRPr="002250BE">
        <w:t xml:space="preserve"> </w:t>
      </w:r>
      <w:proofErr w:type="spellStart"/>
      <w:r w:rsidRPr="002250BE">
        <w:t>side</w:t>
      </w:r>
      <w:proofErr w:type="spellEnd"/>
      <w:r w:rsidRPr="002250BE">
        <w:t xml:space="preserve"> jak i </w:t>
      </w:r>
      <w:proofErr w:type="spellStart"/>
      <w:r w:rsidRPr="002250BE">
        <w:t>server</w:t>
      </w:r>
      <w:proofErr w:type="spellEnd"/>
      <w:r w:rsidRPr="002250BE">
        <w:t xml:space="preserve"> </w:t>
      </w:r>
      <w:proofErr w:type="spellStart"/>
      <w:r w:rsidRPr="002250BE">
        <w:t>side</w:t>
      </w:r>
      <w:proofErr w:type="spellEnd"/>
      <w:r w:rsidRPr="002250BE">
        <w:t xml:space="preserve"> w ramach modułu IPS) dla ruchu HTTP - minimum 1.9 </w:t>
      </w:r>
      <w:proofErr w:type="spellStart"/>
      <w:r w:rsidRPr="002250BE">
        <w:t>Gbps</w:t>
      </w:r>
      <w:proofErr w:type="spellEnd"/>
      <w:r w:rsidRPr="002250BE">
        <w:t>.</w:t>
      </w:r>
    </w:p>
    <w:p w:rsidR="006D05FB" w:rsidRPr="002250BE" w:rsidRDefault="006D05FB" w:rsidP="006D05FB">
      <w:pPr>
        <w:pStyle w:val="Akapitzlist"/>
        <w:numPr>
          <w:ilvl w:val="0"/>
          <w:numId w:val="8"/>
        </w:numPr>
        <w:jc w:val="both"/>
      </w:pPr>
      <w:r w:rsidRPr="002250BE">
        <w:t xml:space="preserve">Wydajność skanowania ruchu typu Enterprise Mix z włączonymi funkcjami: IPS, Application Control, Antywirus - minimum 250 </w:t>
      </w:r>
      <w:proofErr w:type="spellStart"/>
      <w:r w:rsidRPr="002250BE">
        <w:t>Mbps</w:t>
      </w:r>
      <w:proofErr w:type="spellEnd"/>
      <w:r w:rsidRPr="002250BE">
        <w:t>.</w:t>
      </w:r>
    </w:p>
    <w:p w:rsidR="006D05FB" w:rsidRPr="002250BE" w:rsidRDefault="006D05FB" w:rsidP="006D05FB">
      <w:pPr>
        <w:pStyle w:val="Akapitzlist"/>
        <w:numPr>
          <w:ilvl w:val="0"/>
          <w:numId w:val="8"/>
        </w:numPr>
        <w:jc w:val="both"/>
      </w:pPr>
      <w:r w:rsidRPr="002250BE">
        <w:t xml:space="preserve">Wydajność systemu w zakresie inspekcji komunikacji szyfrowanej SSL (TLS v1.2 z algorytmem nie słabszym niż AES128-SHA256) dla ruchu http – minimum 190 </w:t>
      </w:r>
      <w:proofErr w:type="spellStart"/>
      <w:r w:rsidRPr="002250BE">
        <w:t>Mbps</w:t>
      </w:r>
      <w:proofErr w:type="spellEnd"/>
      <w:r w:rsidRPr="002250BE">
        <w:t>.</w:t>
      </w:r>
    </w:p>
    <w:p w:rsidR="006D05FB" w:rsidRPr="008F1E51" w:rsidRDefault="006D05FB" w:rsidP="006D05FB">
      <w:pPr>
        <w:pStyle w:val="Nagwek1"/>
        <w:jc w:val="both"/>
        <w:rPr>
          <w:b/>
          <w:color w:val="000000"/>
        </w:rPr>
      </w:pPr>
      <w:r w:rsidRPr="008F1E51">
        <w:rPr>
          <w:b/>
          <w:color w:val="000000"/>
        </w:rPr>
        <w:t>Funkcje Systemu Bezpieczeństwa:</w:t>
      </w:r>
    </w:p>
    <w:p w:rsidR="006D05FB" w:rsidRPr="008F1E51" w:rsidRDefault="006D05FB" w:rsidP="006D05FB">
      <w:pPr>
        <w:jc w:val="both"/>
      </w:pPr>
      <w:r w:rsidRPr="008F1E51">
        <w:t>W ramach dostarczonego systemu ochrony muszą być realizowane wszystkie poniższe funkcje. Mogą one być zrealizowane w postaci osobnych, komercyjnych platform sprzętowych lub programowych:</w:t>
      </w:r>
    </w:p>
    <w:p w:rsidR="006D05FB" w:rsidRDefault="006D05FB" w:rsidP="006D05FB">
      <w:pPr>
        <w:pStyle w:val="Akapitzlist"/>
        <w:numPr>
          <w:ilvl w:val="0"/>
          <w:numId w:val="9"/>
        </w:numPr>
        <w:jc w:val="both"/>
      </w:pPr>
      <w:r>
        <w:t xml:space="preserve">Kontrola dostępu - zapora ogniowa klasy </w:t>
      </w:r>
      <w:proofErr w:type="spellStart"/>
      <w:r>
        <w:t>Stateful</w:t>
      </w:r>
      <w:proofErr w:type="spellEnd"/>
      <w:r>
        <w:t xml:space="preserve"> </w:t>
      </w:r>
      <w:proofErr w:type="spellStart"/>
      <w:r>
        <w:t>Inspection</w:t>
      </w:r>
      <w:proofErr w:type="spellEnd"/>
      <w:r>
        <w:t>.</w:t>
      </w:r>
    </w:p>
    <w:p w:rsidR="006D05FB" w:rsidRDefault="006D05FB" w:rsidP="006D05FB">
      <w:pPr>
        <w:pStyle w:val="Akapitzlist"/>
        <w:numPr>
          <w:ilvl w:val="0"/>
          <w:numId w:val="9"/>
        </w:numPr>
        <w:jc w:val="both"/>
      </w:pPr>
      <w:r>
        <w:t xml:space="preserve">Kontrola Aplikacji. </w:t>
      </w:r>
    </w:p>
    <w:p w:rsidR="006D05FB" w:rsidRDefault="006D05FB" w:rsidP="006D05FB">
      <w:pPr>
        <w:pStyle w:val="Akapitzlist"/>
        <w:numPr>
          <w:ilvl w:val="0"/>
          <w:numId w:val="9"/>
        </w:numPr>
        <w:jc w:val="both"/>
      </w:pPr>
      <w:r>
        <w:t xml:space="preserve">Poufność transmisji danych  - połączenia szyfrowane </w:t>
      </w:r>
      <w:proofErr w:type="spellStart"/>
      <w:r>
        <w:t>IPSec</w:t>
      </w:r>
      <w:proofErr w:type="spellEnd"/>
      <w:r>
        <w:t xml:space="preserve"> VPN oraz SSL VPN.</w:t>
      </w:r>
    </w:p>
    <w:p w:rsidR="006D05FB" w:rsidRDefault="006D05FB" w:rsidP="006D05FB">
      <w:pPr>
        <w:pStyle w:val="Akapitzlist"/>
        <w:numPr>
          <w:ilvl w:val="0"/>
          <w:numId w:val="9"/>
        </w:numPr>
        <w:jc w:val="both"/>
      </w:pPr>
      <w:r>
        <w:t xml:space="preserve">Ochrona przed </w:t>
      </w:r>
      <w:proofErr w:type="spellStart"/>
      <w:r>
        <w:t>malware</w:t>
      </w:r>
      <w:proofErr w:type="spellEnd"/>
      <w:r>
        <w:t xml:space="preserve"> – co najmniej dla protokołów SMTP, POP3, IMAP, HTTP, FTP, HTTPS.</w:t>
      </w:r>
    </w:p>
    <w:p w:rsidR="006D05FB" w:rsidRDefault="006D05FB" w:rsidP="006D05FB">
      <w:pPr>
        <w:pStyle w:val="Akapitzlist"/>
        <w:numPr>
          <w:ilvl w:val="0"/>
          <w:numId w:val="9"/>
        </w:numPr>
        <w:jc w:val="both"/>
      </w:pPr>
      <w:r>
        <w:lastRenderedPageBreak/>
        <w:t xml:space="preserve">Ochrona przed atakami  - </w:t>
      </w:r>
      <w:proofErr w:type="spellStart"/>
      <w:r>
        <w:t>Intrusion</w:t>
      </w:r>
      <w:proofErr w:type="spellEnd"/>
      <w:r>
        <w:t xml:space="preserve"> </w:t>
      </w:r>
      <w:proofErr w:type="spellStart"/>
      <w:r>
        <w:t>Prevention</w:t>
      </w:r>
      <w:proofErr w:type="spellEnd"/>
      <w:r>
        <w:t xml:space="preserve"> System.</w:t>
      </w:r>
    </w:p>
    <w:p w:rsidR="006D05FB" w:rsidRDefault="006D05FB" w:rsidP="006D05FB">
      <w:pPr>
        <w:pStyle w:val="Akapitzlist"/>
        <w:numPr>
          <w:ilvl w:val="0"/>
          <w:numId w:val="9"/>
        </w:numPr>
        <w:jc w:val="both"/>
      </w:pPr>
      <w:r>
        <w:t xml:space="preserve">Kontrola stron WWW. </w:t>
      </w:r>
    </w:p>
    <w:p w:rsidR="006D05FB" w:rsidRDefault="006D05FB" w:rsidP="006D05FB">
      <w:pPr>
        <w:pStyle w:val="Akapitzlist"/>
        <w:numPr>
          <w:ilvl w:val="0"/>
          <w:numId w:val="9"/>
        </w:numPr>
        <w:jc w:val="both"/>
      </w:pPr>
      <w:r>
        <w:t xml:space="preserve">Kontrola zawartości poczty – </w:t>
      </w:r>
      <w:proofErr w:type="spellStart"/>
      <w:r>
        <w:t>Antyspam</w:t>
      </w:r>
      <w:proofErr w:type="spellEnd"/>
      <w:r>
        <w:t xml:space="preserve"> dla protokołów SMTP, POP3, IMAP.</w:t>
      </w:r>
    </w:p>
    <w:p w:rsidR="006D05FB" w:rsidRDefault="006D05FB" w:rsidP="006D05FB">
      <w:pPr>
        <w:pStyle w:val="Akapitzlist"/>
        <w:numPr>
          <w:ilvl w:val="0"/>
          <w:numId w:val="9"/>
        </w:numPr>
        <w:jc w:val="both"/>
      </w:pPr>
      <w:r>
        <w:t>Zarządzanie pasmem (</w:t>
      </w:r>
      <w:proofErr w:type="spellStart"/>
      <w:r>
        <w:t>QoS</w:t>
      </w:r>
      <w:proofErr w:type="spellEnd"/>
      <w:r>
        <w:t xml:space="preserve">, </w:t>
      </w:r>
      <w:proofErr w:type="spellStart"/>
      <w:r>
        <w:t>Traffic</w:t>
      </w:r>
      <w:proofErr w:type="spellEnd"/>
      <w:r>
        <w:t xml:space="preserve"> </w:t>
      </w:r>
      <w:proofErr w:type="spellStart"/>
      <w:r>
        <w:t>shaping</w:t>
      </w:r>
      <w:proofErr w:type="spellEnd"/>
      <w:r>
        <w:t>).</w:t>
      </w:r>
    </w:p>
    <w:p w:rsidR="006D05FB" w:rsidRDefault="006D05FB" w:rsidP="006D05FB">
      <w:pPr>
        <w:pStyle w:val="Akapitzlist"/>
        <w:numPr>
          <w:ilvl w:val="0"/>
          <w:numId w:val="9"/>
        </w:numPr>
        <w:jc w:val="both"/>
      </w:pPr>
      <w:r>
        <w:t xml:space="preserve">Mechanizmy ochrony przed wyciekiem poufnej informacji (DLP). </w:t>
      </w:r>
    </w:p>
    <w:p w:rsidR="006D05FB" w:rsidRDefault="006D05FB" w:rsidP="006D05FB">
      <w:pPr>
        <w:pStyle w:val="Akapitzlist"/>
        <w:numPr>
          <w:ilvl w:val="0"/>
          <w:numId w:val="9"/>
        </w:numPr>
        <w:jc w:val="both"/>
      </w:pPr>
      <w:r>
        <w:t xml:space="preserve">Dwu-składnikowe uwierzytelnianie z wykorzystaniem </w:t>
      </w:r>
      <w:proofErr w:type="spellStart"/>
      <w:r>
        <w:t>tokenów</w:t>
      </w:r>
      <w:proofErr w:type="spellEnd"/>
      <w:r>
        <w:t xml:space="preserve"> sprzętowych lub programowych. W ramach postępowania powinny zostać dostarczone co najmniej 2 </w:t>
      </w:r>
      <w:proofErr w:type="spellStart"/>
      <w:r>
        <w:t>tokeny</w:t>
      </w:r>
      <w:proofErr w:type="spellEnd"/>
      <w:r>
        <w:t xml:space="preserve"> sprzętowe lub programowe, które będą zastosowane do dwu-składnikowego uwierzytelnienia administratorów lub w ramach połączeń VPN typu </w:t>
      </w:r>
      <w:proofErr w:type="spellStart"/>
      <w:r>
        <w:t>client</w:t>
      </w:r>
      <w:proofErr w:type="spellEnd"/>
      <w:r>
        <w:t>-to-</w:t>
      </w:r>
      <w:proofErr w:type="spellStart"/>
      <w:r>
        <w:t>site</w:t>
      </w:r>
      <w:proofErr w:type="spellEnd"/>
      <w:r>
        <w:t xml:space="preserve">. </w:t>
      </w:r>
    </w:p>
    <w:p w:rsidR="006D05FB" w:rsidRDefault="006D05FB" w:rsidP="006D05FB">
      <w:pPr>
        <w:pStyle w:val="Akapitzlist"/>
        <w:numPr>
          <w:ilvl w:val="0"/>
          <w:numId w:val="9"/>
        </w:numPr>
        <w:jc w:val="both"/>
      </w:pPr>
      <w:r>
        <w:t>Analiza ruchu szyfrowanego protokołem SSL.</w:t>
      </w:r>
    </w:p>
    <w:p w:rsidR="006D05FB" w:rsidRPr="002250BE" w:rsidRDefault="006D05FB" w:rsidP="006D05FB">
      <w:pPr>
        <w:pStyle w:val="Akapitzlist"/>
        <w:numPr>
          <w:ilvl w:val="0"/>
          <w:numId w:val="9"/>
        </w:numPr>
        <w:jc w:val="both"/>
      </w:pPr>
      <w:r>
        <w:t xml:space="preserve">Analiza ruchu szyfrowanego </w:t>
      </w:r>
      <w:r w:rsidRPr="002250BE">
        <w:t>protokołem SSH.</w:t>
      </w:r>
    </w:p>
    <w:p w:rsidR="006D05FB" w:rsidRPr="008F1E51" w:rsidRDefault="006D05FB" w:rsidP="006D05FB">
      <w:pPr>
        <w:pStyle w:val="Nagwek1"/>
        <w:jc w:val="both"/>
        <w:rPr>
          <w:b/>
          <w:color w:val="000000"/>
        </w:rPr>
      </w:pPr>
      <w:r w:rsidRPr="008F1E51">
        <w:rPr>
          <w:b/>
          <w:color w:val="000000"/>
        </w:rPr>
        <w:t>Polityki, Firewall</w:t>
      </w:r>
    </w:p>
    <w:p w:rsidR="006D05FB" w:rsidRPr="008F1E51" w:rsidRDefault="006D05FB" w:rsidP="006D05FB">
      <w:pPr>
        <w:jc w:val="both"/>
      </w:pPr>
      <w:r w:rsidRPr="008F1E51">
        <w:t>System Firewall musi umożliwiać tworzenie list kontroli dostępu realizowanych bezstanowo przed funkcją FW.</w:t>
      </w:r>
    </w:p>
    <w:p w:rsidR="006D05FB" w:rsidRDefault="006D05FB" w:rsidP="006D05FB">
      <w:pPr>
        <w:pStyle w:val="Akapitzlist"/>
        <w:numPr>
          <w:ilvl w:val="0"/>
          <w:numId w:val="10"/>
        </w:numPr>
        <w:jc w:val="both"/>
      </w:pPr>
      <w:r>
        <w:t xml:space="preserve">Polityka Firewall musi uwzględniać adresy IP, użytkowników, protokoły, usługi sieciowe, aplikacje lub zbiory aplikacji, reakcje zabezpieczeń, rejestrowanie zdarzeń. </w:t>
      </w:r>
    </w:p>
    <w:p w:rsidR="006D05FB" w:rsidRDefault="006D05FB" w:rsidP="006D05FB">
      <w:pPr>
        <w:pStyle w:val="Akapitzlist"/>
        <w:numPr>
          <w:ilvl w:val="0"/>
          <w:numId w:val="10"/>
        </w:numPr>
        <w:jc w:val="both"/>
      </w:pPr>
      <w:r>
        <w:t>System musi zapewniać translację adresów NAT: źródłowego i docelowego, translację PAT oraz:</w:t>
      </w:r>
    </w:p>
    <w:p w:rsidR="006D05FB" w:rsidRPr="008F1E51" w:rsidRDefault="006D05FB" w:rsidP="006D05FB">
      <w:pPr>
        <w:pStyle w:val="Akapitzlist"/>
        <w:numPr>
          <w:ilvl w:val="0"/>
          <w:numId w:val="11"/>
        </w:numPr>
        <w:ind w:left="1068"/>
        <w:jc w:val="both"/>
      </w:pPr>
      <w:r w:rsidRPr="008F1E51">
        <w:t>Translację jeden do jeden oraz jeden do wielu.</w:t>
      </w:r>
    </w:p>
    <w:p w:rsidR="006D05FB" w:rsidRPr="002250BE" w:rsidRDefault="006D05FB" w:rsidP="006D05FB">
      <w:pPr>
        <w:pStyle w:val="Akapitzlist"/>
        <w:numPr>
          <w:ilvl w:val="0"/>
          <w:numId w:val="12"/>
        </w:numPr>
        <w:ind w:left="1068"/>
        <w:jc w:val="both"/>
        <w:rPr>
          <w:lang w:val="en-US"/>
        </w:rPr>
      </w:pPr>
      <w:proofErr w:type="spellStart"/>
      <w:r w:rsidRPr="002250BE">
        <w:rPr>
          <w:lang w:val="en-US"/>
        </w:rPr>
        <w:t>Dedykowany</w:t>
      </w:r>
      <w:proofErr w:type="spellEnd"/>
      <w:r w:rsidRPr="002250BE">
        <w:rPr>
          <w:lang w:val="en-US"/>
        </w:rPr>
        <w:t xml:space="preserve"> ALG (Application Level Gateway) </w:t>
      </w:r>
      <w:proofErr w:type="spellStart"/>
      <w:r w:rsidRPr="002250BE">
        <w:rPr>
          <w:lang w:val="en-US"/>
        </w:rPr>
        <w:t>dla</w:t>
      </w:r>
      <w:proofErr w:type="spellEnd"/>
      <w:r w:rsidRPr="002250BE">
        <w:rPr>
          <w:lang w:val="en-US"/>
        </w:rPr>
        <w:t xml:space="preserve"> </w:t>
      </w:r>
      <w:proofErr w:type="spellStart"/>
      <w:r w:rsidRPr="002250BE">
        <w:rPr>
          <w:lang w:val="en-US"/>
        </w:rPr>
        <w:t>protokołu</w:t>
      </w:r>
      <w:proofErr w:type="spellEnd"/>
      <w:r w:rsidRPr="002250BE">
        <w:rPr>
          <w:lang w:val="en-US"/>
        </w:rPr>
        <w:t xml:space="preserve"> SIP. </w:t>
      </w:r>
    </w:p>
    <w:p w:rsidR="006D05FB" w:rsidRDefault="006D05FB" w:rsidP="006D05FB">
      <w:pPr>
        <w:pStyle w:val="Akapitzlist"/>
        <w:numPr>
          <w:ilvl w:val="0"/>
          <w:numId w:val="10"/>
        </w:numPr>
        <w:jc w:val="both"/>
      </w:pPr>
      <w:r>
        <w:t>W ramach systemu musi istnieć możliwość tworzenia wydzielonych stref bezpieczeństwa np. DMZ, LAN, WAN.</w:t>
      </w:r>
    </w:p>
    <w:p w:rsidR="006D05FB" w:rsidRPr="008F1E51" w:rsidRDefault="006D05FB" w:rsidP="006D05FB">
      <w:pPr>
        <w:pStyle w:val="Nagwek1"/>
        <w:jc w:val="both"/>
        <w:rPr>
          <w:b/>
          <w:color w:val="000000"/>
        </w:rPr>
      </w:pPr>
      <w:r w:rsidRPr="008F1E51">
        <w:rPr>
          <w:b/>
          <w:color w:val="000000"/>
        </w:rPr>
        <w:t>Połączenia VPN</w:t>
      </w:r>
    </w:p>
    <w:p w:rsidR="006D05FB" w:rsidRDefault="006D05FB" w:rsidP="006D05FB">
      <w:pPr>
        <w:pStyle w:val="Akapitzlist"/>
        <w:numPr>
          <w:ilvl w:val="0"/>
          <w:numId w:val="13"/>
        </w:numPr>
        <w:jc w:val="both"/>
      </w:pPr>
      <w:r>
        <w:t xml:space="preserve">System musi umożliwiać konfigurację połączeń typu </w:t>
      </w:r>
      <w:proofErr w:type="spellStart"/>
      <w:r>
        <w:t>IPSec</w:t>
      </w:r>
      <w:proofErr w:type="spellEnd"/>
      <w:r>
        <w:t xml:space="preserve"> VPN. W zakresie tej funkcji musi zapewniać:</w:t>
      </w:r>
    </w:p>
    <w:p w:rsidR="006D05FB" w:rsidRDefault="006D05FB" w:rsidP="006D05FB">
      <w:pPr>
        <w:pStyle w:val="Akapitzlist"/>
        <w:numPr>
          <w:ilvl w:val="0"/>
          <w:numId w:val="14"/>
        </w:numPr>
        <w:ind w:left="1068"/>
        <w:jc w:val="both"/>
      </w:pPr>
      <w:r>
        <w:t>Wsparcie dla IKE v1 oraz v2.</w:t>
      </w:r>
    </w:p>
    <w:p w:rsidR="006D05FB" w:rsidRDefault="006D05FB" w:rsidP="006D05FB">
      <w:pPr>
        <w:pStyle w:val="Akapitzlist"/>
        <w:numPr>
          <w:ilvl w:val="0"/>
          <w:numId w:val="15"/>
        </w:numPr>
        <w:ind w:left="1068"/>
        <w:jc w:val="both"/>
      </w:pPr>
      <w:r>
        <w:t xml:space="preserve">Obsługa szyfrowania protokołem AES z kluczem 128 i 256 bitów w trybie pracy </w:t>
      </w:r>
      <w:proofErr w:type="spellStart"/>
      <w:r>
        <w:t>Galois</w:t>
      </w:r>
      <w:proofErr w:type="spellEnd"/>
      <w:r>
        <w:t>/</w:t>
      </w:r>
      <w:proofErr w:type="spellStart"/>
      <w:r>
        <w:t>Counter</w:t>
      </w:r>
      <w:proofErr w:type="spellEnd"/>
      <w:r>
        <w:t xml:space="preserve"> </w:t>
      </w:r>
      <w:proofErr w:type="spellStart"/>
      <w:r>
        <w:t>Mode</w:t>
      </w:r>
      <w:proofErr w:type="spellEnd"/>
      <w:r>
        <w:t>(GCM).</w:t>
      </w:r>
    </w:p>
    <w:p w:rsidR="006D05FB" w:rsidRDefault="006D05FB" w:rsidP="006D05FB">
      <w:pPr>
        <w:pStyle w:val="Akapitzlist"/>
        <w:numPr>
          <w:ilvl w:val="0"/>
          <w:numId w:val="16"/>
        </w:numPr>
        <w:ind w:left="1068"/>
        <w:jc w:val="both"/>
      </w:pPr>
      <w:r>
        <w:t xml:space="preserve">Obsługa protokołu </w:t>
      </w:r>
      <w:proofErr w:type="spellStart"/>
      <w:r>
        <w:t>Diffie-Hellman</w:t>
      </w:r>
      <w:proofErr w:type="spellEnd"/>
      <w:r>
        <w:t xml:space="preserve">  grup 19 i 20.</w:t>
      </w:r>
    </w:p>
    <w:p w:rsidR="006D05FB" w:rsidRDefault="006D05FB" w:rsidP="006D05FB">
      <w:pPr>
        <w:pStyle w:val="Akapitzlist"/>
        <w:numPr>
          <w:ilvl w:val="0"/>
          <w:numId w:val="17"/>
        </w:numPr>
        <w:ind w:left="1068"/>
        <w:jc w:val="both"/>
      </w:pPr>
      <w:r>
        <w:t xml:space="preserve">Wsparcie dla Pracy w topologii Hub and </w:t>
      </w:r>
      <w:proofErr w:type="spellStart"/>
      <w:r>
        <w:t>Spoke</w:t>
      </w:r>
      <w:proofErr w:type="spellEnd"/>
      <w:r>
        <w:t xml:space="preserve"> oraz </w:t>
      </w:r>
      <w:proofErr w:type="spellStart"/>
      <w:r>
        <w:t>Mesh</w:t>
      </w:r>
      <w:proofErr w:type="spellEnd"/>
      <w:r>
        <w:t>, w tym wsparcie dla dynamicznego zestawiania tuneli pomiędzy SPOKE w topologii HUB and SPOKE.</w:t>
      </w:r>
    </w:p>
    <w:p w:rsidR="006D05FB" w:rsidRDefault="006D05FB" w:rsidP="006D05FB">
      <w:pPr>
        <w:pStyle w:val="Akapitzlist"/>
        <w:numPr>
          <w:ilvl w:val="0"/>
          <w:numId w:val="18"/>
        </w:numPr>
        <w:ind w:left="1068"/>
        <w:jc w:val="both"/>
      </w:pPr>
      <w:r>
        <w:t>Tworzenie połączeń typu Site-to-Site oraz Client-to-Site.</w:t>
      </w:r>
    </w:p>
    <w:p w:rsidR="006D05FB" w:rsidRDefault="006D05FB" w:rsidP="006D05FB">
      <w:pPr>
        <w:pStyle w:val="Akapitzlist"/>
        <w:numPr>
          <w:ilvl w:val="0"/>
          <w:numId w:val="19"/>
        </w:numPr>
        <w:ind w:left="1068"/>
        <w:jc w:val="both"/>
      </w:pPr>
      <w:r>
        <w:t>Monitorowanie stanu tuneli VPN i stałego utrzymywania ich aktywności.</w:t>
      </w:r>
    </w:p>
    <w:p w:rsidR="006D05FB" w:rsidRDefault="006D05FB" w:rsidP="006D05FB">
      <w:pPr>
        <w:pStyle w:val="Akapitzlist"/>
        <w:numPr>
          <w:ilvl w:val="0"/>
          <w:numId w:val="20"/>
        </w:numPr>
        <w:ind w:left="1068"/>
        <w:jc w:val="both"/>
      </w:pPr>
      <w:r>
        <w:t>Możliwość wyboru tunelu przez protokoły: dynamicznego routingu (np. OSPF) oraz routingu statycznego.</w:t>
      </w:r>
    </w:p>
    <w:p w:rsidR="006D05FB" w:rsidRDefault="006D05FB" w:rsidP="006D05FB">
      <w:pPr>
        <w:pStyle w:val="Akapitzlist"/>
        <w:numPr>
          <w:ilvl w:val="0"/>
          <w:numId w:val="21"/>
        </w:numPr>
        <w:ind w:left="1068"/>
        <w:jc w:val="both"/>
      </w:pPr>
      <w:r>
        <w:t xml:space="preserve">Obsługa mechanizmów: </w:t>
      </w:r>
      <w:proofErr w:type="spellStart"/>
      <w:r>
        <w:t>IPSec</w:t>
      </w:r>
      <w:proofErr w:type="spellEnd"/>
      <w:r>
        <w:t xml:space="preserve"> NAT </w:t>
      </w:r>
      <w:proofErr w:type="spellStart"/>
      <w:r>
        <w:t>Traversal</w:t>
      </w:r>
      <w:proofErr w:type="spellEnd"/>
      <w:r>
        <w:t xml:space="preserve">, DPD, </w:t>
      </w:r>
      <w:proofErr w:type="spellStart"/>
      <w:r>
        <w:t>Xauth</w:t>
      </w:r>
      <w:proofErr w:type="spellEnd"/>
      <w:r>
        <w:t>.</w:t>
      </w:r>
    </w:p>
    <w:p w:rsidR="006D05FB" w:rsidRDefault="006D05FB" w:rsidP="006D05FB">
      <w:pPr>
        <w:pStyle w:val="Akapitzlist"/>
        <w:numPr>
          <w:ilvl w:val="0"/>
          <w:numId w:val="22"/>
        </w:numPr>
        <w:ind w:left="1068"/>
        <w:jc w:val="both"/>
      </w:pPr>
      <w:r>
        <w:t xml:space="preserve">Mechanizm „Split </w:t>
      </w:r>
      <w:proofErr w:type="spellStart"/>
      <w:r>
        <w:t>tunneling</w:t>
      </w:r>
      <w:proofErr w:type="spellEnd"/>
      <w:r>
        <w:t>” dla połączeń Client-to-Site.</w:t>
      </w:r>
    </w:p>
    <w:p w:rsidR="006D05FB" w:rsidRDefault="006D05FB" w:rsidP="006D05FB">
      <w:pPr>
        <w:pStyle w:val="Akapitzlist"/>
        <w:numPr>
          <w:ilvl w:val="0"/>
          <w:numId w:val="13"/>
        </w:numPr>
        <w:jc w:val="both"/>
      </w:pPr>
      <w:r>
        <w:t>System musi umożliwiać konfigurację połączeń typu SSL VPN. W zakresie tej funkcji musi zapewniać:</w:t>
      </w:r>
    </w:p>
    <w:p w:rsidR="006D05FB" w:rsidRDefault="006D05FB" w:rsidP="006D05FB">
      <w:pPr>
        <w:pStyle w:val="Akapitzlist"/>
        <w:numPr>
          <w:ilvl w:val="0"/>
          <w:numId w:val="23"/>
        </w:numPr>
        <w:ind w:left="1068"/>
        <w:jc w:val="both"/>
      </w:pPr>
      <w:r>
        <w:t>Pracę w trybie Portal  - gdzie dostęp do chronionych zasobów realizowany jest za pośrednictwem przeglądarki. W tym zakresie system musi zapewniać stronę komunikacyjną działającą w oparciu o HTML 5.0.</w:t>
      </w:r>
    </w:p>
    <w:p w:rsidR="006D05FB" w:rsidRDefault="006D05FB" w:rsidP="006D05FB">
      <w:pPr>
        <w:pStyle w:val="Akapitzlist"/>
        <w:numPr>
          <w:ilvl w:val="0"/>
          <w:numId w:val="24"/>
        </w:numPr>
        <w:ind w:left="1068"/>
        <w:jc w:val="both"/>
      </w:pPr>
      <w:r>
        <w:t xml:space="preserve">Pracę w trybie </w:t>
      </w:r>
      <w:proofErr w:type="spellStart"/>
      <w:r>
        <w:t>Tunnel</w:t>
      </w:r>
      <w:proofErr w:type="spellEnd"/>
      <w:r>
        <w:t xml:space="preserve"> z możliwością włączenia funkcji „Split </w:t>
      </w:r>
      <w:proofErr w:type="spellStart"/>
      <w:r>
        <w:t>tunneling</w:t>
      </w:r>
      <w:proofErr w:type="spellEnd"/>
      <w:r>
        <w:t>” przy zastosowaniu dedykowanego klienta.</w:t>
      </w:r>
    </w:p>
    <w:p w:rsidR="006D05FB" w:rsidRPr="008F1E51" w:rsidRDefault="006D05FB" w:rsidP="006D05FB">
      <w:pPr>
        <w:pStyle w:val="Nagwek1"/>
        <w:jc w:val="both"/>
        <w:rPr>
          <w:b/>
          <w:color w:val="000000"/>
        </w:rPr>
      </w:pPr>
      <w:r w:rsidRPr="008F1E51">
        <w:rPr>
          <w:b/>
          <w:color w:val="000000"/>
        </w:rPr>
        <w:lastRenderedPageBreak/>
        <w:t>Routing i obsługa łączy WAN</w:t>
      </w:r>
    </w:p>
    <w:p w:rsidR="006D05FB" w:rsidRDefault="006D05FB" w:rsidP="006D05FB">
      <w:pPr>
        <w:pStyle w:val="Akapitzlist"/>
        <w:numPr>
          <w:ilvl w:val="0"/>
          <w:numId w:val="25"/>
        </w:numPr>
        <w:jc w:val="both"/>
      </w:pPr>
      <w:r>
        <w:t>W zakresie routingu rozwiązanie powinno zapewniać obsługę:</w:t>
      </w:r>
    </w:p>
    <w:p w:rsidR="006D05FB" w:rsidRDefault="006D05FB" w:rsidP="006D05FB">
      <w:pPr>
        <w:pStyle w:val="Akapitzlist"/>
        <w:numPr>
          <w:ilvl w:val="0"/>
          <w:numId w:val="26"/>
        </w:numPr>
        <w:ind w:left="1068"/>
        <w:jc w:val="both"/>
      </w:pPr>
      <w:r>
        <w:t xml:space="preserve">Routingu statycznego. </w:t>
      </w:r>
    </w:p>
    <w:p w:rsidR="006D05FB" w:rsidRDefault="006D05FB" w:rsidP="006D05FB">
      <w:pPr>
        <w:pStyle w:val="Akapitzlist"/>
        <w:numPr>
          <w:ilvl w:val="0"/>
          <w:numId w:val="27"/>
        </w:numPr>
        <w:ind w:left="1068"/>
        <w:jc w:val="both"/>
      </w:pPr>
      <w:r>
        <w:t xml:space="preserve">Policy </w:t>
      </w:r>
      <w:proofErr w:type="spellStart"/>
      <w:r>
        <w:t>Based</w:t>
      </w:r>
      <w:proofErr w:type="spellEnd"/>
      <w:r>
        <w:t xml:space="preserve"> Routingu.</w:t>
      </w:r>
    </w:p>
    <w:p w:rsidR="006D05FB" w:rsidRPr="008F1E51" w:rsidRDefault="006D05FB" w:rsidP="006D05FB">
      <w:pPr>
        <w:jc w:val="both"/>
      </w:pPr>
      <w:r w:rsidRPr="008F1E51">
        <w:t xml:space="preserve">·    Protokołów dynamicznego routingu w oparciu o protokoły: RIPv2, OSPF, BGP oraz PIM. </w:t>
      </w:r>
    </w:p>
    <w:p w:rsidR="006D05FB" w:rsidRDefault="006D05FB" w:rsidP="006D05FB">
      <w:pPr>
        <w:pStyle w:val="Akapitzlist"/>
        <w:numPr>
          <w:ilvl w:val="0"/>
          <w:numId w:val="25"/>
        </w:numPr>
        <w:jc w:val="both"/>
      </w:pPr>
      <w:r>
        <w:t>System musi umożliwiać obsługę kilku (co najmniej dwóch) łączy WAN z mechanizmami statycznego lub dynamicznego podziału obciążenia oraz monitorowaniem stanu połączeń WAN.</w:t>
      </w:r>
    </w:p>
    <w:p w:rsidR="006D05FB" w:rsidRPr="008F1E51" w:rsidRDefault="006D05FB" w:rsidP="006D05FB">
      <w:pPr>
        <w:pStyle w:val="Nagwek1"/>
        <w:jc w:val="both"/>
        <w:rPr>
          <w:b/>
          <w:color w:val="000000"/>
        </w:rPr>
      </w:pPr>
      <w:r w:rsidRPr="008F1E51">
        <w:rPr>
          <w:b/>
          <w:color w:val="000000"/>
        </w:rPr>
        <w:t>Zarządzanie pasmem</w:t>
      </w:r>
    </w:p>
    <w:p w:rsidR="006D05FB" w:rsidRDefault="006D05FB" w:rsidP="006D05FB">
      <w:pPr>
        <w:pStyle w:val="Akapitzlist"/>
        <w:numPr>
          <w:ilvl w:val="0"/>
          <w:numId w:val="28"/>
        </w:numPr>
        <w:jc w:val="both"/>
      </w:pPr>
      <w:r>
        <w:t>System Firewall musi umożliwiać zarządzanie pasmem poprzez określenie: maksymalnej, gwarantowanej ilości pasma,  oznaczanie DSCP oraz wskazanie priorytetu ruchu.</w:t>
      </w:r>
    </w:p>
    <w:p w:rsidR="006D05FB" w:rsidRDefault="006D05FB" w:rsidP="006D05FB">
      <w:pPr>
        <w:pStyle w:val="Akapitzlist"/>
        <w:numPr>
          <w:ilvl w:val="0"/>
          <w:numId w:val="28"/>
        </w:numPr>
        <w:jc w:val="both"/>
      </w:pPr>
      <w:r>
        <w:t>Musi istnieć możliwość określania pasma dla poszczególnych aplikacji.</w:t>
      </w:r>
    </w:p>
    <w:p w:rsidR="006D05FB" w:rsidRDefault="006D05FB" w:rsidP="006D05FB">
      <w:pPr>
        <w:pStyle w:val="Akapitzlist"/>
        <w:numPr>
          <w:ilvl w:val="0"/>
          <w:numId w:val="28"/>
        </w:numPr>
        <w:jc w:val="both"/>
      </w:pPr>
      <w:r>
        <w:t>System musi zapewniać możliwość zarządzania pasmem dla wybranych kategorii URL.</w:t>
      </w:r>
    </w:p>
    <w:p w:rsidR="006D05FB" w:rsidRPr="008F1E51" w:rsidRDefault="006D05FB" w:rsidP="006D05FB">
      <w:pPr>
        <w:pStyle w:val="Nagwek1"/>
        <w:jc w:val="both"/>
        <w:rPr>
          <w:b/>
          <w:color w:val="000000"/>
        </w:rPr>
      </w:pPr>
      <w:r w:rsidRPr="008F1E51">
        <w:rPr>
          <w:b/>
          <w:color w:val="000000"/>
        </w:rPr>
        <w:t>Kontrola Antywirusowa</w:t>
      </w:r>
    </w:p>
    <w:p w:rsidR="006D05FB" w:rsidRDefault="006D05FB" w:rsidP="006D05FB">
      <w:pPr>
        <w:pStyle w:val="Akapitzlist"/>
        <w:numPr>
          <w:ilvl w:val="0"/>
          <w:numId w:val="29"/>
        </w:numPr>
        <w:jc w:val="both"/>
      </w:pPr>
      <w:r>
        <w:t>Silnik antywirusowy musi umożliwiać skanowanie ruchu w obu kierunkach komunikacji dla protokołów działających na niestandardowych portach (np. FTP na porcie 2021).</w:t>
      </w:r>
    </w:p>
    <w:p w:rsidR="006D05FB" w:rsidRDefault="006D05FB" w:rsidP="006D05FB">
      <w:pPr>
        <w:pStyle w:val="Akapitzlist"/>
        <w:numPr>
          <w:ilvl w:val="0"/>
          <w:numId w:val="29"/>
        </w:numPr>
        <w:jc w:val="both"/>
      </w:pPr>
      <w:r>
        <w:t>System musi umożliwiać skanowanie archiwów, w tym co najmniej: zip, RAR.</w:t>
      </w:r>
    </w:p>
    <w:p w:rsidR="006D05FB" w:rsidRDefault="006D05FB" w:rsidP="006D05FB">
      <w:pPr>
        <w:pStyle w:val="Akapitzlist"/>
        <w:numPr>
          <w:ilvl w:val="0"/>
          <w:numId w:val="29"/>
        </w:numPr>
        <w:jc w:val="both"/>
      </w:pPr>
      <w:r>
        <w:t xml:space="preserve">Moduł kontroli antywirusowej musi mieć możliwość współpracy z dedykowaną, komercyjną platformą (sprzętową lub wirtualną) lub usługą w chmurze typu </w:t>
      </w:r>
      <w:proofErr w:type="spellStart"/>
      <w:r>
        <w:t>Sandbox</w:t>
      </w:r>
      <w:proofErr w:type="spellEnd"/>
      <w:r>
        <w:t xml:space="preserve"> w celu rozpoznawania nieznanych dotąd zagrożeń.</w:t>
      </w:r>
    </w:p>
    <w:p w:rsidR="006D05FB" w:rsidRPr="008F1E51" w:rsidRDefault="006D05FB" w:rsidP="006D05FB">
      <w:pPr>
        <w:pStyle w:val="Nagwek1"/>
        <w:jc w:val="both"/>
        <w:rPr>
          <w:b/>
          <w:color w:val="000000"/>
        </w:rPr>
      </w:pPr>
      <w:r w:rsidRPr="008F1E51">
        <w:rPr>
          <w:b/>
          <w:color w:val="000000"/>
        </w:rPr>
        <w:t>Ochrona przed atakami</w:t>
      </w:r>
    </w:p>
    <w:p w:rsidR="006D05FB" w:rsidRDefault="006D05FB" w:rsidP="006D05FB">
      <w:pPr>
        <w:pStyle w:val="Akapitzlist"/>
        <w:numPr>
          <w:ilvl w:val="0"/>
          <w:numId w:val="30"/>
        </w:numPr>
        <w:jc w:val="both"/>
      </w:pPr>
      <w:r>
        <w:t>Ochrona IPS powinna opierać się co najmniej na analizie sygnaturowej oraz na analizie anomalii w protokołach sieciowych.</w:t>
      </w:r>
    </w:p>
    <w:p w:rsidR="006D05FB" w:rsidRDefault="006D05FB" w:rsidP="006D05FB">
      <w:pPr>
        <w:pStyle w:val="Akapitzlist"/>
        <w:numPr>
          <w:ilvl w:val="0"/>
          <w:numId w:val="30"/>
        </w:numPr>
        <w:jc w:val="both"/>
      </w:pPr>
      <w:r>
        <w:t xml:space="preserve">Baza sygnatur ataków powinna zawierać minimum </w:t>
      </w:r>
      <w:r w:rsidRPr="002250BE">
        <w:t>5000</w:t>
      </w:r>
      <w:r>
        <w:t xml:space="preserve"> wpisów i być aktualizowana automatycznie, zgodnie z harmonogramem definiowanym przez administratora.</w:t>
      </w:r>
    </w:p>
    <w:p w:rsidR="006D05FB" w:rsidRDefault="006D05FB" w:rsidP="006D05FB">
      <w:pPr>
        <w:pStyle w:val="Akapitzlist"/>
        <w:numPr>
          <w:ilvl w:val="0"/>
          <w:numId w:val="30"/>
        </w:numPr>
        <w:jc w:val="both"/>
      </w:pPr>
      <w:r>
        <w:t>Administrator systemu musi mieć możliwość definiowania własnych wyjątków oraz własnych sygnatur.</w:t>
      </w:r>
    </w:p>
    <w:p w:rsidR="006D05FB" w:rsidRDefault="006D05FB" w:rsidP="006D05FB">
      <w:pPr>
        <w:pStyle w:val="Akapitzlist"/>
        <w:numPr>
          <w:ilvl w:val="0"/>
          <w:numId w:val="30"/>
        </w:numPr>
        <w:jc w:val="both"/>
      </w:pPr>
      <w:r>
        <w:t xml:space="preserve">System musi zapewniać wykrywanie anomalii protokołów i ruchu sieciowego, realizując tym samym podstawową ochronę przed atakami typu </w:t>
      </w:r>
      <w:proofErr w:type="spellStart"/>
      <w:r>
        <w:t>DoS</w:t>
      </w:r>
      <w:proofErr w:type="spellEnd"/>
      <w:r>
        <w:t xml:space="preserve"> oraz </w:t>
      </w:r>
      <w:proofErr w:type="spellStart"/>
      <w:r>
        <w:t>DDoS</w:t>
      </w:r>
      <w:proofErr w:type="spellEnd"/>
      <w:r>
        <w:t>.</w:t>
      </w:r>
    </w:p>
    <w:p w:rsidR="006D05FB" w:rsidRDefault="006D05FB" w:rsidP="006D05FB">
      <w:pPr>
        <w:pStyle w:val="Akapitzlist"/>
        <w:numPr>
          <w:ilvl w:val="0"/>
          <w:numId w:val="30"/>
        </w:numPr>
        <w:jc w:val="both"/>
      </w:pPr>
      <w:r>
        <w:t xml:space="preserve">Mechanizmy ochrony dla aplikacji </w:t>
      </w:r>
      <w:proofErr w:type="spellStart"/>
      <w:r>
        <w:t>Web’owych</w:t>
      </w:r>
      <w:proofErr w:type="spellEnd"/>
      <w:r>
        <w:t xml:space="preserve"> na poziomie sygnaturowym (co najmniej ochrona przed: CSS, SQL </w:t>
      </w:r>
      <w:proofErr w:type="spellStart"/>
      <w:r>
        <w:t>Injecton</w:t>
      </w:r>
      <w:proofErr w:type="spellEnd"/>
      <w:r>
        <w:t xml:space="preserve">, Trojany, </w:t>
      </w:r>
      <w:proofErr w:type="spellStart"/>
      <w:r>
        <w:t>Exploity</w:t>
      </w:r>
      <w:proofErr w:type="spellEnd"/>
      <w:r>
        <w:t xml:space="preserve">, Roboty) oraz możliwość kontrolowania długości nagłówka, ilości parametrów URL, </w:t>
      </w:r>
      <w:proofErr w:type="spellStart"/>
      <w:r>
        <w:t>Cookies</w:t>
      </w:r>
      <w:proofErr w:type="spellEnd"/>
      <w:r>
        <w:t>.</w:t>
      </w:r>
    </w:p>
    <w:p w:rsidR="006D05FB" w:rsidRDefault="006D05FB" w:rsidP="006D05FB">
      <w:pPr>
        <w:pStyle w:val="Akapitzlist"/>
        <w:numPr>
          <w:ilvl w:val="0"/>
          <w:numId w:val="30"/>
        </w:numPr>
        <w:jc w:val="both"/>
      </w:pPr>
      <w:r>
        <w:t xml:space="preserve">Wykrywanie i blokowanie komunikacji C&amp;C do sieci </w:t>
      </w:r>
      <w:proofErr w:type="spellStart"/>
      <w:r>
        <w:t>botnet</w:t>
      </w:r>
      <w:proofErr w:type="spellEnd"/>
      <w:r>
        <w:t>.</w:t>
      </w:r>
    </w:p>
    <w:p w:rsidR="006D05FB" w:rsidRPr="008F1E51" w:rsidRDefault="006D05FB" w:rsidP="006D05FB">
      <w:pPr>
        <w:pStyle w:val="Nagwek1"/>
        <w:jc w:val="both"/>
        <w:rPr>
          <w:b/>
          <w:color w:val="000000"/>
        </w:rPr>
      </w:pPr>
      <w:r w:rsidRPr="008F1E51">
        <w:rPr>
          <w:b/>
          <w:color w:val="000000"/>
        </w:rPr>
        <w:t>Kontrola aplikacji</w:t>
      </w:r>
    </w:p>
    <w:p w:rsidR="006D05FB" w:rsidRDefault="006D05FB" w:rsidP="006D05FB">
      <w:pPr>
        <w:pStyle w:val="Akapitzlist"/>
        <w:numPr>
          <w:ilvl w:val="0"/>
          <w:numId w:val="31"/>
        </w:numPr>
        <w:jc w:val="both"/>
      </w:pPr>
      <w:r>
        <w:t>Funkcja Kontroli Aplikacji powinna umożliwiać kontrolę ruchu na podstawie głębokiej analizy pakietów, nie bazując jedynie na wartościach portów TCP/UDP.</w:t>
      </w:r>
    </w:p>
    <w:p w:rsidR="006D05FB" w:rsidRDefault="006D05FB" w:rsidP="006D05FB">
      <w:pPr>
        <w:pStyle w:val="Akapitzlist"/>
        <w:numPr>
          <w:ilvl w:val="0"/>
          <w:numId w:val="31"/>
        </w:numPr>
        <w:jc w:val="both"/>
      </w:pPr>
      <w:r>
        <w:t xml:space="preserve">Baza Kontroli Aplikacji powinna zawierać minimum </w:t>
      </w:r>
      <w:r w:rsidRPr="002250BE">
        <w:t>2100</w:t>
      </w:r>
      <w:r>
        <w:t xml:space="preserve"> sygnatur i być aktualizowana automatycznie, zgodnie z harmonogramem definiowanym przez administratora.</w:t>
      </w:r>
    </w:p>
    <w:p w:rsidR="006D05FB" w:rsidRDefault="006D05FB" w:rsidP="006D05FB">
      <w:pPr>
        <w:pStyle w:val="Akapitzlist"/>
        <w:numPr>
          <w:ilvl w:val="0"/>
          <w:numId w:val="31"/>
        </w:numPr>
        <w:jc w:val="both"/>
      </w:pPr>
      <w:r>
        <w:t xml:space="preserve">Aplikacje chmurowe (co najmniej: Facebook, Google </w:t>
      </w:r>
      <w:proofErr w:type="spellStart"/>
      <w:r>
        <w:t>Docs</w:t>
      </w:r>
      <w:proofErr w:type="spellEnd"/>
      <w:r>
        <w:t xml:space="preserve">, </w:t>
      </w:r>
      <w:proofErr w:type="spellStart"/>
      <w:r>
        <w:t>Dropbox</w:t>
      </w:r>
      <w:proofErr w:type="spellEnd"/>
      <w:r>
        <w:t xml:space="preserve">) powinny być kontrolowane pod względem wykonywanych czynności, np.: pobieranie, wysyłanie plików. </w:t>
      </w:r>
    </w:p>
    <w:p w:rsidR="006D05FB" w:rsidRDefault="006D05FB" w:rsidP="006D05FB">
      <w:pPr>
        <w:pStyle w:val="Akapitzlist"/>
        <w:numPr>
          <w:ilvl w:val="0"/>
          <w:numId w:val="31"/>
        </w:numPr>
        <w:jc w:val="both"/>
      </w:pPr>
      <w:r>
        <w:lastRenderedPageBreak/>
        <w:t xml:space="preserve">Baza powinna zawierać kategorie aplikacji szczególnie istotne z punktu widzenia bezpieczeństwa: </w:t>
      </w:r>
      <w:proofErr w:type="spellStart"/>
      <w:r>
        <w:t>proxy</w:t>
      </w:r>
      <w:proofErr w:type="spellEnd"/>
      <w:r>
        <w:t>, P2P.</w:t>
      </w:r>
    </w:p>
    <w:p w:rsidR="006D05FB" w:rsidRDefault="006D05FB" w:rsidP="006D05FB">
      <w:pPr>
        <w:pStyle w:val="Akapitzlist"/>
        <w:numPr>
          <w:ilvl w:val="0"/>
          <w:numId w:val="31"/>
        </w:numPr>
        <w:jc w:val="both"/>
      </w:pPr>
      <w:r>
        <w:t xml:space="preserve">Administrator systemu musi mieć możliwość definiowania wyjątków oraz własnych sygnatur. </w:t>
      </w:r>
    </w:p>
    <w:p w:rsidR="006D05FB" w:rsidRPr="008F1E51" w:rsidRDefault="006D05FB" w:rsidP="006D05FB">
      <w:pPr>
        <w:pStyle w:val="Nagwek1"/>
        <w:jc w:val="both"/>
        <w:rPr>
          <w:b/>
          <w:color w:val="000000"/>
        </w:rPr>
      </w:pPr>
      <w:r w:rsidRPr="008F1E51">
        <w:rPr>
          <w:b/>
          <w:color w:val="000000"/>
        </w:rPr>
        <w:t>Kontrola WWW</w:t>
      </w:r>
    </w:p>
    <w:p w:rsidR="006D05FB" w:rsidRDefault="006D05FB" w:rsidP="006D05FB">
      <w:pPr>
        <w:pStyle w:val="Akapitzlist"/>
        <w:numPr>
          <w:ilvl w:val="0"/>
          <w:numId w:val="32"/>
        </w:numPr>
        <w:jc w:val="both"/>
      </w:pPr>
      <w:r>
        <w:t xml:space="preserve">Moduł kontroli WWW musi korzystać z bazy zawierającej co najmniej 40 milionów adresów URL  pogrupowanych w kategorie tematyczne. </w:t>
      </w:r>
    </w:p>
    <w:p w:rsidR="006D05FB" w:rsidRDefault="006D05FB" w:rsidP="006D05FB">
      <w:pPr>
        <w:pStyle w:val="Akapitzlist"/>
        <w:numPr>
          <w:ilvl w:val="0"/>
          <w:numId w:val="32"/>
        </w:numPr>
        <w:jc w:val="both"/>
      </w:pPr>
      <w:r>
        <w:t xml:space="preserve">W ramach filtra www powinny być dostępne kategorie istotne z punktu widzenia bezpieczeństwa, jak: </w:t>
      </w:r>
      <w:proofErr w:type="spellStart"/>
      <w:r>
        <w:t>malware</w:t>
      </w:r>
      <w:proofErr w:type="spellEnd"/>
      <w:r>
        <w:t xml:space="preserve"> (lub inne będące źródłem złośliwego oprogramowania), </w:t>
      </w:r>
      <w:proofErr w:type="spellStart"/>
      <w:r>
        <w:t>phishing</w:t>
      </w:r>
      <w:proofErr w:type="spellEnd"/>
      <w:r>
        <w:t xml:space="preserve">, spam, </w:t>
      </w:r>
      <w:proofErr w:type="spellStart"/>
      <w:r>
        <w:t>Dynamic</w:t>
      </w:r>
      <w:proofErr w:type="spellEnd"/>
      <w:r>
        <w:t xml:space="preserve"> DNS, </w:t>
      </w:r>
      <w:proofErr w:type="spellStart"/>
      <w:r>
        <w:t>proxy</w:t>
      </w:r>
      <w:proofErr w:type="spellEnd"/>
      <w:r>
        <w:t xml:space="preserve"> </w:t>
      </w:r>
      <w:proofErr w:type="spellStart"/>
      <w:r>
        <w:t>avoidance</w:t>
      </w:r>
      <w:proofErr w:type="spellEnd"/>
      <w:r>
        <w:t>.</w:t>
      </w:r>
    </w:p>
    <w:p w:rsidR="006D05FB" w:rsidRDefault="006D05FB" w:rsidP="006D05FB">
      <w:pPr>
        <w:pStyle w:val="Akapitzlist"/>
        <w:numPr>
          <w:ilvl w:val="0"/>
          <w:numId w:val="32"/>
        </w:numPr>
        <w:jc w:val="both"/>
      </w:pPr>
      <w:r>
        <w:t>Filtr WWW musi dostarczać kategorii stron zabronionych prawem: Hazard.</w:t>
      </w:r>
    </w:p>
    <w:p w:rsidR="006D05FB" w:rsidRDefault="006D05FB" w:rsidP="006D05FB">
      <w:pPr>
        <w:pStyle w:val="Akapitzlist"/>
        <w:numPr>
          <w:ilvl w:val="0"/>
          <w:numId w:val="32"/>
        </w:numPr>
        <w:jc w:val="both"/>
      </w:pPr>
      <w:r>
        <w:t>Administrator musi mieć możliwość nadpisywania kategorii oraz tworzenia wyjątków – białe/czarne listy dla adresów URL.</w:t>
      </w:r>
    </w:p>
    <w:p w:rsidR="006D05FB" w:rsidRDefault="006D05FB" w:rsidP="006D05FB">
      <w:pPr>
        <w:pStyle w:val="Akapitzlist"/>
        <w:numPr>
          <w:ilvl w:val="0"/>
          <w:numId w:val="32"/>
        </w:numPr>
        <w:jc w:val="both"/>
      </w:pPr>
      <w:r>
        <w:t>System musi umożliwiać zdefiniowanie czasu, który użytkownicy sieci mogą spędzać na stronach o określonej kategorii. Musi istnieć również możliwość określenia maksymalnej ilości danych, które użytkownik może pobrać ze stron o określonej kategorii.</w:t>
      </w:r>
    </w:p>
    <w:p w:rsidR="006D05FB" w:rsidRDefault="006D05FB" w:rsidP="006D05FB">
      <w:pPr>
        <w:pStyle w:val="Akapitzlist"/>
        <w:numPr>
          <w:ilvl w:val="0"/>
          <w:numId w:val="32"/>
        </w:numPr>
        <w:jc w:val="both"/>
      </w:pPr>
      <w:r>
        <w:t>Administrator musi mieć możliwość definiowania komunikatów zwracanych użytkownikowi dla różnych akcji podejmowanych przez moduł filtrowania.</w:t>
      </w:r>
    </w:p>
    <w:p w:rsidR="006D05FB" w:rsidRPr="008F1E51" w:rsidRDefault="006D05FB" w:rsidP="006D05FB">
      <w:pPr>
        <w:pStyle w:val="Nagwek1"/>
        <w:jc w:val="both"/>
        <w:rPr>
          <w:b/>
          <w:color w:val="000000"/>
        </w:rPr>
      </w:pPr>
      <w:r w:rsidRPr="008F1E51">
        <w:rPr>
          <w:b/>
          <w:color w:val="000000"/>
        </w:rPr>
        <w:t>Uwierzytelnianie użytkowników w ramach sesji</w:t>
      </w:r>
    </w:p>
    <w:p w:rsidR="006D05FB" w:rsidRDefault="006D05FB" w:rsidP="006D05FB">
      <w:pPr>
        <w:pStyle w:val="Akapitzlist"/>
        <w:numPr>
          <w:ilvl w:val="0"/>
          <w:numId w:val="33"/>
        </w:numPr>
        <w:jc w:val="both"/>
      </w:pPr>
      <w:r>
        <w:t>System Firewall musi umożliwiać weryfikację tożsamości użytkowników za pomocą:</w:t>
      </w:r>
    </w:p>
    <w:p w:rsidR="006D05FB" w:rsidRDefault="006D05FB" w:rsidP="006D05FB">
      <w:pPr>
        <w:pStyle w:val="Akapitzlist"/>
        <w:numPr>
          <w:ilvl w:val="0"/>
          <w:numId w:val="34"/>
        </w:numPr>
        <w:ind w:left="1068"/>
        <w:jc w:val="both"/>
      </w:pPr>
      <w:r>
        <w:t>Haseł statycznych i definicji użytkowników przechowywanych w lokalnej bazie systemu.</w:t>
      </w:r>
    </w:p>
    <w:p w:rsidR="006D05FB" w:rsidRDefault="006D05FB" w:rsidP="006D05FB">
      <w:pPr>
        <w:pStyle w:val="Akapitzlist"/>
        <w:numPr>
          <w:ilvl w:val="0"/>
          <w:numId w:val="35"/>
        </w:numPr>
        <w:ind w:left="1068"/>
        <w:jc w:val="both"/>
      </w:pPr>
      <w:r>
        <w:t>Haseł statycznych i definicji użytkowników przechowywanych w bazach zgodnych z LDAP.</w:t>
      </w:r>
    </w:p>
    <w:p w:rsidR="006D05FB" w:rsidRDefault="006D05FB" w:rsidP="006D05FB">
      <w:pPr>
        <w:pStyle w:val="Akapitzlist"/>
        <w:numPr>
          <w:ilvl w:val="0"/>
          <w:numId w:val="36"/>
        </w:numPr>
        <w:ind w:left="1068"/>
        <w:jc w:val="both"/>
      </w:pPr>
      <w:r>
        <w:t xml:space="preserve">Haseł dynamicznych (RADIUS, RSA </w:t>
      </w:r>
      <w:proofErr w:type="spellStart"/>
      <w:r>
        <w:t>SecurID</w:t>
      </w:r>
      <w:proofErr w:type="spellEnd"/>
      <w:r>
        <w:t xml:space="preserve">) w oparciu o zewnętrzne bazy danych. </w:t>
      </w:r>
    </w:p>
    <w:p w:rsidR="006D05FB" w:rsidRDefault="006D05FB" w:rsidP="006D05FB">
      <w:pPr>
        <w:pStyle w:val="Akapitzlist"/>
        <w:numPr>
          <w:ilvl w:val="0"/>
          <w:numId w:val="33"/>
        </w:numPr>
        <w:jc w:val="both"/>
      </w:pPr>
      <w:r>
        <w:t>Musi istnieć możliwość zastosowania w tym procesie uwierzytelniania dwu-składnikowego.</w:t>
      </w:r>
    </w:p>
    <w:p w:rsidR="006D05FB" w:rsidRDefault="006D05FB" w:rsidP="006D05FB">
      <w:pPr>
        <w:pStyle w:val="Akapitzlist"/>
        <w:numPr>
          <w:ilvl w:val="0"/>
          <w:numId w:val="33"/>
        </w:numPr>
        <w:jc w:val="both"/>
      </w:pPr>
      <w:r>
        <w:t xml:space="preserve">Rozwiązanie powinno umożliwiać budowę architektury uwierzytelniania typu Single </w:t>
      </w:r>
      <w:proofErr w:type="spellStart"/>
      <w:r>
        <w:t>Sign</w:t>
      </w:r>
      <w:proofErr w:type="spellEnd"/>
      <w:r>
        <w:t xml:space="preserve"> On przy integracji ze środowiskiem Active Directory oraz zastosowanie innych mechanizmów: RADIUS lub API.</w:t>
      </w:r>
    </w:p>
    <w:p w:rsidR="006D05FB" w:rsidRPr="008F1E51" w:rsidRDefault="006D05FB" w:rsidP="006D05FB">
      <w:pPr>
        <w:pStyle w:val="Nagwek1"/>
        <w:jc w:val="both"/>
        <w:rPr>
          <w:b/>
          <w:color w:val="000000"/>
        </w:rPr>
      </w:pPr>
      <w:r w:rsidRPr="008F1E51">
        <w:rPr>
          <w:b/>
          <w:color w:val="000000"/>
        </w:rPr>
        <w:t>Zarządzanie</w:t>
      </w:r>
    </w:p>
    <w:p w:rsidR="006D05FB" w:rsidRDefault="006D05FB" w:rsidP="006D05FB">
      <w:pPr>
        <w:pStyle w:val="Akapitzlist"/>
        <w:numPr>
          <w:ilvl w:val="0"/>
          <w:numId w:val="37"/>
        </w:numPr>
        <w:jc w:val="both"/>
      </w:pPr>
      <w:r>
        <w:t>Elementy systemu bezpieczeństwa muszą mieć możliwość zarządzania lokalnego                                           z wykorzystaniem protokołów: HTTPS oraz SSH, jak i powinny mieć możliwość współpracy                     z dedykowanymi platformami  centralnego zarządzania i monitorowania.</w:t>
      </w:r>
    </w:p>
    <w:p w:rsidR="006D05FB" w:rsidRDefault="006D05FB" w:rsidP="006D05FB">
      <w:pPr>
        <w:pStyle w:val="Akapitzlist"/>
        <w:numPr>
          <w:ilvl w:val="0"/>
          <w:numId w:val="37"/>
        </w:numPr>
        <w:jc w:val="both"/>
      </w:pPr>
      <w:r>
        <w:t>Komunikacja systemów zabezpieczeń z platformami  centralnego zarządzania musi być realizowana z wykorzystaniem szyfrowanych protokołów.</w:t>
      </w:r>
    </w:p>
    <w:p w:rsidR="006D05FB" w:rsidRDefault="006D05FB" w:rsidP="006D05FB">
      <w:pPr>
        <w:pStyle w:val="Akapitzlist"/>
        <w:numPr>
          <w:ilvl w:val="0"/>
          <w:numId w:val="37"/>
        </w:numPr>
        <w:jc w:val="both"/>
      </w:pPr>
      <w:r>
        <w:t>Powinna istnieć możliwość włączenia mechanizmów uwierzytelniania dwu-składnikowego dla dostępu administracyjnego.</w:t>
      </w:r>
    </w:p>
    <w:p w:rsidR="006D05FB" w:rsidRDefault="006D05FB" w:rsidP="006D05FB">
      <w:pPr>
        <w:pStyle w:val="Akapitzlist"/>
        <w:numPr>
          <w:ilvl w:val="0"/>
          <w:numId w:val="37"/>
        </w:numPr>
        <w:jc w:val="both"/>
      </w:pPr>
      <w:r>
        <w:t xml:space="preserve">System musi współpracować z rozwiązaniami monitorowania poprzez protokoły SNMP                           w wersjach 2c, 3 oraz umożliwiać przekazywanie statystyk ruchu za pomocą protokołów </w:t>
      </w:r>
      <w:proofErr w:type="spellStart"/>
      <w:r>
        <w:t>netflow</w:t>
      </w:r>
      <w:proofErr w:type="spellEnd"/>
      <w:r>
        <w:t xml:space="preserve"> lub </w:t>
      </w:r>
      <w:proofErr w:type="spellStart"/>
      <w:r>
        <w:t>sflow</w:t>
      </w:r>
      <w:proofErr w:type="spellEnd"/>
      <w:r>
        <w:t>.</w:t>
      </w:r>
    </w:p>
    <w:p w:rsidR="006D05FB" w:rsidRDefault="006D05FB" w:rsidP="006D05FB">
      <w:pPr>
        <w:pStyle w:val="Akapitzlist"/>
        <w:numPr>
          <w:ilvl w:val="0"/>
          <w:numId w:val="37"/>
        </w:numPr>
        <w:jc w:val="both"/>
      </w:pPr>
      <w:r>
        <w:t>System musi mieć możliwość zarządzania przez systemy firm trzecich poprzez API, do którego producent udostępnia dokumentację.</w:t>
      </w:r>
    </w:p>
    <w:p w:rsidR="006D05FB" w:rsidRDefault="006D05FB" w:rsidP="006D05FB">
      <w:pPr>
        <w:pStyle w:val="Akapitzlist"/>
        <w:numPr>
          <w:ilvl w:val="0"/>
          <w:numId w:val="37"/>
        </w:numPr>
        <w:jc w:val="both"/>
      </w:pPr>
      <w:r>
        <w:t xml:space="preserve">System musi mieć wbudowane narzędzia diagnostyczne, przynajmniej: ping, </w:t>
      </w:r>
      <w:proofErr w:type="spellStart"/>
      <w:r>
        <w:t>traceroute</w:t>
      </w:r>
      <w:proofErr w:type="spellEnd"/>
      <w:r>
        <w:t>, podglądu pakietów, monitorowanie procesowania sesji oraz stanu sesji firewall.</w:t>
      </w:r>
    </w:p>
    <w:p w:rsidR="006D05FB" w:rsidRPr="008F1E51" w:rsidRDefault="006D05FB" w:rsidP="006D05FB">
      <w:pPr>
        <w:pStyle w:val="Nagwek1"/>
        <w:jc w:val="both"/>
        <w:rPr>
          <w:b/>
          <w:color w:val="000000"/>
        </w:rPr>
      </w:pPr>
      <w:r w:rsidRPr="008F1E51">
        <w:rPr>
          <w:b/>
          <w:color w:val="000000"/>
        </w:rPr>
        <w:lastRenderedPageBreak/>
        <w:t>Logowanie</w:t>
      </w:r>
    </w:p>
    <w:p w:rsidR="006D05FB" w:rsidRDefault="006D05FB" w:rsidP="006D05FB">
      <w:pPr>
        <w:pStyle w:val="Akapitzlist"/>
        <w:numPr>
          <w:ilvl w:val="0"/>
          <w:numId w:val="38"/>
        </w:numPr>
        <w:jc w:val="both"/>
      </w:pPr>
      <w:r>
        <w:t>System musi mieć możliwość logowania do aplikacji (logowania i raportowania) udostępnianej w chmurze, lub w ramach postępowania musi zostać dostarczony komercyjny system logowania i raportowania w postaci odpowiednio zabezpieczonej, komercyjnej platformy sprzętowej lub programowej.</w:t>
      </w:r>
    </w:p>
    <w:p w:rsidR="006D05FB" w:rsidRDefault="006D05FB" w:rsidP="006D05FB">
      <w:pPr>
        <w:pStyle w:val="Akapitzlist"/>
        <w:numPr>
          <w:ilvl w:val="0"/>
          <w:numId w:val="38"/>
        </w:numPr>
        <w:jc w:val="both"/>
      </w:pPr>
      <w:r>
        <w:t>W ramach logowania system musi zapewniać przekazywanie danych o zaakceptowanym ruchu, ruchu blokowanym, aktywności administratorów, zużyciu zasobów oraz stanie pracy systemu. Musi być zapewniona możliwość jednoczesnego wysyłania logów do wielu serwerów logowania.</w:t>
      </w:r>
    </w:p>
    <w:p w:rsidR="006D05FB" w:rsidRDefault="006D05FB" w:rsidP="006D05FB">
      <w:pPr>
        <w:pStyle w:val="Akapitzlist"/>
        <w:numPr>
          <w:ilvl w:val="0"/>
          <w:numId w:val="38"/>
        </w:numPr>
        <w:jc w:val="both"/>
      </w:pPr>
      <w:r>
        <w:t>Logowanie musi obejmować zdarzenia dotyczące wszystkich modułów sieciowych                                         i bezpieczeństwa oferowanego systemu.</w:t>
      </w:r>
    </w:p>
    <w:p w:rsidR="006D05FB" w:rsidRDefault="006D05FB" w:rsidP="006D05FB">
      <w:pPr>
        <w:pStyle w:val="Akapitzlist"/>
        <w:numPr>
          <w:ilvl w:val="0"/>
          <w:numId w:val="38"/>
        </w:numPr>
        <w:jc w:val="both"/>
      </w:pPr>
      <w:r>
        <w:t>Musi istnieć możliwość logowania do serwera SYSLOG.</w:t>
      </w:r>
    </w:p>
    <w:p w:rsidR="006D05FB" w:rsidRPr="008F1E51" w:rsidRDefault="006D05FB" w:rsidP="006D05FB">
      <w:pPr>
        <w:pStyle w:val="Nagwek1"/>
        <w:jc w:val="both"/>
        <w:rPr>
          <w:b/>
          <w:color w:val="000000"/>
        </w:rPr>
      </w:pPr>
      <w:r w:rsidRPr="008F1E51">
        <w:rPr>
          <w:b/>
          <w:color w:val="000000"/>
        </w:rPr>
        <w:t>Certyfikaty</w:t>
      </w:r>
    </w:p>
    <w:p w:rsidR="006D05FB" w:rsidRPr="008F1E51" w:rsidRDefault="006D05FB" w:rsidP="006D05FB">
      <w:pPr>
        <w:jc w:val="both"/>
      </w:pPr>
      <w:r w:rsidRPr="008F1E51">
        <w:t>Poszczególne elementy oferowanego systemu bezpieczeństwa powinny posiadać następujące certyfikacje:</w:t>
      </w:r>
    </w:p>
    <w:p w:rsidR="006D05FB" w:rsidRPr="002250BE" w:rsidRDefault="006D05FB" w:rsidP="006D05FB">
      <w:pPr>
        <w:pStyle w:val="Akapitzlist"/>
        <w:numPr>
          <w:ilvl w:val="0"/>
          <w:numId w:val="39"/>
        </w:numPr>
        <w:ind w:left="1068"/>
        <w:jc w:val="both"/>
      </w:pPr>
      <w:r w:rsidRPr="002250BE">
        <w:t>ICSA lub EAL4 dla funkcji Firewall.</w:t>
      </w:r>
    </w:p>
    <w:p w:rsidR="006D05FB" w:rsidRPr="002250BE" w:rsidRDefault="006D05FB" w:rsidP="006D05FB">
      <w:pPr>
        <w:pStyle w:val="Akapitzlist"/>
        <w:numPr>
          <w:ilvl w:val="0"/>
          <w:numId w:val="40"/>
        </w:numPr>
        <w:ind w:left="1068"/>
        <w:jc w:val="both"/>
      </w:pPr>
      <w:r w:rsidRPr="002250BE">
        <w:t xml:space="preserve">ICSA lub NSS </w:t>
      </w:r>
      <w:proofErr w:type="spellStart"/>
      <w:r w:rsidRPr="002250BE">
        <w:t>Labs</w:t>
      </w:r>
      <w:proofErr w:type="spellEnd"/>
      <w:r w:rsidRPr="002250BE">
        <w:t xml:space="preserve"> dla funkcji IPS.</w:t>
      </w:r>
    </w:p>
    <w:p w:rsidR="006D05FB" w:rsidRPr="002250BE" w:rsidRDefault="006D05FB" w:rsidP="006D05FB">
      <w:pPr>
        <w:pStyle w:val="Akapitzlist"/>
        <w:numPr>
          <w:ilvl w:val="0"/>
          <w:numId w:val="41"/>
        </w:numPr>
        <w:ind w:left="1068"/>
        <w:jc w:val="both"/>
      </w:pPr>
      <w:r w:rsidRPr="002250BE">
        <w:t xml:space="preserve">ICSA dla funkcji </w:t>
      </w:r>
      <w:proofErr w:type="spellStart"/>
      <w:r w:rsidRPr="002250BE">
        <w:t>IPSec</w:t>
      </w:r>
      <w:proofErr w:type="spellEnd"/>
      <w:r w:rsidRPr="002250BE">
        <w:t xml:space="preserve"> VPN.</w:t>
      </w:r>
    </w:p>
    <w:p w:rsidR="006D05FB" w:rsidRDefault="006D05FB" w:rsidP="006D05FB">
      <w:pPr>
        <w:pStyle w:val="Akapitzlist"/>
        <w:numPr>
          <w:ilvl w:val="0"/>
          <w:numId w:val="42"/>
        </w:numPr>
        <w:ind w:left="1068"/>
        <w:jc w:val="both"/>
      </w:pPr>
      <w:r w:rsidRPr="002250BE">
        <w:t>ICSA dla funkcji</w:t>
      </w:r>
      <w:r>
        <w:t xml:space="preserve"> SSL VPN.</w:t>
      </w:r>
    </w:p>
    <w:p w:rsidR="006D05FB" w:rsidRPr="008F1E51" w:rsidRDefault="006D05FB" w:rsidP="006D05FB">
      <w:pPr>
        <w:pStyle w:val="Nagwek1"/>
        <w:jc w:val="both"/>
        <w:rPr>
          <w:b/>
          <w:color w:val="000000"/>
        </w:rPr>
      </w:pPr>
      <w:r w:rsidRPr="008F1E51">
        <w:rPr>
          <w:b/>
          <w:color w:val="000000"/>
        </w:rPr>
        <w:t>Serwisy i licencje</w:t>
      </w:r>
    </w:p>
    <w:p w:rsidR="006D05FB" w:rsidRPr="008F1E51" w:rsidRDefault="006D05FB" w:rsidP="006D05FB">
      <w:pPr>
        <w:jc w:val="both"/>
      </w:pPr>
      <w:r w:rsidRPr="008F1E51">
        <w:t xml:space="preserve">W ramach postępowania powinny zostać dostarczone licencje upoważniające do korzystania </w:t>
      </w:r>
      <w:r>
        <w:t xml:space="preserve">                                </w:t>
      </w:r>
      <w:r w:rsidRPr="008F1E51">
        <w:t>z aktualnych baz funkcji ochronnych producenta i serwisów. Powinny one obejmować:</w:t>
      </w:r>
    </w:p>
    <w:p w:rsidR="006D05FB" w:rsidRPr="008F1E51" w:rsidRDefault="006D05FB" w:rsidP="006D05FB">
      <w:pPr>
        <w:pStyle w:val="Akapitzlist"/>
        <w:numPr>
          <w:ilvl w:val="0"/>
          <w:numId w:val="42"/>
        </w:numPr>
        <w:jc w:val="both"/>
      </w:pPr>
      <w:r w:rsidRPr="002250BE">
        <w:t xml:space="preserve">Kontrola Aplikacji, IPS, Antywirus, </w:t>
      </w:r>
      <w:proofErr w:type="spellStart"/>
      <w:r w:rsidRPr="002250BE">
        <w:t>Antyspam</w:t>
      </w:r>
      <w:proofErr w:type="spellEnd"/>
      <w:r w:rsidRPr="002250BE">
        <w:t xml:space="preserve">, Web </w:t>
      </w:r>
      <w:proofErr w:type="spellStart"/>
      <w:r w:rsidRPr="002250BE">
        <w:t>Filtering</w:t>
      </w:r>
      <w:proofErr w:type="spellEnd"/>
      <w:r w:rsidRPr="002250BE">
        <w:t xml:space="preserve"> na okres </w:t>
      </w:r>
      <w:r>
        <w:t>12</w:t>
      </w:r>
      <w:r w:rsidRPr="002250BE">
        <w:t xml:space="preserve"> miesięcy. </w:t>
      </w:r>
    </w:p>
    <w:p w:rsidR="006D05FB" w:rsidRPr="008F1E51" w:rsidRDefault="006D05FB" w:rsidP="006D05FB">
      <w:pPr>
        <w:pStyle w:val="Nagwek1"/>
        <w:jc w:val="both"/>
        <w:rPr>
          <w:b/>
          <w:color w:val="000000"/>
        </w:rPr>
      </w:pPr>
      <w:r w:rsidRPr="008F1E51">
        <w:rPr>
          <w:b/>
          <w:color w:val="000000"/>
        </w:rPr>
        <w:t>Gwarancja oraz wsparcie</w:t>
      </w:r>
    </w:p>
    <w:p w:rsidR="006D05FB" w:rsidRDefault="006D05FB" w:rsidP="006D05FB">
      <w:pPr>
        <w:pStyle w:val="Akapitzlist"/>
        <w:jc w:val="both"/>
      </w:pPr>
      <w:r>
        <w:t xml:space="preserve">Gwarancja: System musi być objęty serwisem gwarancyjnym producenta przez okres 24 miesięcy, polegającym na naprawie lub wymianie urządzenia w przypadku jego wadliwości.                 W ramach tego serwisu producent musi zapewniać również dostęp do aktualizacji </w:t>
      </w:r>
      <w:r w:rsidRPr="002250BE">
        <w:t xml:space="preserve">oprogramowania oraz wsparcie techniczne w trybie 24x7. </w:t>
      </w:r>
    </w:p>
    <w:p w:rsidR="006D05FB" w:rsidRPr="008F1E51" w:rsidRDefault="006D05FB" w:rsidP="006D05FB">
      <w:pPr>
        <w:pStyle w:val="Nagwek1"/>
        <w:jc w:val="both"/>
        <w:rPr>
          <w:b/>
          <w:color w:val="000000"/>
        </w:rPr>
      </w:pPr>
      <w:r w:rsidRPr="008F1E51">
        <w:rPr>
          <w:b/>
          <w:color w:val="000000"/>
        </w:rPr>
        <w:t>Rozszerzone wsparcie serwisowe AHB/SOS</w:t>
      </w:r>
    </w:p>
    <w:p w:rsidR="006D05FB" w:rsidRPr="008F1E51" w:rsidRDefault="006D05FB" w:rsidP="006D05FB">
      <w:pPr>
        <w:jc w:val="both"/>
      </w:pPr>
    </w:p>
    <w:p w:rsidR="006D05FB" w:rsidRPr="002250BE" w:rsidRDefault="006D05FB" w:rsidP="006D05FB">
      <w:pPr>
        <w:pStyle w:val="Akapitzlist"/>
        <w:jc w:val="both"/>
      </w:pPr>
      <w:r w:rsidRPr="002250BE">
        <w:t>System musi być 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okres 24 miesięcy.</w:t>
      </w:r>
    </w:p>
    <w:p w:rsidR="006D05FB" w:rsidRPr="008F1E51" w:rsidRDefault="006D05FB" w:rsidP="006D05FB">
      <w:pPr>
        <w:ind w:left="708"/>
        <w:jc w:val="both"/>
      </w:pPr>
      <w:r w:rsidRPr="002250BE">
        <w:t>Dla zapewnienia wysokiego poziomu usług podmiot serwisujący musi posiadać certyfikat ISO 9001 w zakresie świadczenia usług serwisowych. Zgłoszenia serwisowe będą przyjmowane w języku polskim w trybie 24x7 przez dedykowany serwisowy moduł internetowy oraz infolinię w języku polskim 24x7. Oferent winien przedłożyć dokumenty:</w:t>
      </w:r>
    </w:p>
    <w:p w:rsidR="006D05FB" w:rsidRDefault="006D05FB" w:rsidP="006D05FB">
      <w:pPr>
        <w:pStyle w:val="Akapitzlist"/>
        <w:numPr>
          <w:ilvl w:val="0"/>
          <w:numId w:val="45"/>
        </w:numPr>
        <w:ind w:left="1068"/>
        <w:jc w:val="both"/>
      </w:pPr>
      <w:r>
        <w:lastRenderedPageBreak/>
        <w:t>Oświadczanie Producenta lub Autoryzowanego Dystrybutora świadczącego wsparcie techniczne  o gotowości świadczenia na rzecz Zamawiającego wymaganego serwisu (zawierające: adres strony internetowej serwisu i numer infolinii telefonicznej).</w:t>
      </w:r>
    </w:p>
    <w:p w:rsidR="006D05FB" w:rsidRDefault="006D05FB" w:rsidP="006D05FB">
      <w:pPr>
        <w:pStyle w:val="Akapitzlist"/>
        <w:numPr>
          <w:ilvl w:val="0"/>
          <w:numId w:val="46"/>
        </w:numPr>
        <w:ind w:left="1068"/>
        <w:jc w:val="both"/>
      </w:pPr>
      <w:r>
        <w:t>Certyfikat ISO 9001 podmiotu serwisującego.</w:t>
      </w:r>
    </w:p>
    <w:p w:rsidR="006D05FB" w:rsidRPr="008F1E51" w:rsidRDefault="006D05FB" w:rsidP="006D05FB">
      <w:pPr>
        <w:pStyle w:val="Nagwek1"/>
        <w:jc w:val="both"/>
        <w:rPr>
          <w:b/>
          <w:color w:val="000000"/>
        </w:rPr>
      </w:pPr>
      <w:r w:rsidRPr="008F1E51">
        <w:rPr>
          <w:b/>
          <w:color w:val="000000"/>
        </w:rPr>
        <w:t>Opisy do wymagań ogólnych</w:t>
      </w:r>
    </w:p>
    <w:p w:rsidR="006D05FB" w:rsidRDefault="006D05FB" w:rsidP="006D05FB">
      <w:pPr>
        <w:pStyle w:val="Akapitzlist"/>
        <w:numPr>
          <w:ilvl w:val="0"/>
          <w:numId w:val="47"/>
        </w:numPr>
        <w:jc w:val="both"/>
      </w:pPr>
      <w:r>
        <w:t>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rsidR="006D05FB" w:rsidRDefault="006D05FB" w:rsidP="006D05FB">
      <w:pPr>
        <w:pStyle w:val="Akapitzlist"/>
        <w:numPr>
          <w:ilvl w:val="0"/>
          <w:numId w:val="47"/>
        </w:numPr>
        <w:jc w:val="both"/>
      </w:pPr>
      <w:r>
        <w:t>Opis przedmiotu zamówienia (nie techniczny, tylko ogólny): Oferent winien przedłożyć oświadczenie producenta lub autoryzowanego dystrybutora producenta na terenie Polski,                    iż oferent posiada autoryzację producenta w zakresie sprzedaży oferowanych rozwiązań.</w:t>
      </w:r>
    </w:p>
    <w:p w:rsidR="006D05FB" w:rsidRDefault="006D05FB" w:rsidP="006D05FB">
      <w:pPr>
        <w:pStyle w:val="Akapitzlist"/>
        <w:jc w:val="both"/>
      </w:pPr>
    </w:p>
    <w:p w:rsidR="006D05FB" w:rsidRDefault="006D05FB" w:rsidP="006D05FB">
      <w:pPr>
        <w:rPr>
          <w:color w:val="FF0000"/>
        </w:rPr>
      </w:pPr>
      <w:r>
        <w:rPr>
          <w:color w:val="FF0000"/>
        </w:rPr>
        <w:t>Wypełnia Wykonawca:</w:t>
      </w:r>
    </w:p>
    <w:p w:rsidR="006D05FB" w:rsidRDefault="006D05FB" w:rsidP="006D05FB">
      <w:pPr>
        <w:rPr>
          <w:sz w:val="24"/>
          <w:szCs w:val="24"/>
        </w:rPr>
      </w:pPr>
      <w:r>
        <w:rPr>
          <w:sz w:val="24"/>
          <w:szCs w:val="24"/>
        </w:rPr>
        <w:t xml:space="preserve">Za wykonanie w/w przedmiotu zamówienia </w:t>
      </w:r>
    </w:p>
    <w:p w:rsidR="006D05FB" w:rsidRDefault="006D05FB" w:rsidP="006D05FB">
      <w:pPr>
        <w:rPr>
          <w:sz w:val="24"/>
          <w:szCs w:val="24"/>
        </w:rPr>
      </w:pPr>
      <w:r w:rsidRPr="00D01D1F">
        <w:rPr>
          <w:sz w:val="24"/>
          <w:szCs w:val="24"/>
        </w:rPr>
        <w:t>cena netto ………</w:t>
      </w:r>
      <w:r>
        <w:rPr>
          <w:sz w:val="24"/>
          <w:szCs w:val="24"/>
        </w:rPr>
        <w:t>..…</w:t>
      </w:r>
      <w:r w:rsidRPr="00D01D1F">
        <w:rPr>
          <w:sz w:val="24"/>
          <w:szCs w:val="24"/>
        </w:rPr>
        <w:t>………</w:t>
      </w:r>
      <w:r>
        <w:rPr>
          <w:sz w:val="24"/>
          <w:szCs w:val="24"/>
        </w:rPr>
        <w:t xml:space="preserve"> </w:t>
      </w:r>
      <w:r w:rsidRPr="00D01D1F">
        <w:rPr>
          <w:sz w:val="24"/>
          <w:szCs w:val="24"/>
        </w:rPr>
        <w:t>wartość podatku VAT……………..</w:t>
      </w:r>
      <w:r>
        <w:rPr>
          <w:sz w:val="24"/>
          <w:szCs w:val="24"/>
        </w:rPr>
        <w:t xml:space="preserve"> wartość </w:t>
      </w:r>
      <w:r w:rsidRPr="00D01D1F">
        <w:rPr>
          <w:sz w:val="24"/>
          <w:szCs w:val="24"/>
        </w:rPr>
        <w:t>brutto………………………</w:t>
      </w:r>
      <w:r>
        <w:rPr>
          <w:sz w:val="24"/>
          <w:szCs w:val="24"/>
        </w:rPr>
        <w:t>..</w:t>
      </w:r>
      <w:r w:rsidRPr="00D01D1F">
        <w:rPr>
          <w:sz w:val="24"/>
          <w:szCs w:val="24"/>
        </w:rPr>
        <w:t>…..</w:t>
      </w:r>
    </w:p>
    <w:p w:rsidR="006D05FB" w:rsidRDefault="006D05FB" w:rsidP="006D05FB">
      <w:pPr>
        <w:spacing w:after="0" w:line="240" w:lineRule="auto"/>
        <w:rPr>
          <w:sz w:val="24"/>
          <w:szCs w:val="24"/>
        </w:rPr>
      </w:pPr>
    </w:p>
    <w:p w:rsidR="006D05FB" w:rsidRDefault="006D05FB" w:rsidP="006D05FB">
      <w:pPr>
        <w:spacing w:after="0" w:line="240" w:lineRule="auto"/>
        <w:rPr>
          <w:sz w:val="24"/>
          <w:szCs w:val="24"/>
        </w:rPr>
      </w:pPr>
      <w:r>
        <w:rPr>
          <w:sz w:val="24"/>
          <w:szCs w:val="24"/>
        </w:rPr>
        <w:t>Data ……………………………………….</w:t>
      </w:r>
      <w:r>
        <w:rPr>
          <w:sz w:val="24"/>
          <w:szCs w:val="24"/>
        </w:rPr>
        <w:tab/>
      </w:r>
      <w:r>
        <w:rPr>
          <w:sz w:val="24"/>
          <w:szCs w:val="24"/>
        </w:rPr>
        <w:tab/>
        <w:t xml:space="preserve">               …..……………………………………………..</w:t>
      </w:r>
    </w:p>
    <w:p w:rsidR="006D05FB" w:rsidRPr="008F1E51" w:rsidRDefault="006D05FB" w:rsidP="006D05FB">
      <w:pPr>
        <w:spacing w:after="0" w:line="240" w:lineRule="auto"/>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 i pieczęć osoby uprawnionej)</w:t>
      </w:r>
    </w:p>
    <w:p w:rsidR="00A45DC5" w:rsidRPr="006D05FB" w:rsidRDefault="00A45DC5" w:rsidP="006D05FB"/>
    <w:sectPr w:rsidR="00A45DC5" w:rsidRPr="006D0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3913"/>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5663EA5"/>
    <w:multiLevelType w:val="singleLevel"/>
    <w:tmpl w:val="0415000F"/>
    <w:lvl w:ilvl="0">
      <w:start w:val="1"/>
      <w:numFmt w:val="decimal"/>
      <w:lvlText w:val="%1."/>
      <w:lvlJc w:val="left"/>
      <w:pPr>
        <w:ind w:left="720" w:hanging="360"/>
      </w:pPr>
    </w:lvl>
  </w:abstractNum>
  <w:abstractNum w:abstractNumId="2" w15:restartNumberingAfterBreak="0">
    <w:nsid w:val="05E2526D"/>
    <w:multiLevelType w:val="singleLevel"/>
    <w:tmpl w:val="0415000F"/>
    <w:lvl w:ilvl="0">
      <w:start w:val="1"/>
      <w:numFmt w:val="decimal"/>
      <w:lvlText w:val="%1."/>
      <w:lvlJc w:val="left"/>
      <w:pPr>
        <w:ind w:left="720" w:hanging="360"/>
      </w:pPr>
    </w:lvl>
  </w:abstractNum>
  <w:abstractNum w:abstractNumId="3" w15:restartNumberingAfterBreak="0">
    <w:nsid w:val="0B1B325D"/>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B52681C"/>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BA737D3"/>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BB83E15"/>
    <w:multiLevelType w:val="singleLevel"/>
    <w:tmpl w:val="0415000F"/>
    <w:lvl w:ilvl="0">
      <w:start w:val="1"/>
      <w:numFmt w:val="decimal"/>
      <w:lvlText w:val="%1."/>
      <w:lvlJc w:val="left"/>
      <w:pPr>
        <w:ind w:left="720" w:hanging="360"/>
      </w:pPr>
    </w:lvl>
  </w:abstractNum>
  <w:abstractNum w:abstractNumId="7" w15:restartNumberingAfterBreak="0">
    <w:nsid w:val="0D564CC3"/>
    <w:multiLevelType w:val="singleLevel"/>
    <w:tmpl w:val="0415000F"/>
    <w:lvl w:ilvl="0">
      <w:start w:val="1"/>
      <w:numFmt w:val="decimal"/>
      <w:lvlText w:val="%1."/>
      <w:lvlJc w:val="left"/>
      <w:pPr>
        <w:ind w:left="720" w:hanging="360"/>
      </w:pPr>
    </w:lvl>
  </w:abstractNum>
  <w:abstractNum w:abstractNumId="8" w15:restartNumberingAfterBreak="0">
    <w:nsid w:val="159A72DA"/>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15B97DFD"/>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A8460A6"/>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CBA4207"/>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2003495C"/>
    <w:multiLevelType w:val="singleLevel"/>
    <w:tmpl w:val="0415000F"/>
    <w:lvl w:ilvl="0">
      <w:start w:val="1"/>
      <w:numFmt w:val="decimal"/>
      <w:lvlText w:val="%1."/>
      <w:lvlJc w:val="left"/>
      <w:pPr>
        <w:ind w:left="720" w:hanging="360"/>
      </w:pPr>
    </w:lvl>
  </w:abstractNum>
  <w:abstractNum w:abstractNumId="13" w15:restartNumberingAfterBreak="0">
    <w:nsid w:val="2643161C"/>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28143FEC"/>
    <w:multiLevelType w:val="singleLevel"/>
    <w:tmpl w:val="0415000F"/>
    <w:lvl w:ilvl="0">
      <w:start w:val="1"/>
      <w:numFmt w:val="decimal"/>
      <w:lvlText w:val="%1."/>
      <w:lvlJc w:val="left"/>
      <w:pPr>
        <w:ind w:left="720" w:hanging="360"/>
      </w:pPr>
    </w:lvl>
  </w:abstractNum>
  <w:abstractNum w:abstractNumId="15" w15:restartNumberingAfterBreak="0">
    <w:nsid w:val="34502336"/>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39466C7D"/>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3A8075CF"/>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419B0ECE"/>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428C2EC0"/>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45744720"/>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45C25EF0"/>
    <w:multiLevelType w:val="singleLevel"/>
    <w:tmpl w:val="0415000F"/>
    <w:lvl w:ilvl="0">
      <w:start w:val="1"/>
      <w:numFmt w:val="decimal"/>
      <w:lvlText w:val="%1."/>
      <w:lvlJc w:val="left"/>
      <w:pPr>
        <w:ind w:left="720" w:hanging="360"/>
      </w:pPr>
    </w:lvl>
  </w:abstractNum>
  <w:abstractNum w:abstractNumId="22" w15:restartNumberingAfterBreak="0">
    <w:nsid w:val="47A00806"/>
    <w:multiLevelType w:val="singleLevel"/>
    <w:tmpl w:val="0415000F"/>
    <w:lvl w:ilvl="0">
      <w:start w:val="1"/>
      <w:numFmt w:val="decimal"/>
      <w:lvlText w:val="%1."/>
      <w:lvlJc w:val="left"/>
      <w:pPr>
        <w:ind w:left="720" w:hanging="360"/>
      </w:pPr>
    </w:lvl>
  </w:abstractNum>
  <w:abstractNum w:abstractNumId="23" w15:restartNumberingAfterBreak="0">
    <w:nsid w:val="48911537"/>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4A4B6AFA"/>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52874841"/>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53B21808"/>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557A01AE"/>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5BA33BA8"/>
    <w:multiLevelType w:val="singleLevel"/>
    <w:tmpl w:val="0415000F"/>
    <w:lvl w:ilvl="0">
      <w:start w:val="1"/>
      <w:numFmt w:val="decimal"/>
      <w:lvlText w:val="%1."/>
      <w:lvlJc w:val="left"/>
      <w:pPr>
        <w:ind w:left="720" w:hanging="360"/>
      </w:pPr>
    </w:lvl>
  </w:abstractNum>
  <w:abstractNum w:abstractNumId="29" w15:restartNumberingAfterBreak="0">
    <w:nsid w:val="5C311BD6"/>
    <w:multiLevelType w:val="singleLevel"/>
    <w:tmpl w:val="0415000F"/>
    <w:lvl w:ilvl="0">
      <w:start w:val="1"/>
      <w:numFmt w:val="decimal"/>
      <w:lvlText w:val="%1."/>
      <w:lvlJc w:val="left"/>
      <w:pPr>
        <w:ind w:left="720" w:hanging="360"/>
      </w:pPr>
    </w:lvl>
  </w:abstractNum>
  <w:abstractNum w:abstractNumId="30" w15:restartNumberingAfterBreak="0">
    <w:nsid w:val="5D2C2DA8"/>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5E1A655E"/>
    <w:multiLevelType w:val="singleLevel"/>
    <w:tmpl w:val="0415000F"/>
    <w:lvl w:ilvl="0">
      <w:start w:val="1"/>
      <w:numFmt w:val="decimal"/>
      <w:lvlText w:val="%1."/>
      <w:lvlJc w:val="left"/>
      <w:pPr>
        <w:ind w:left="720" w:hanging="360"/>
      </w:pPr>
    </w:lvl>
  </w:abstractNum>
  <w:abstractNum w:abstractNumId="32" w15:restartNumberingAfterBreak="0">
    <w:nsid w:val="5F83712B"/>
    <w:multiLevelType w:val="singleLevel"/>
    <w:tmpl w:val="0415000F"/>
    <w:lvl w:ilvl="0">
      <w:start w:val="1"/>
      <w:numFmt w:val="decimal"/>
      <w:lvlText w:val="%1."/>
      <w:lvlJc w:val="left"/>
      <w:pPr>
        <w:ind w:left="720" w:hanging="360"/>
      </w:pPr>
    </w:lvl>
  </w:abstractNum>
  <w:abstractNum w:abstractNumId="33" w15:restartNumberingAfterBreak="0">
    <w:nsid w:val="634100B4"/>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6A272645"/>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6BD528BF"/>
    <w:multiLevelType w:val="singleLevel"/>
    <w:tmpl w:val="0415000F"/>
    <w:lvl w:ilvl="0">
      <w:start w:val="1"/>
      <w:numFmt w:val="decimal"/>
      <w:lvlText w:val="%1."/>
      <w:lvlJc w:val="left"/>
      <w:pPr>
        <w:ind w:left="720" w:hanging="360"/>
      </w:pPr>
    </w:lvl>
  </w:abstractNum>
  <w:abstractNum w:abstractNumId="36" w15:restartNumberingAfterBreak="0">
    <w:nsid w:val="6D0539B9"/>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70A8319E"/>
    <w:multiLevelType w:val="singleLevel"/>
    <w:tmpl w:val="0415000F"/>
    <w:lvl w:ilvl="0">
      <w:start w:val="1"/>
      <w:numFmt w:val="decimal"/>
      <w:lvlText w:val="%1."/>
      <w:lvlJc w:val="left"/>
      <w:pPr>
        <w:ind w:left="720" w:hanging="360"/>
      </w:pPr>
    </w:lvl>
  </w:abstractNum>
  <w:abstractNum w:abstractNumId="38" w15:restartNumberingAfterBreak="0">
    <w:nsid w:val="70CA4BB5"/>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726D12D4"/>
    <w:multiLevelType w:val="singleLevel"/>
    <w:tmpl w:val="0415000F"/>
    <w:lvl w:ilvl="0">
      <w:start w:val="1"/>
      <w:numFmt w:val="decimal"/>
      <w:lvlText w:val="%1."/>
      <w:lvlJc w:val="left"/>
      <w:pPr>
        <w:ind w:left="720" w:hanging="360"/>
      </w:pPr>
    </w:lvl>
  </w:abstractNum>
  <w:abstractNum w:abstractNumId="40" w15:restartNumberingAfterBreak="0">
    <w:nsid w:val="72986F00"/>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73874E4F"/>
    <w:multiLevelType w:val="singleLevel"/>
    <w:tmpl w:val="0415000F"/>
    <w:lvl w:ilvl="0">
      <w:start w:val="1"/>
      <w:numFmt w:val="decimal"/>
      <w:lvlText w:val="%1."/>
      <w:lvlJc w:val="left"/>
      <w:pPr>
        <w:ind w:left="720" w:hanging="360"/>
      </w:pPr>
    </w:lvl>
  </w:abstractNum>
  <w:abstractNum w:abstractNumId="42" w15:restartNumberingAfterBreak="0">
    <w:nsid w:val="73F8374C"/>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74664DD9"/>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75075D0D"/>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7932438B"/>
    <w:multiLevelType w:val="hybridMultilevel"/>
    <w:tmpl w:val="554A55FC"/>
    <w:lvl w:ilvl="0" w:tplc="D6807600">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CBC7BE2"/>
    <w:multiLevelType w:val="singleLevel"/>
    <w:tmpl w:val="0415000F"/>
    <w:lvl w:ilvl="0">
      <w:start w:val="1"/>
      <w:numFmt w:val="decimal"/>
      <w:lvlText w:val="%1."/>
      <w:lvlJc w:val="left"/>
      <w:pPr>
        <w:ind w:left="720" w:hanging="360"/>
      </w:pPr>
    </w:lvl>
  </w:abstractNum>
  <w:abstractNum w:abstractNumId="47" w15:restartNumberingAfterBreak="0">
    <w:nsid w:val="7EB53B84"/>
    <w:multiLevelType w:val="singleLevel"/>
    <w:tmpl w:val="0415000F"/>
    <w:lvl w:ilvl="0">
      <w:start w:val="1"/>
      <w:numFmt w:val="decimal"/>
      <w:lvlText w:val="%1."/>
      <w:lvlJc w:val="left"/>
      <w:pPr>
        <w:ind w:left="720" w:hanging="360"/>
      </w:pPr>
    </w:lvl>
  </w:abstractNum>
  <w:num w:numId="1">
    <w:abstractNumId w:val="25"/>
  </w:num>
  <w:num w:numId="2">
    <w:abstractNumId w:val="10"/>
  </w:num>
  <w:num w:numId="3">
    <w:abstractNumId w:val="23"/>
  </w:num>
  <w:num w:numId="4">
    <w:abstractNumId w:val="32"/>
  </w:num>
  <w:num w:numId="5">
    <w:abstractNumId w:val="41"/>
  </w:num>
  <w:num w:numId="6">
    <w:abstractNumId w:val="9"/>
  </w:num>
  <w:num w:numId="7">
    <w:abstractNumId w:val="11"/>
  </w:num>
  <w:num w:numId="8">
    <w:abstractNumId w:val="37"/>
  </w:num>
  <w:num w:numId="9">
    <w:abstractNumId w:val="22"/>
  </w:num>
  <w:num w:numId="10">
    <w:abstractNumId w:val="2"/>
  </w:num>
  <w:num w:numId="11">
    <w:abstractNumId w:val="20"/>
  </w:num>
  <w:num w:numId="12">
    <w:abstractNumId w:val="3"/>
  </w:num>
  <w:num w:numId="13">
    <w:abstractNumId w:val="35"/>
  </w:num>
  <w:num w:numId="14">
    <w:abstractNumId w:val="17"/>
  </w:num>
  <w:num w:numId="15">
    <w:abstractNumId w:val="5"/>
  </w:num>
  <w:num w:numId="16">
    <w:abstractNumId w:val="36"/>
  </w:num>
  <w:num w:numId="17">
    <w:abstractNumId w:val="18"/>
  </w:num>
  <w:num w:numId="18">
    <w:abstractNumId w:val="40"/>
  </w:num>
  <w:num w:numId="19">
    <w:abstractNumId w:val="15"/>
  </w:num>
  <w:num w:numId="20">
    <w:abstractNumId w:val="8"/>
  </w:num>
  <w:num w:numId="21">
    <w:abstractNumId w:val="16"/>
  </w:num>
  <w:num w:numId="22">
    <w:abstractNumId w:val="19"/>
  </w:num>
  <w:num w:numId="23">
    <w:abstractNumId w:val="26"/>
  </w:num>
  <w:num w:numId="24">
    <w:abstractNumId w:val="43"/>
  </w:num>
  <w:num w:numId="25">
    <w:abstractNumId w:val="29"/>
  </w:num>
  <w:num w:numId="26">
    <w:abstractNumId w:val="30"/>
  </w:num>
  <w:num w:numId="27">
    <w:abstractNumId w:val="0"/>
  </w:num>
  <w:num w:numId="28">
    <w:abstractNumId w:val="28"/>
  </w:num>
  <w:num w:numId="29">
    <w:abstractNumId w:val="31"/>
  </w:num>
  <w:num w:numId="30">
    <w:abstractNumId w:val="1"/>
  </w:num>
  <w:num w:numId="31">
    <w:abstractNumId w:val="46"/>
  </w:num>
  <w:num w:numId="32">
    <w:abstractNumId w:val="21"/>
  </w:num>
  <w:num w:numId="33">
    <w:abstractNumId w:val="6"/>
  </w:num>
  <w:num w:numId="34">
    <w:abstractNumId w:val="13"/>
  </w:num>
  <w:num w:numId="35">
    <w:abstractNumId w:val="42"/>
  </w:num>
  <w:num w:numId="36">
    <w:abstractNumId w:val="24"/>
  </w:num>
  <w:num w:numId="37">
    <w:abstractNumId w:val="14"/>
  </w:num>
  <w:num w:numId="38">
    <w:abstractNumId w:val="47"/>
  </w:num>
  <w:num w:numId="39">
    <w:abstractNumId w:val="38"/>
  </w:num>
  <w:num w:numId="40">
    <w:abstractNumId w:val="34"/>
  </w:num>
  <w:num w:numId="41">
    <w:abstractNumId w:val="44"/>
  </w:num>
  <w:num w:numId="42">
    <w:abstractNumId w:val="33"/>
  </w:num>
  <w:num w:numId="43">
    <w:abstractNumId w:val="12"/>
  </w:num>
  <w:num w:numId="44">
    <w:abstractNumId w:val="39"/>
  </w:num>
  <w:num w:numId="45">
    <w:abstractNumId w:val="27"/>
  </w:num>
  <w:num w:numId="46">
    <w:abstractNumId w:val="4"/>
  </w:num>
  <w:num w:numId="47">
    <w:abstractNumId w:val="7"/>
  </w:num>
  <w:num w:numId="48">
    <w:abstractNumId w:val="45"/>
  </w:num>
  <w:num w:numId="49">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51"/>
    <w:rsid w:val="000C1FA6"/>
    <w:rsid w:val="002250BE"/>
    <w:rsid w:val="002F43B8"/>
    <w:rsid w:val="005515CC"/>
    <w:rsid w:val="006C6204"/>
    <w:rsid w:val="006D05FB"/>
    <w:rsid w:val="008F1E51"/>
    <w:rsid w:val="00A45DC5"/>
    <w:rsid w:val="00BB7543"/>
    <w:rsid w:val="00E20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5FB"/>
  </w:style>
  <w:style w:type="paragraph" w:styleId="Nagwek1">
    <w:name w:val="heading 1"/>
    <w:basedOn w:val="Normalny"/>
    <w:next w:val="Normalny"/>
    <w:link w:val="Nagwek1Znak"/>
    <w:uiPriority w:val="9"/>
    <w:qFormat/>
    <w:rsid w:val="008F1E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1E5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8F1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2487</Words>
  <Characters>14925</Characters>
  <Application>Microsoft Office Word</Application>
  <DocSecurity>0</DocSecurity>
  <Lines>124</Lines>
  <Paragraphs>34</Paragraphs>
  <ScaleCrop>false</ScaleCrop>
  <LinksUpToDate>false</LinksUpToDate>
  <CharactersWithSpaces>17378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2018-01-19T08:37:00Z</dcterms:created>
  <dcterms:modified xsi:type="dcterms:W3CDTF">2018-08-22T07:34:00Z</dcterms:modified>
</cp:coreProperties>
</file>