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D1" w:rsidRDefault="00F61FD1" w:rsidP="00F61FD1">
      <w:pPr>
        <w:pStyle w:val="Nagwe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 II SIWZ</w:t>
      </w:r>
    </w:p>
    <w:p w:rsidR="00F61FD1" w:rsidRDefault="00F61FD1" w:rsidP="00F61FD1">
      <w:pPr>
        <w:pStyle w:val="Nagwe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nr 2 Dostawa zestawów komputerowych i materiałów eksploatacyjnych </w:t>
      </w:r>
    </w:p>
    <w:p w:rsidR="00F61FD1" w:rsidRDefault="00F61FD1" w:rsidP="00F61FD1">
      <w:pPr>
        <w:rPr>
          <w:lang w:eastAsia="ar-SA"/>
        </w:rPr>
      </w:pP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1. Wykonawca zagwarantuje wysok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 xml:space="preserve">ą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jako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 xml:space="preserve">ść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dostarczonego przedmiotu zamówienia.</w:t>
      </w: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eastAsia="en-GB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 xml:space="preserve">2. Dostarczony przedmiot zamówienia musi być </w:t>
      </w:r>
      <w:r w:rsidRPr="00845786">
        <w:rPr>
          <w:rFonts w:asciiTheme="minorHAnsi" w:hAnsiTheme="minorHAnsi" w:cstheme="minorHAnsi"/>
          <w:lang w:eastAsia="en-GB"/>
        </w:rPr>
        <w:t>nowy, gotowy do używania i nie wycofany z rynku, będący w bieżącej produkcji. Wykonawca do każdego zestawu komputerowego  dołączy przewody niezbędne do uruchomienia i prawidłowego funkcjonowania urządzenia.</w:t>
      </w: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3.  Dostawa zrealizowana zostanie zgodnie:</w:t>
      </w: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3.1. z zachowaniem Polskich Norm przenosz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>ą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cych normy europejskie lub normy innych pa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>ń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stw członkowskich Europejskiego Obszaru Gospodarczego zgodnie z art. 30 Ustawy Prawo Zamówie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 xml:space="preserve">ń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 xml:space="preserve"> Publicznych,</w:t>
      </w: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3.2. z opisem przedmiotu zamówienia, stanowiącego załącznik nr 1 do umowy i jej integralną część,</w:t>
      </w:r>
    </w:p>
    <w:p w:rsidR="00F61FD1" w:rsidRPr="00845786" w:rsidRDefault="00F61FD1" w:rsidP="00F61FD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3.3. ze zło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>ż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on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 xml:space="preserve">ą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ofert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 xml:space="preserve">ą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przetargow</w:t>
      </w:r>
      <w:r w:rsidRPr="00845786">
        <w:rPr>
          <w:rFonts w:asciiTheme="minorHAnsi" w:eastAsia="TimesNewRoman" w:hAnsiTheme="minorHAnsi" w:cstheme="minorHAnsi"/>
          <w:szCs w:val="20"/>
          <w:lang w:eastAsia="en-US"/>
        </w:rPr>
        <w:t>ą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, stanowiącą załącznik nr 2 do umowy i jej integralną część.</w:t>
      </w:r>
    </w:p>
    <w:p w:rsidR="00F61FD1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 w:rsidRPr="00845786">
        <w:rPr>
          <w:rFonts w:asciiTheme="minorHAnsi" w:hAnsiTheme="minorHAnsi" w:cstheme="minorHAnsi"/>
          <w:szCs w:val="20"/>
          <w:lang w:eastAsia="ar-SA"/>
        </w:rPr>
        <w:t>4. W dniu podpisania protokołu zdawczo-odbiorczego, Wykonawca dostarczy Zamawiającemu instrukcje obsługi w języku polskim, stosowne licencje, wymagane deklaracje zgodności oraz karty gwarancyjne. W przypadku braku wskazanych dokumentów Zamawiający może odstąpić od umowy.</w:t>
      </w:r>
    </w:p>
    <w:p w:rsidR="00F61FD1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 xml:space="preserve">5. </w:t>
      </w:r>
      <w:r w:rsidRPr="00845786">
        <w:rPr>
          <w:rFonts w:asciiTheme="minorHAnsi" w:hAnsiTheme="minorHAnsi" w:cstheme="minorHAnsi"/>
          <w:bCs/>
          <w:szCs w:val="20"/>
          <w:lang w:eastAsia="en-US"/>
        </w:rPr>
        <w:t>Przedmiot zamówienia będzie dostarczony do siedziby Powiatowego Urzędu Pracy                   w Płocku ul. Kostrogaj 1, 09-400 Płock, w dni robocze, w godzinach od 8:00 do 15:00.</w:t>
      </w:r>
    </w:p>
    <w:p w:rsidR="00F61FD1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 xml:space="preserve">6. </w:t>
      </w:r>
      <w:r w:rsidRPr="00845786">
        <w:rPr>
          <w:rFonts w:asciiTheme="minorHAnsi" w:hAnsiTheme="minorHAnsi" w:cstheme="minorHAnsi"/>
          <w:bCs/>
          <w:szCs w:val="20"/>
          <w:lang w:eastAsia="en-US"/>
        </w:rPr>
        <w:t>Wykonawca zobowiązany jest do dostarczenia przedmiotu zamówienia własnym środkiem transportu i na własny koszt.</w:t>
      </w:r>
    </w:p>
    <w:p w:rsidR="00F61FD1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 xml:space="preserve">7.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 xml:space="preserve">Odbiór przedmiotu zamówienia nastąpi u Zamawiającego po wykonaniu dostawy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br/>
        <w:t>i sporządzeniu protokołu zdawczo-odbiorczego.</w:t>
      </w:r>
    </w:p>
    <w:p w:rsidR="00F61FD1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 xml:space="preserve">8.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Wykonawca udziela gwarancji na przedmiot umowy – zgodnie z warunkami przedstawionymi w ofercie i potwierdzonymi w karcie gwarancyjnej.</w:t>
      </w:r>
    </w:p>
    <w:p w:rsidR="00F61FD1" w:rsidRPr="00845786" w:rsidRDefault="00F61FD1" w:rsidP="00F61FD1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Cs w:val="20"/>
          <w:lang w:eastAsia="ar-SA"/>
        </w:rPr>
      </w:pPr>
      <w:r>
        <w:rPr>
          <w:rFonts w:asciiTheme="minorHAnsi" w:hAnsiTheme="minorHAnsi" w:cstheme="minorHAnsi"/>
          <w:szCs w:val="20"/>
          <w:lang w:eastAsia="ar-SA"/>
        </w:rPr>
        <w:t xml:space="preserve">9.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Wykonawca zapewni bezpłatny serwis w okresie gwarancyjnym.</w:t>
      </w:r>
    </w:p>
    <w:p w:rsidR="00F61FD1" w:rsidRPr="00845786" w:rsidRDefault="00F61FD1" w:rsidP="00F61FD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45786">
        <w:rPr>
          <w:rFonts w:asciiTheme="minorHAnsi" w:eastAsiaTheme="minorHAnsi" w:hAnsiTheme="minorHAnsi" w:cstheme="minorHAnsi"/>
          <w:szCs w:val="20"/>
          <w:lang w:eastAsia="en-US"/>
        </w:rPr>
        <w:t>10. Wykonawca, w okresie gwarancyjnym zapewni bezpłatny dojazd serwisanta do Zamawiającego, bezpłatny transport sprzętu do i z serwisu oraz bezpłatnie użyczy sprzęt zamienny na czas naprawy.</w:t>
      </w:r>
    </w:p>
    <w:p w:rsidR="00F61FD1" w:rsidRPr="00845786" w:rsidRDefault="00F61FD1" w:rsidP="00F61FD1">
      <w:pPr>
        <w:jc w:val="both"/>
        <w:rPr>
          <w:rFonts w:asciiTheme="minorHAnsi" w:hAnsiTheme="minorHAnsi" w:cstheme="minorHAnsi"/>
          <w:sz w:val="32"/>
          <w:lang w:eastAsia="ar-SA"/>
        </w:rPr>
      </w:pPr>
      <w:r w:rsidRPr="00845786">
        <w:rPr>
          <w:rFonts w:asciiTheme="minorHAnsi" w:eastAsiaTheme="minorHAnsi" w:hAnsiTheme="minorHAnsi" w:cstheme="minorHAnsi"/>
          <w:bCs/>
          <w:szCs w:val="20"/>
          <w:lang w:eastAsia="en-US"/>
        </w:rPr>
        <w:t>11.</w:t>
      </w:r>
      <w:r w:rsidRPr="00845786">
        <w:rPr>
          <w:rFonts w:asciiTheme="minorHAnsi" w:eastAsiaTheme="minorHAnsi" w:hAnsiTheme="minorHAnsi" w:cstheme="minorHAnsi"/>
          <w:b/>
          <w:bCs/>
          <w:szCs w:val="20"/>
          <w:lang w:eastAsia="en-US"/>
        </w:rPr>
        <w:t xml:space="preserve"> </w:t>
      </w:r>
      <w:r w:rsidRPr="00845786">
        <w:rPr>
          <w:rFonts w:asciiTheme="minorHAnsi" w:eastAsiaTheme="minorHAnsi" w:hAnsiTheme="minorHAnsi" w:cstheme="minorHAnsi"/>
          <w:szCs w:val="20"/>
          <w:lang w:eastAsia="en-US"/>
        </w:rPr>
        <w:t>Zamawiający zastrzega sobie prawo do zatrzymania dysków twardych w siedzibie Zamawiającego w każdym przypadku.</w:t>
      </w:r>
    </w:p>
    <w:p w:rsidR="00F61FD1" w:rsidRDefault="00F61FD1" w:rsidP="00F61FD1">
      <w:pPr>
        <w:rPr>
          <w:lang w:eastAsia="ar-SA"/>
        </w:rPr>
      </w:pPr>
    </w:p>
    <w:p w:rsidR="00F61FD1" w:rsidRPr="00AD507E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bCs/>
        </w:rPr>
      </w:pPr>
      <w:r w:rsidRPr="00AD507E">
        <w:rPr>
          <w:rFonts w:asciiTheme="minorHAnsi" w:hAnsiTheme="minorHAnsi"/>
          <w:bCs/>
        </w:rPr>
        <w:t xml:space="preserve">Przedmiot zamówienia będzie dostarczony do </w:t>
      </w:r>
      <w:r>
        <w:rPr>
          <w:rFonts w:asciiTheme="minorHAnsi" w:hAnsiTheme="minorHAnsi"/>
          <w:bCs/>
        </w:rPr>
        <w:t>siedziby Powiatowego Urzędu Pracy                   w Płocku ul. Kostrogaj 1 09-400 Płock</w:t>
      </w:r>
      <w:r w:rsidRPr="00AD507E">
        <w:rPr>
          <w:rFonts w:asciiTheme="minorHAnsi" w:hAnsiTheme="minorHAnsi"/>
          <w:bCs/>
        </w:rPr>
        <w:t>, w dni robocze, w godzinach od 8:00 do 15:00.</w:t>
      </w:r>
    </w:p>
    <w:p w:rsidR="00F61FD1" w:rsidRPr="00AD507E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bCs/>
        </w:rPr>
      </w:pPr>
      <w:r w:rsidRPr="00AD507E">
        <w:rPr>
          <w:rFonts w:asciiTheme="minorHAnsi" w:hAnsiTheme="minorHAnsi"/>
          <w:bCs/>
        </w:rPr>
        <w:t>Wykonawca zobowiązany jest do dostarczenia przedmiotu zamówienia własnym środkiem transportu i na własny koszt.</w:t>
      </w:r>
    </w:p>
    <w:p w:rsidR="00F61FD1" w:rsidRPr="00AD507E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eastAsiaTheme="minorHAnsi" w:hAnsiTheme="minorHAnsi"/>
        </w:rPr>
      </w:pPr>
      <w:r w:rsidRPr="00AD507E">
        <w:rPr>
          <w:rFonts w:asciiTheme="minorHAnsi" w:eastAsiaTheme="minorHAnsi" w:hAnsiTheme="minorHAnsi"/>
        </w:rPr>
        <w:t xml:space="preserve">Sprzęt zaproponowany przez Wykonawcę musi być nowy, nieużywany, wolny od wad </w:t>
      </w:r>
      <w:r>
        <w:rPr>
          <w:rFonts w:asciiTheme="minorHAnsi" w:eastAsiaTheme="minorHAnsi" w:hAnsiTheme="minorHAnsi"/>
        </w:rPr>
        <w:br/>
      </w:r>
      <w:r w:rsidRPr="00AD507E">
        <w:rPr>
          <w:rFonts w:asciiTheme="minorHAnsi" w:eastAsiaTheme="minorHAnsi" w:hAnsiTheme="minorHAnsi"/>
        </w:rPr>
        <w:t xml:space="preserve">i usterek technicznych. Produkty powinny posiadać wszelkie certyfikaty </w:t>
      </w:r>
      <w:r>
        <w:rPr>
          <w:rFonts w:asciiTheme="minorHAnsi" w:eastAsiaTheme="minorHAnsi" w:hAnsiTheme="minorHAnsi"/>
        </w:rPr>
        <w:t xml:space="preserve">zezwalające na sprzedaż na terenie Unii Europejskiej </w:t>
      </w:r>
      <w:r w:rsidRPr="00AD507E">
        <w:rPr>
          <w:rFonts w:asciiTheme="minorHAnsi" w:eastAsiaTheme="minorHAnsi" w:hAnsiTheme="minorHAnsi"/>
        </w:rPr>
        <w:t xml:space="preserve">i </w:t>
      </w:r>
      <w:r>
        <w:rPr>
          <w:rFonts w:asciiTheme="minorHAnsi" w:eastAsiaTheme="minorHAnsi" w:hAnsiTheme="minorHAnsi"/>
        </w:rPr>
        <w:t>pochodzić z oficjalnych kanałów sprzedaży producenta.</w:t>
      </w:r>
      <w:r w:rsidRPr="00AD507E">
        <w:rPr>
          <w:rFonts w:asciiTheme="minorHAnsi" w:eastAsiaTheme="minorHAnsi" w:hAnsiTheme="minorHAnsi"/>
        </w:rPr>
        <w:t xml:space="preserve"> </w:t>
      </w:r>
    </w:p>
    <w:p w:rsidR="00F61FD1" w:rsidRPr="00AD507E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eastAsiaTheme="minorHAnsi" w:hAnsiTheme="minorHAnsi"/>
        </w:rPr>
      </w:pPr>
      <w:r w:rsidRPr="00AD507E">
        <w:rPr>
          <w:rFonts w:asciiTheme="minorHAnsi" w:eastAsiaTheme="minorHAnsi" w:hAnsiTheme="minorHAnsi"/>
        </w:rPr>
        <w:lastRenderedPageBreak/>
        <w:t xml:space="preserve">Zaproponowany sprzęt musi być kompletny, posiadać niezbędne oprogramowanie </w:t>
      </w:r>
      <w:r>
        <w:rPr>
          <w:rFonts w:asciiTheme="minorHAnsi" w:eastAsiaTheme="minorHAnsi" w:hAnsiTheme="minorHAnsi"/>
        </w:rPr>
        <w:br/>
      </w:r>
      <w:r w:rsidRPr="00AD507E">
        <w:rPr>
          <w:rFonts w:asciiTheme="minorHAnsi" w:eastAsiaTheme="minorHAnsi" w:hAnsiTheme="minorHAnsi"/>
        </w:rPr>
        <w:t xml:space="preserve">i instrukcje umożliwiające spełnianie swoich funkcji. </w:t>
      </w:r>
    </w:p>
    <w:p w:rsidR="00F61FD1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eastAsiaTheme="minorHAnsi" w:hAnsiTheme="minorHAnsi"/>
        </w:rPr>
      </w:pPr>
      <w:r w:rsidRPr="00AD507E">
        <w:rPr>
          <w:rFonts w:asciiTheme="minorHAnsi" w:eastAsiaTheme="minorHAnsi" w:hAnsiTheme="minorHAnsi"/>
        </w:rPr>
        <w:t>Sprzęt komputerowy musi być fabrycznie nowy i wolny od obciążeń prawami osób trzecich, musi posiadać dołączone niezbędne instrukcje i materiały dotyczące użytkowania w języku pol</w:t>
      </w:r>
      <w:r>
        <w:rPr>
          <w:rFonts w:asciiTheme="minorHAnsi" w:eastAsiaTheme="minorHAnsi" w:hAnsiTheme="minorHAnsi"/>
        </w:rPr>
        <w:t>skim.</w:t>
      </w:r>
    </w:p>
    <w:p w:rsidR="00F61FD1" w:rsidRPr="006F49BF" w:rsidRDefault="00F61FD1" w:rsidP="00F61FD1">
      <w:pPr>
        <w:pStyle w:val="Akapitzlist"/>
        <w:numPr>
          <w:ilvl w:val="0"/>
          <w:numId w:val="27"/>
        </w:numPr>
        <w:jc w:val="both"/>
        <w:rPr>
          <w:rFonts w:asciiTheme="minorHAnsi" w:eastAsiaTheme="minorHAnsi" w:hAnsiTheme="minorHAnsi"/>
        </w:rPr>
      </w:pPr>
      <w:r w:rsidRPr="006F49BF">
        <w:rPr>
          <w:rFonts w:ascii="Calibri" w:eastAsiaTheme="minorHAnsi" w:hAnsi="Calibri" w:cs="Calibri"/>
        </w:rPr>
        <w:t>Zamawiający dokona odbioru dostawy w terminie trzech dni od daty zgłoszenia</w:t>
      </w:r>
    </w:p>
    <w:p w:rsidR="00F61FD1" w:rsidRPr="001F174C" w:rsidRDefault="00F61FD1" w:rsidP="00F61FD1">
      <w:pPr>
        <w:pStyle w:val="Akapitzlist"/>
        <w:autoSpaceDE w:val="0"/>
        <w:autoSpaceDN w:val="0"/>
        <w:adjustRightInd w:val="0"/>
        <w:rPr>
          <w:rFonts w:eastAsiaTheme="minorHAnsi" w:cs="Calibri"/>
        </w:rPr>
      </w:pPr>
      <w:r w:rsidRPr="001F174C">
        <w:rPr>
          <w:rFonts w:eastAsiaTheme="minorHAnsi" w:cs="Calibri"/>
        </w:rPr>
        <w:t>gotowości do odbioru przez dostawcę.</w:t>
      </w:r>
    </w:p>
    <w:p w:rsidR="00F61FD1" w:rsidRPr="006F49BF" w:rsidRDefault="00F61FD1" w:rsidP="00F61FD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 w:rsidRPr="006F49BF">
        <w:rPr>
          <w:rFonts w:ascii="Calibri" w:eastAsiaTheme="minorHAnsi" w:hAnsi="Calibri" w:cs="Calibri"/>
        </w:rPr>
        <w:t xml:space="preserve">Odbiór przedmiotu zamówienia nastąpi u Zamawiającego po wykonaniu dostawy </w:t>
      </w:r>
      <w:r>
        <w:rPr>
          <w:rFonts w:ascii="Calibri" w:eastAsiaTheme="minorHAnsi" w:hAnsi="Calibri" w:cs="Calibri"/>
        </w:rPr>
        <w:br/>
      </w:r>
      <w:r w:rsidRPr="006F49BF">
        <w:rPr>
          <w:rFonts w:ascii="Calibri" w:eastAsiaTheme="minorHAnsi" w:hAnsi="Calibri" w:cs="Calibri"/>
        </w:rPr>
        <w:t>i sporządzeniu protokołu zdawczo-odbiorczego.</w:t>
      </w:r>
    </w:p>
    <w:p w:rsidR="00F61FD1" w:rsidRDefault="00F61FD1" w:rsidP="00F61FD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 w:rsidRPr="006F49BF">
        <w:rPr>
          <w:rFonts w:ascii="Calibri" w:eastAsiaTheme="minorHAnsi" w:hAnsi="Calibri" w:cs="Calibri"/>
        </w:rPr>
        <w:t>Wykonawca udziela gwarancji na przedmiot umowy – zgodnie z warunkami przedstawionymi w ofercie i potwierdzonymi w karcie gwarancyjnej.</w:t>
      </w:r>
    </w:p>
    <w:p w:rsidR="00F61FD1" w:rsidRDefault="00F61FD1" w:rsidP="00F61FD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</w:t>
      </w:r>
      <w:r w:rsidRPr="006F49BF">
        <w:rPr>
          <w:rFonts w:ascii="Calibri" w:eastAsiaTheme="minorHAnsi" w:hAnsi="Calibri" w:cs="Calibri"/>
        </w:rPr>
        <w:t>Wykonawca zapewni bezpłatny serwis w okresie gwarancyjnym.</w:t>
      </w:r>
    </w:p>
    <w:p w:rsidR="00F61FD1" w:rsidRPr="006F49BF" w:rsidRDefault="00F61FD1" w:rsidP="00F61FD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 w:rsidRPr="006F49BF">
        <w:rPr>
          <w:rFonts w:ascii="Calibri" w:eastAsiaTheme="minorHAnsi" w:hAnsi="Calibri" w:cs="Calibri"/>
        </w:rPr>
        <w:t>Wykonawca, w okresie gwarancyjnym zapewni bezpłatny dojazd serwisanta do</w:t>
      </w:r>
      <w:r>
        <w:rPr>
          <w:rFonts w:ascii="Calibri" w:eastAsiaTheme="minorHAnsi" w:hAnsi="Calibri" w:cs="Calibri"/>
        </w:rPr>
        <w:t xml:space="preserve"> </w:t>
      </w:r>
      <w:r w:rsidRPr="006F49BF">
        <w:rPr>
          <w:rFonts w:ascii="Calibri" w:eastAsiaTheme="minorHAnsi" w:hAnsi="Calibri" w:cs="Calibri"/>
        </w:rPr>
        <w:t>Zamawiającego, bezpłatny transport sprzętu komputerowego do i z serwisu oraz</w:t>
      </w:r>
      <w:r>
        <w:rPr>
          <w:rFonts w:ascii="Calibri" w:eastAsiaTheme="minorHAnsi" w:hAnsi="Calibri" w:cs="Calibri"/>
        </w:rPr>
        <w:t xml:space="preserve"> </w:t>
      </w:r>
      <w:r w:rsidRPr="006F49BF">
        <w:rPr>
          <w:rFonts w:ascii="Calibri" w:eastAsiaTheme="minorHAnsi" w:hAnsi="Calibri" w:cs="Calibri"/>
        </w:rPr>
        <w:t>bezpłatnie użyczy sprzęt zamienny.</w:t>
      </w:r>
    </w:p>
    <w:p w:rsidR="00F61FD1" w:rsidRDefault="00F61FD1" w:rsidP="00F61FD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 w:rsidRPr="006F49BF">
        <w:rPr>
          <w:rFonts w:ascii="Calibri" w:eastAsiaTheme="minorHAnsi" w:hAnsi="Calibri" w:cs="Calibri"/>
        </w:rPr>
        <w:t>Zamawiający zastrzega sobie prawo do zatrzymania dysków twardych w siedzibie</w:t>
      </w:r>
      <w:r>
        <w:rPr>
          <w:rFonts w:ascii="Calibri" w:eastAsiaTheme="minorHAnsi" w:hAnsi="Calibri" w:cs="Calibri"/>
        </w:rPr>
        <w:t xml:space="preserve"> </w:t>
      </w:r>
      <w:r w:rsidRPr="006F49BF">
        <w:rPr>
          <w:rFonts w:ascii="Calibri" w:eastAsiaTheme="minorHAnsi" w:hAnsi="Calibri" w:cs="Calibri"/>
        </w:rPr>
        <w:t xml:space="preserve">Zamawiającego w </w:t>
      </w:r>
      <w:r>
        <w:rPr>
          <w:rFonts w:ascii="Calibri" w:eastAsiaTheme="minorHAnsi" w:hAnsi="Calibri" w:cs="Calibri"/>
        </w:rPr>
        <w:t>każdych przypadkach.</w:t>
      </w:r>
    </w:p>
    <w:p w:rsidR="00F61FD1" w:rsidRPr="00977D8B" w:rsidRDefault="00F61FD1" w:rsidP="00F61FD1">
      <w:pPr>
        <w:rPr>
          <w:lang w:eastAsia="ar-SA"/>
        </w:rPr>
      </w:pPr>
    </w:p>
    <w:p w:rsidR="00F61FD1" w:rsidRPr="00B60657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Pr="00B60657" w:rsidRDefault="00F61FD1" w:rsidP="00F61FD1">
      <w:pPr>
        <w:numPr>
          <w:ilvl w:val="0"/>
          <w:numId w:val="23"/>
        </w:numPr>
        <w:suppressAutoHyphens/>
        <w:rPr>
          <w:rFonts w:ascii="Arial" w:hAnsi="Arial" w:cs="Arial"/>
          <w:b/>
          <w:sz w:val="20"/>
          <w:szCs w:val="20"/>
        </w:rPr>
      </w:pPr>
      <w:r w:rsidRPr="00B60657">
        <w:rPr>
          <w:rFonts w:ascii="Arial" w:hAnsi="Arial" w:cs="Arial"/>
          <w:b/>
          <w:sz w:val="20"/>
          <w:szCs w:val="20"/>
        </w:rPr>
        <w:t>Komputery stacjonarne – 15 sztuk</w:t>
      </w:r>
    </w:p>
    <w:p w:rsidR="00F61FD1" w:rsidRDefault="00F61FD1" w:rsidP="00F61F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3108"/>
        <w:gridCol w:w="5512"/>
      </w:tblGrid>
      <w:tr w:rsidR="00F61FD1" w:rsidRPr="003C7481" w:rsidTr="009B39DB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Producent…………………………………model………………………………………</w:t>
            </w: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F61FD1" w:rsidRDefault="00F61FD1" w:rsidP="009B39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Cena jednostkowa brutto………….…. X 15 sztuk = …………..…………………….</w:t>
            </w: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</w:t>
            </w:r>
            <w:r w:rsidRPr="00BD268D"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  <w:t>(wypełnia Wykonawca)</w:t>
            </w:r>
          </w:p>
          <w:p w:rsidR="00F61FD1" w:rsidRPr="00BD268D" w:rsidRDefault="00F61FD1" w:rsidP="009B39DB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  <w:shd w:val="clear" w:color="auto" w:fill="auto"/>
            <w:vAlign w:val="center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MS Outlook" w:hAnsi="Arial" w:cs="Arial"/>
                <w:b/>
                <w:sz w:val="20"/>
                <w:szCs w:val="20"/>
              </w:rPr>
            </w:pPr>
            <w:r w:rsidRPr="003C7481">
              <w:rPr>
                <w:rFonts w:ascii="Arial" w:eastAsia="MS Outlook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Rodzaj  komponentu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Wymagane minimalne parametry techniczne komputera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Komputer stacjonarny. 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Procesor dwurdzeniowy, czterowątkowy taktowany częstotliwością bazowa co najmniej  3.6 GHz. Wydajność procesora spełniająca kryterium </w:t>
            </w:r>
            <w:proofErr w:type="spellStart"/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PassMar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min.</w:t>
            </w: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8000 wg klasyfikacji CPU Benchmark dostępnej pod adresem: https://www.cpubenchmark.net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Pamięć operacyjna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 x 8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GB DDR4 2133MHz, możliwość rozbudowy do min 32GB, minimum 1 slot wolny na dalszą rozbudowę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Parametry pamięci masowej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val="sv-SE"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val="sv-SE" w:eastAsia="en-US"/>
              </w:rPr>
              <w:t xml:space="preserve">Min. </w:t>
            </w:r>
            <w:r>
              <w:rPr>
                <w:rFonts w:ascii="Arial" w:eastAsia="Calibri" w:hAnsi="Arial" w:cs="Arial"/>
                <w:sz w:val="20"/>
                <w:szCs w:val="20"/>
                <w:lang w:val="sv-SE" w:eastAsia="en-US"/>
              </w:rPr>
              <w:t>120GB SSD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v-SE"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Grafika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Zintegrowana z procesorem ze wsparciem dla DirectX 12, 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 multimedialne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Karta dźwiękowa zintegrowana z płytą główną, min. 2 kanałowa;</w:t>
            </w:r>
          </w:p>
        </w:tc>
      </w:tr>
      <w:tr w:rsidR="00F61FD1" w:rsidRPr="003C7481" w:rsidTr="009B39DB">
        <w:trPr>
          <w:trHeight w:val="284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3041" w:type="pct"/>
          </w:tcPr>
          <w:p w:rsidR="00F61FD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centralna komputera w obudowie typu SF przystosowanej do pracy w pionie i poziomie, wyposażona w napęd optyczny DVD-R, 4 porty USB 2.0, 2 porty USB 3.0.</w:t>
            </w:r>
          </w:p>
          <w:p w:rsidR="00F61FD1" w:rsidRPr="00E7326E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Obudowa SF o wymiarach nie większych niż 330*100*280 mm wykonana z blachy o grubości co najmniej 0,6mm, </w:t>
            </w: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montaż bez narzędziowy dysku 2,5” lub 3,5", napędu optycznego i kart rozszerzeń; </w:t>
            </w:r>
          </w:p>
          <w:p w:rsidR="00F61FD1" w:rsidRPr="00E7326E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napęd optyczny typu SLIM; </w:t>
            </w:r>
            <w:proofErr w:type="spellStart"/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slim</w:t>
            </w:r>
            <w:proofErr w:type="spellEnd"/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3,5" wew..</w:t>
            </w:r>
          </w:p>
          <w:p w:rsidR="00F61FD1" w:rsidRPr="00E7326E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wyposażona w co najmniej 2 porty USB 2.0 lub 3.0 oraz złącza mikrofonu i słuchawek z przodu obudowy</w:t>
            </w:r>
          </w:p>
          <w:p w:rsidR="00F61FD1" w:rsidRPr="00E7326E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wbudowana karta sieciowa 10/100/1000</w:t>
            </w:r>
          </w:p>
          <w:p w:rsidR="00F61FD1" w:rsidRPr="00E7326E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wyposażona w mechanizm pozwalający na otwieranie obudowy bez użycia narzędzi; </w:t>
            </w:r>
          </w:p>
          <w:p w:rsidR="00F61FD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wyposażona w złącze </w:t>
            </w:r>
            <w:proofErr w:type="spellStart"/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Kensington</w:t>
            </w:r>
            <w:proofErr w:type="spellEnd"/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Lock i ucho na kłódkę</w:t>
            </w:r>
          </w:p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Zasilacz o mocy minimum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00W  80+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Bronze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Zasilacz w oferowanym komputerze musi znajdować się na stronie internetowej  http://www.plugloadsolutions.com/80pluspowersupplies.aspx (do oferty należy dołączyć wydruk potwierdzający spełnienie tego wymogu).</w:t>
            </w:r>
          </w:p>
        </w:tc>
      </w:tr>
      <w:tr w:rsidR="00F61FD1" w:rsidRPr="003C7481" w:rsidTr="009B39DB">
        <w:trPr>
          <w:trHeight w:val="695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Certyfikaty i standardy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Deklaracja zgodności CE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musi spełniać wymogi normy Energy Star i być obecny na stronie Energy Star</w:t>
            </w:r>
          </w:p>
          <w:p w:rsidR="00F61FD1" w:rsidRPr="008630BF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Poprawna prac z oprogramowaniem Microsoft – dołączyć </w:t>
            </w:r>
            <w:r w:rsidRPr="003C74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Windows hardware </w:t>
            </w:r>
            <w:proofErr w:type="spellStart"/>
            <w:r w:rsidRPr="003C74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certification</w:t>
            </w:r>
            <w:proofErr w:type="spellEnd"/>
            <w:r w:rsidRPr="003C74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report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Produkcja sprzętu zgodnie z ISO 9001, ISO 27001, ISO 28000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EPEAT Gold  - obecność komputera na oficjalnej stronie EPEAR  </w:t>
            </w:r>
            <w:r w:rsidRPr="003C7481">
              <w:rPr>
                <w:rFonts w:ascii="Arial" w:hAnsi="Arial" w:cs="Arial"/>
                <w:sz w:val="20"/>
                <w:szCs w:val="20"/>
              </w:rPr>
              <w:t>https://ww2.epeat.net</w:t>
            </w:r>
          </w:p>
        </w:tc>
      </w:tr>
      <w:tr w:rsidR="00F61FD1" w:rsidRPr="003C7481" w:rsidTr="009B39DB">
        <w:trPr>
          <w:trHeight w:val="695"/>
        </w:trPr>
        <w:tc>
          <w:tcPr>
            <w:tcW w:w="244" w:type="pct"/>
          </w:tcPr>
          <w:p w:rsidR="00F61FD1" w:rsidRPr="003C7481" w:rsidRDefault="00F61FD1" w:rsidP="009B39DB">
            <w:pPr>
              <w:numPr>
                <w:ilvl w:val="0"/>
                <w:numId w:val="2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BIOS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BIOS zgodny ze specyfikacją UEFI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Możliwość obsługi klawiaturą oraz myszą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wersji BIOS, 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nr seryjnym komputera, 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ilości pamięci RAM, 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typie procesora, 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pojemności zainstalowanego dysku twardego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rodzajach napędów optycznych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kontrolerze audio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Funkcja blokowania wejścia do  BIOS oraz blokowania startu systemu operacyjnego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Funkcja blokowania/odblokowania BOOT-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owania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stacji roboczej z zewnętrznych urządzeń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BIOS ma być w pełni obsługiwany przez interfejs myszy i klawiatury oraz w pełni wykorzystywać dyski twarde większe niż 2.2TB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F61FD1" w:rsidRPr="003C7481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F61FD1" w:rsidRPr="00E7326E" w:rsidRDefault="00F61FD1" w:rsidP="009B39DB">
            <w:pPr>
              <w:numPr>
                <w:ilvl w:val="0"/>
                <w:numId w:val="1"/>
              </w:num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zmiany ustawień BIOS w sytuacji, gdy zostało podane hasło systemowe.</w:t>
            </w:r>
          </w:p>
        </w:tc>
      </w:tr>
      <w:tr w:rsidR="00F61FD1" w:rsidRPr="003C7481" w:rsidTr="009B39DB">
        <w:tc>
          <w:tcPr>
            <w:tcW w:w="244" w:type="pct"/>
          </w:tcPr>
          <w:p w:rsidR="00F61FD1" w:rsidRPr="003C7481" w:rsidRDefault="00F61FD1" w:rsidP="002C7B8D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  <w:r w:rsidR="002C7B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Gwarancja i wsparcie techniczne producenta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3-letnia gwarancja producenta, Czas reakcji serwisu do końca następnego dnia roboczego. Firma serwisująca musi posiadać ISO 9001:2000 na świadczenie usług serwisowych oraz posiadać autoryzacje producenta komputera – dokumenty potwierdzające załączyć do oferty.</w:t>
            </w:r>
          </w:p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Ogólnopolska, telefoniczna infolinia/linia techniczna producenta komputera,   dostępna w czasie obowiązywania gwarancji na sprzęt i umożliwiająca po podaniu numeru seryjnego urządzenia:</w:t>
            </w:r>
          </w:p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 weryfikację konfiguracji fabrycznej wraz z wersją fabrycznie dostarczonego oprogramowania (system operacyjny, szczegółowa konfiguracja sprzętowa  - CPU, HDD, pamięć)</w:t>
            </w:r>
          </w:p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F61FD1" w:rsidRPr="003C7481" w:rsidTr="009B39DB">
        <w:tc>
          <w:tcPr>
            <w:tcW w:w="244" w:type="pct"/>
          </w:tcPr>
          <w:p w:rsidR="00F61FD1" w:rsidRPr="003C7481" w:rsidRDefault="00F61FD1" w:rsidP="002C7B8D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C7B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5" w:type="pct"/>
          </w:tcPr>
          <w:p w:rsidR="00F61FD1" w:rsidRPr="003C748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Wymagania dodatkowe</w:t>
            </w:r>
          </w:p>
        </w:tc>
        <w:tc>
          <w:tcPr>
            <w:tcW w:w="3041" w:type="pct"/>
          </w:tcPr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Wbudowane porty: 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min. 1 x VGA, 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ab/>
              <w:t>min. 1 x DVI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ab/>
              <w:t>min. 1 x HDMI ver. 1.4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min. 2 x PS/2, 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min. 6 portów USB wyprowadzonych na zewnątrz komputera w tym min.: min. 2 porty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usb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wymagana ilość i rozmieszczenie portów USB nie może być osiągnięta w wyniku stosowania konwerterów, przejściówek, kart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PCIe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itp.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porty słuchawek i mikrofonu na przednim oraz tylnym panelu obudowy. 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Komputer musi umożliwiać jego rozbudowę w postaci dedykowanych kart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PCIe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np. kartę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WiFi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a/b/g/n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Karta sieciowa 10/100/1000 Ethernet RJ 45, zintegrowana z płytą główną, wspierająca obsługę 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WoL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(funkcja włączana przez użytkownika), PXE 2.1.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Płyta główna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osiadająca chipset rekomendowany przez producenta procesora.  Zbudowana w oparciu o kondensatory polimerowe o podwyższonej trwałości.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przeznaczona dla danego urządzenia; wyposażona w : </w:t>
            </w:r>
          </w:p>
          <w:p w:rsidR="00F61FD1" w:rsidRPr="00367B66" w:rsidRDefault="00F61FD1" w:rsidP="009B39DB">
            <w:pPr>
              <w:pStyle w:val="Akapitzlist"/>
              <w:numPr>
                <w:ilvl w:val="0"/>
                <w:numId w:val="22"/>
              </w:num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1x </w:t>
            </w:r>
            <w:proofErr w:type="spellStart"/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PCI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proofErr w:type="spellEnd"/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x1 </w:t>
            </w:r>
          </w:p>
          <w:p w:rsidR="00F61FD1" w:rsidRPr="00367B66" w:rsidRDefault="00F61FD1" w:rsidP="009B39DB">
            <w:pPr>
              <w:pStyle w:val="Akapitzlist"/>
              <w:numPr>
                <w:ilvl w:val="0"/>
                <w:numId w:val="22"/>
              </w:num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1x </w:t>
            </w:r>
            <w:proofErr w:type="spellStart"/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PCI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proofErr w:type="spellEnd"/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x16</w:t>
            </w:r>
          </w:p>
          <w:p w:rsidR="00F61FD1" w:rsidRPr="00367B66" w:rsidRDefault="00F61FD1" w:rsidP="009B39DB">
            <w:pPr>
              <w:pStyle w:val="Akapitzlist"/>
              <w:numPr>
                <w:ilvl w:val="0"/>
                <w:numId w:val="22"/>
              </w:num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złącza DIMM z obsługą do 32GB DDR4 pamięci RAM, </w:t>
            </w:r>
          </w:p>
          <w:p w:rsidR="00F61FD1" w:rsidRPr="00367B66" w:rsidRDefault="00F61FD1" w:rsidP="009B39DB">
            <w:pPr>
              <w:pStyle w:val="Akapitzlist"/>
              <w:numPr>
                <w:ilvl w:val="0"/>
                <w:numId w:val="22"/>
              </w:num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  złącza SATA 3.0,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Klawiatura USB w układzie polski programisty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Mysz USB z klawiszami oraz rolką (</w:t>
            </w:r>
            <w:proofErr w:type="spellStart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scroll</w:t>
            </w:r>
            <w:proofErr w:type="spellEnd"/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Nagrywarka DVD +/-RW szybkość min. x24 wraz z oprogramowaniem do nagrywania i odtwarzania płyt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Dołączony nośnik ze sterownikami</w:t>
            </w:r>
          </w:p>
          <w:p w:rsidR="00F61FD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•</w:t>
            </w:r>
            <w:r w:rsidRPr="003C7481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Wbudowany w płytę główną układ przetwarzania energii, zapewniający możliwość całościowego zarządzania poziomem zużywanej energii poprzez wykrywanie aktualnego poziomu wykorzystania zasobów PC (CPU, GPU, HDD, zasilacza) oraz inteligentne przydzielanie mocy w czasie rzeczywistym. Układ działający automatycznie od momentu uruchomienia komputera. </w:t>
            </w:r>
          </w:p>
          <w:p w:rsidR="00F61FD1" w:rsidRPr="00367B66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Ochrona przed nadmiernym napięciem zasilania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F61FD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zasilania chroniący obwód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specjalnie zaprojektowany przez producenta płyty głównej </w:t>
            </w:r>
            <w:r w:rsidRPr="00367B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wbudowanymi regulatorami napięcia do ochrony chipsetu, gniazd połączeniowych i kodeków audio przed uszkodzeniem spowodowanym nieoczekiwanymi napięciami wysokiej wartości z niestabilnych albo złych zasilaczy.</w:t>
            </w:r>
          </w:p>
          <w:p w:rsidR="00F61FD1" w:rsidRPr="00E7326E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Wbudowany wizualny system diagnostyczny umożliwiający sygnalizowanie i diagnozowanie problemów, który musi sygnalizować co najmniej:</w:t>
            </w:r>
          </w:p>
          <w:p w:rsidR="00F61FD1" w:rsidRPr="00E7326E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uszkodzenie CPU</w:t>
            </w:r>
          </w:p>
          <w:p w:rsidR="00F61FD1" w:rsidRPr="00E7326E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uszkodzenia lub brak pamięci RAM</w:t>
            </w:r>
          </w:p>
          <w:p w:rsidR="00F61FD1" w:rsidRPr="003C748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73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uszkodzenie lub brak karty graficznej</w:t>
            </w:r>
          </w:p>
        </w:tc>
      </w:tr>
      <w:tr w:rsidR="00F61FD1" w:rsidRPr="003C7481" w:rsidTr="009B39DB">
        <w:tc>
          <w:tcPr>
            <w:tcW w:w="244" w:type="pct"/>
          </w:tcPr>
          <w:p w:rsidR="00F61FD1" w:rsidRPr="003C7481" w:rsidRDefault="002C7B8D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715" w:type="pct"/>
          </w:tcPr>
          <w:p w:rsidR="00F61FD1" w:rsidRPr="00D75411" w:rsidRDefault="00F61FD1" w:rsidP="009B39DB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5411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041" w:type="pct"/>
          </w:tcPr>
          <w:p w:rsidR="00F61FD1" w:rsidRPr="00D75411" w:rsidRDefault="00F61FD1" w:rsidP="009B39DB">
            <w:pPr>
              <w:spacing w:after="120" w:line="312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5411">
              <w:rPr>
                <w:rFonts w:ascii="Arial" w:hAnsi="Arial" w:cs="Arial"/>
                <w:sz w:val="20"/>
                <w:szCs w:val="20"/>
              </w:rPr>
              <w:t xml:space="preserve">Zainstalowany nie wymagający aktywacji Windows 10 Pro, wersja polska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r w:rsidRPr="00D75411">
              <w:rPr>
                <w:rFonts w:ascii="Arial" w:hAnsi="Arial" w:cs="Arial"/>
                <w:sz w:val="20"/>
                <w:szCs w:val="20"/>
              </w:rPr>
              <w:t>równoważn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7541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F61FD1" w:rsidRPr="003C7481" w:rsidTr="009B39DB">
        <w:tc>
          <w:tcPr>
            <w:tcW w:w="244" w:type="pct"/>
          </w:tcPr>
          <w:p w:rsidR="00F61FD1" w:rsidRDefault="00F61FD1" w:rsidP="002C7B8D">
            <w:pPr>
              <w:spacing w:after="120" w:line="312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7B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1715" w:type="pct"/>
            <w:vAlign w:val="center"/>
          </w:tcPr>
          <w:p w:rsidR="00F61FD1" w:rsidRPr="00D75411" w:rsidRDefault="00F61FD1" w:rsidP="009B39DB">
            <w:pPr>
              <w:rPr>
                <w:rFonts w:ascii="Arial" w:hAnsi="Arial" w:cs="Arial"/>
                <w:sz w:val="20"/>
                <w:szCs w:val="20"/>
              </w:rPr>
            </w:pPr>
            <w:r w:rsidRPr="00D75411">
              <w:rPr>
                <w:rFonts w:ascii="Arial" w:hAnsi="Arial" w:cs="Arial"/>
                <w:sz w:val="20"/>
                <w:szCs w:val="20"/>
              </w:rPr>
              <w:t>Oprogramowanie dodatkowe</w:t>
            </w:r>
          </w:p>
        </w:tc>
        <w:tc>
          <w:tcPr>
            <w:tcW w:w="3041" w:type="pct"/>
            <w:vAlign w:val="center"/>
          </w:tcPr>
          <w:p w:rsidR="00F61FD1" w:rsidRPr="00D75411" w:rsidRDefault="00F61FD1" w:rsidP="009B39DB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  <w:r w:rsidRPr="00D75411">
              <w:rPr>
                <w:rFonts w:ascii="Arial" w:hAnsi="Arial" w:cs="Arial"/>
                <w:sz w:val="20"/>
                <w:szCs w:val="20"/>
              </w:rPr>
              <w:t xml:space="preserve">MS Office 2016 dla Użytkowników Domowych i Małych Firm PL lub </w:t>
            </w:r>
            <w:r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r w:rsidRPr="00D75411">
              <w:rPr>
                <w:rFonts w:ascii="Arial" w:hAnsi="Arial" w:cs="Arial"/>
                <w:sz w:val="20"/>
                <w:szCs w:val="20"/>
              </w:rPr>
              <w:t>równoważn</w:t>
            </w:r>
            <w:r>
              <w:rPr>
                <w:rFonts w:ascii="Arial" w:hAnsi="Arial" w:cs="Arial"/>
                <w:sz w:val="20"/>
                <w:szCs w:val="20"/>
              </w:rPr>
              <w:t>e o podobnej funkcjonalności*</w:t>
            </w:r>
          </w:p>
        </w:tc>
      </w:tr>
    </w:tbl>
    <w:p w:rsidR="00F61FD1" w:rsidRDefault="00F61FD1" w:rsidP="00F61FD1">
      <w:pPr>
        <w:rPr>
          <w:rFonts w:cs="Calibri"/>
          <w:sz w:val="20"/>
          <w:szCs w:val="20"/>
        </w:rPr>
      </w:pPr>
      <w:r>
        <w:rPr>
          <w:b/>
        </w:rPr>
        <w:t>*</w:t>
      </w:r>
      <w:r w:rsidRPr="00215BCB">
        <w:rPr>
          <w:rFonts w:cs="Calibri"/>
          <w:sz w:val="20"/>
          <w:szCs w:val="20"/>
        </w:rPr>
        <w:t>W przypadku dostarczenia oprogramowania równoważnego, należy zapewnić odpowiednie szkolenia dla administratorów</w:t>
      </w:r>
      <w:r>
        <w:rPr>
          <w:rFonts w:cs="Calibri"/>
          <w:sz w:val="20"/>
          <w:szCs w:val="20"/>
        </w:rPr>
        <w:t xml:space="preserve"> i użytkowników</w:t>
      </w:r>
      <w:r w:rsidRPr="00215BCB">
        <w:rPr>
          <w:rFonts w:cs="Calibri"/>
          <w:sz w:val="20"/>
          <w:szCs w:val="20"/>
        </w:rPr>
        <w:t xml:space="preserve"> z zakresu obsługi i eksploatacji tego oprogramowania</w:t>
      </w:r>
      <w:r>
        <w:rPr>
          <w:rFonts w:cs="Calibri"/>
          <w:sz w:val="20"/>
          <w:szCs w:val="20"/>
        </w:rPr>
        <w:t>.</w:t>
      </w:r>
    </w:p>
    <w:p w:rsidR="00F61FD1" w:rsidRDefault="00F61FD1" w:rsidP="00F61FD1">
      <w:pPr>
        <w:suppressAutoHyphens/>
        <w:rPr>
          <w:b/>
        </w:rPr>
      </w:pPr>
    </w:p>
    <w:p w:rsidR="00F61FD1" w:rsidRPr="00B60657" w:rsidRDefault="00F61FD1" w:rsidP="00F61FD1">
      <w:pPr>
        <w:pStyle w:val="Akapitzlist"/>
        <w:numPr>
          <w:ilvl w:val="0"/>
          <w:numId w:val="25"/>
        </w:numPr>
        <w:suppressAutoHyphens/>
        <w:rPr>
          <w:rFonts w:ascii="Arial" w:hAnsi="Arial" w:cs="Arial"/>
          <w:b/>
          <w:sz w:val="20"/>
          <w:szCs w:val="20"/>
        </w:rPr>
      </w:pPr>
      <w:r w:rsidRPr="00B60657">
        <w:rPr>
          <w:rFonts w:ascii="Arial" w:hAnsi="Arial" w:cs="Arial"/>
          <w:b/>
          <w:sz w:val="20"/>
          <w:szCs w:val="20"/>
        </w:rPr>
        <w:t>Monitor – 15 sztuk</w:t>
      </w:r>
    </w:p>
    <w:p w:rsidR="00F61FD1" w:rsidRPr="00B60657" w:rsidRDefault="00F61FD1" w:rsidP="00F61FD1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528"/>
      </w:tblGrid>
      <w:tr w:rsidR="00F61FD1" w:rsidRPr="00B60657" w:rsidTr="009B39DB">
        <w:trPr>
          <w:trHeight w:val="225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</w:t>
            </w: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   Producent…………………………………model………………………………………</w:t>
            </w: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F61FD1" w:rsidRDefault="00F61FD1" w:rsidP="009B39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Cena jednostkowa brutto………….…. X 15 sztuk = …………..…………………….</w:t>
            </w:r>
          </w:p>
          <w:p w:rsidR="00F61FD1" w:rsidRDefault="00F61FD1" w:rsidP="009B39DB">
            <w:pPr>
              <w:jc w:val="both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</w:t>
            </w:r>
            <w:r w:rsidRPr="00BD268D"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  <w:t>(wypełnia Wykonawca)</w:t>
            </w:r>
          </w:p>
          <w:p w:rsidR="00F61FD1" w:rsidRPr="00BD268D" w:rsidRDefault="00F61FD1" w:rsidP="009B39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FD1" w:rsidRPr="00B60657" w:rsidTr="009B39DB">
        <w:trPr>
          <w:trHeight w:val="22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FD1" w:rsidRPr="00B60657" w:rsidRDefault="00F61FD1" w:rsidP="009B39D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Cecha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Wielkość przekątnej ekranu/ Format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21.5” 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16:9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Typ ekranu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matowy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wyświetlanych kolorów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16,7 mln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Rodzaj technologii panelu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TN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Podświetlenie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LED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Wielkość plamki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Max. 0.248 mm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Rozdzielczość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1920x1080 pikseli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(Full HD)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Częstotliwość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odświeżania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ekranu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Jasność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0 cd/m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Kontrast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dynamiczny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0 000 000:1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Współczynnik CR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600:1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reakcji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Max. 5 ms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Kąty widzenia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poziomie/pionie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90/65 stopni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Tak, 2Wx2</w:t>
            </w:r>
          </w:p>
        </w:tc>
      </w:tr>
      <w:tr w:rsidR="00F61FD1" w:rsidRPr="00F61FD1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6938E5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8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1x VGA (D-sub), 1x DC-in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System VESA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Tak, 100x100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Regulacja pochylenia ekranu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/23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Złącze </w:t>
            </w:r>
            <w:proofErr w:type="spellStart"/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Kensington</w:t>
            </w:r>
            <w:proofErr w:type="spellEnd"/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 Lock.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Dostarczone w zestawie: kabel VGA , kabel zasilający.</w:t>
            </w:r>
          </w:p>
        </w:tc>
      </w:tr>
      <w:tr w:rsidR="00F61FD1" w:rsidRPr="00B60657" w:rsidTr="009B39DB">
        <w:trPr>
          <w:trHeight w:val="2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Pobór mocy podczas pracy/spoczynku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22/0.5W</w:t>
            </w:r>
          </w:p>
        </w:tc>
      </w:tr>
      <w:tr w:rsidR="00F61FD1" w:rsidRPr="00B60657" w:rsidTr="009B39DB">
        <w:trPr>
          <w:trHeight w:val="372"/>
        </w:trPr>
        <w:tc>
          <w:tcPr>
            <w:tcW w:w="42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Gwarancja producenta monitora 36 miesięcy. Gwarancja powinna być świadczona w miejscu użytkowania monitora.    </w:t>
            </w:r>
          </w:p>
        </w:tc>
      </w:tr>
      <w:tr w:rsidR="00F61FD1" w:rsidRPr="00B60657" w:rsidTr="009B39DB">
        <w:trPr>
          <w:trHeight w:val="372"/>
        </w:trPr>
        <w:tc>
          <w:tcPr>
            <w:tcW w:w="42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1FD1" w:rsidRPr="00B60657" w:rsidRDefault="00F61FD1" w:rsidP="009B3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MTBF (średni czas między awariami) 50 000h</w:t>
            </w:r>
          </w:p>
        </w:tc>
      </w:tr>
      <w:tr w:rsidR="00F61FD1" w:rsidRPr="00B60657" w:rsidTr="009B39DB">
        <w:trPr>
          <w:trHeight w:val="372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1FD1" w:rsidRPr="00B60657" w:rsidRDefault="00F61FD1" w:rsidP="009B39DB">
            <w:pPr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sz w:val="20"/>
                <w:szCs w:val="20"/>
              </w:rPr>
              <w:t>Serwis urządzeń musi być realizowany zgodnie z wymogami normy ISO9001 – do oferty należy dołączyć dokument potwierdzający, że serwis urządzeń będzie realizowany zgodnie z tą normą.</w:t>
            </w:r>
          </w:p>
        </w:tc>
      </w:tr>
      <w:tr w:rsidR="00F61FD1" w:rsidRPr="00B60657" w:rsidTr="009B39DB">
        <w:trPr>
          <w:trHeight w:val="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FD1" w:rsidRPr="00B60657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 xml:space="preserve">Certyfikaty, normy ,dokumentacja </w:t>
            </w: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FD1" w:rsidRPr="00E46F06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F06">
              <w:rPr>
                <w:rFonts w:ascii="Arial" w:hAnsi="Arial" w:cs="Arial"/>
                <w:color w:val="000000"/>
                <w:sz w:val="20"/>
                <w:szCs w:val="20"/>
              </w:rPr>
              <w:t xml:space="preserve">TCO 6 </w:t>
            </w:r>
          </w:p>
          <w:p w:rsidR="00F61FD1" w:rsidRPr="00E46F06" w:rsidRDefault="00F61FD1" w:rsidP="009B3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F06">
              <w:rPr>
                <w:rFonts w:ascii="Arial" w:hAnsi="Arial" w:cs="Arial"/>
                <w:color w:val="000000"/>
                <w:sz w:val="20"/>
                <w:szCs w:val="20"/>
              </w:rPr>
              <w:t xml:space="preserve">Energy Star 6.0 </w:t>
            </w:r>
          </w:p>
          <w:p w:rsidR="00F61FD1" w:rsidRPr="00B60657" w:rsidRDefault="00F61FD1" w:rsidP="009B39DB">
            <w:pPr>
              <w:rPr>
                <w:rFonts w:ascii="Arial" w:hAnsi="Arial" w:cs="Arial"/>
                <w:sz w:val="20"/>
                <w:szCs w:val="20"/>
              </w:rPr>
            </w:pPr>
            <w:r w:rsidRPr="00B60657">
              <w:rPr>
                <w:rFonts w:ascii="Arial" w:hAnsi="Arial" w:cs="Arial"/>
                <w:color w:val="000000"/>
                <w:sz w:val="20"/>
                <w:szCs w:val="20"/>
              </w:rPr>
              <w:t>Deklaracja zgodności CE</w:t>
            </w:r>
            <w:r w:rsidRPr="00B60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rPr>
          <w:rFonts w:ascii="Arial" w:hAnsi="Arial" w:cs="Arial"/>
          <w:sz w:val="20"/>
          <w:szCs w:val="20"/>
        </w:rPr>
      </w:pPr>
    </w:p>
    <w:p w:rsidR="00F61FD1" w:rsidRDefault="00F61FD1" w:rsidP="00F61FD1">
      <w:pPr>
        <w:pStyle w:val="Akapitzlist"/>
        <w:numPr>
          <w:ilvl w:val="0"/>
          <w:numId w:val="25"/>
        </w:numPr>
        <w:suppressAutoHyphens/>
        <w:rPr>
          <w:rFonts w:ascii="Arial" w:hAnsi="Arial" w:cs="Arial"/>
          <w:b/>
          <w:bCs/>
          <w:sz w:val="20"/>
          <w:szCs w:val="20"/>
        </w:rPr>
      </w:pPr>
      <w:r w:rsidRPr="00E46F06">
        <w:rPr>
          <w:rFonts w:ascii="Arial" w:hAnsi="Arial" w:cs="Arial"/>
          <w:b/>
          <w:bCs/>
          <w:sz w:val="20"/>
          <w:szCs w:val="20"/>
        </w:rPr>
        <w:t>Akcesoria komputerowe</w:t>
      </w: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330"/>
        <w:gridCol w:w="1813"/>
        <w:gridCol w:w="1813"/>
      </w:tblGrid>
      <w:tr w:rsidR="00F61FD1" w:rsidTr="009B39DB">
        <w:trPr>
          <w:trHeight w:val="255"/>
        </w:trPr>
        <w:tc>
          <w:tcPr>
            <w:tcW w:w="562" w:type="dxa"/>
            <w:vMerge w:val="restart"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Merge w:val="restart"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przedmiotu</w:t>
            </w:r>
          </w:p>
        </w:tc>
        <w:tc>
          <w:tcPr>
            <w:tcW w:w="1330" w:type="dxa"/>
            <w:vMerge w:val="restart"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3626" w:type="dxa"/>
            <w:gridSpan w:val="2"/>
          </w:tcPr>
          <w:p w:rsidR="00F61FD1" w:rsidRPr="00FD2399" w:rsidRDefault="00F61FD1" w:rsidP="009B39DB">
            <w:pPr>
              <w:suppressAutoHyphens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Wypełnia Wykonawca</w:t>
            </w:r>
          </w:p>
        </w:tc>
      </w:tr>
      <w:tr w:rsidR="00F61FD1" w:rsidTr="009B39DB">
        <w:trPr>
          <w:trHeight w:val="435"/>
        </w:trPr>
        <w:tc>
          <w:tcPr>
            <w:tcW w:w="562" w:type="dxa"/>
            <w:vMerge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</w:tcPr>
          <w:p w:rsidR="00F61FD1" w:rsidRDefault="00F61FD1" w:rsidP="009B39DB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F61FD1" w:rsidRPr="00FD2399" w:rsidTr="009B39DB">
        <w:tc>
          <w:tcPr>
            <w:tcW w:w="562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kabel sieciowy kategorii 5e z wtyczkami RJ-45 o długości 5 m</w:t>
            </w:r>
          </w:p>
        </w:tc>
        <w:tc>
          <w:tcPr>
            <w:tcW w:w="1330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FD1" w:rsidRPr="00FD2399" w:rsidTr="009B39DB">
        <w:tc>
          <w:tcPr>
            <w:tcW w:w="562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E46F06">
              <w:rPr>
                <w:rFonts w:ascii="Arial" w:hAnsi="Arial" w:cs="Arial"/>
                <w:bCs/>
                <w:sz w:val="20"/>
                <w:szCs w:val="20"/>
              </w:rPr>
              <w:t>kabel sieciowy kategorii 5e z wtyczkami RJ-45 o długości 1,5 m</w:t>
            </w:r>
          </w:p>
        </w:tc>
        <w:tc>
          <w:tcPr>
            <w:tcW w:w="1330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FD1" w:rsidRPr="00FD2399" w:rsidTr="009B39DB">
        <w:tc>
          <w:tcPr>
            <w:tcW w:w="562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E46F06">
              <w:rPr>
                <w:rFonts w:ascii="Arial" w:hAnsi="Arial" w:cs="Arial"/>
                <w:bCs/>
                <w:sz w:val="20"/>
                <w:szCs w:val="20"/>
              </w:rPr>
              <w:t xml:space="preserve">kabel sieciowy kategorii 5e z wtyczkami RJ-45 o długości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46F06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330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FD1" w:rsidRPr="00FD2399" w:rsidTr="009B39DB">
        <w:tc>
          <w:tcPr>
            <w:tcW w:w="562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podkładka pod mysz z podpórką pod nadgarstek</w:t>
            </w:r>
          </w:p>
        </w:tc>
        <w:tc>
          <w:tcPr>
            <w:tcW w:w="1330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FD1" w:rsidRPr="00FD2399" w:rsidTr="009B39DB">
        <w:tc>
          <w:tcPr>
            <w:tcW w:w="562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FD239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F4D49">
              <w:rPr>
                <w:rFonts w:ascii="Arial" w:hAnsi="Arial" w:cs="Arial"/>
                <w:bCs/>
                <w:sz w:val="20"/>
                <w:szCs w:val="20"/>
              </w:rPr>
              <w:t xml:space="preserve">Dysk wewnętrzny SSD, 500 GB, 2.5”, SATA III, szybkość odczytu 540 MB/s, zapisu 520 MB/s  </w:t>
            </w:r>
          </w:p>
        </w:tc>
        <w:tc>
          <w:tcPr>
            <w:tcW w:w="1330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239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:rsidR="00F61FD1" w:rsidRPr="00FD2399" w:rsidRDefault="00F61FD1" w:rsidP="009B39DB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Pr="00FD2399" w:rsidRDefault="00F61FD1" w:rsidP="00F61FD1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:rsidR="00F61FD1" w:rsidRPr="00E46F06" w:rsidRDefault="00F61FD1" w:rsidP="00F61FD1">
      <w:pPr>
        <w:suppressAutoHyphens/>
        <w:ind w:left="1440"/>
        <w:rPr>
          <w:rFonts w:ascii="Arial" w:hAnsi="Arial" w:cs="Arial"/>
          <w:bCs/>
          <w:sz w:val="20"/>
          <w:szCs w:val="20"/>
        </w:rPr>
      </w:pPr>
    </w:p>
    <w:p w:rsidR="00F61FD1" w:rsidRDefault="00F61FD1" w:rsidP="00F61FD1">
      <w:r>
        <w:t>Data ………………………….</w:t>
      </w:r>
      <w:r>
        <w:tab/>
        <w:t xml:space="preserve">                   …..…………………………………………..</w:t>
      </w:r>
    </w:p>
    <w:p w:rsidR="00F61FD1" w:rsidRDefault="00F61FD1" w:rsidP="00F61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uprawnionej)</w:t>
      </w:r>
    </w:p>
    <w:p w:rsidR="00F61FD1" w:rsidRPr="003C7481" w:rsidRDefault="00F61FD1" w:rsidP="00F61FD1">
      <w:pPr>
        <w:rPr>
          <w:rFonts w:ascii="Arial" w:hAnsi="Arial" w:cs="Arial"/>
          <w:sz w:val="20"/>
          <w:szCs w:val="20"/>
        </w:rPr>
      </w:pPr>
    </w:p>
    <w:p w:rsidR="00E46F06" w:rsidRPr="00F61FD1" w:rsidRDefault="00E46F06" w:rsidP="00F61FD1"/>
    <w:sectPr w:rsidR="00E46F06" w:rsidRPr="00F6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2CA"/>
    <w:multiLevelType w:val="multilevel"/>
    <w:tmpl w:val="5F907280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" w15:restartNumberingAfterBreak="0">
    <w:nsid w:val="1DC71AB1"/>
    <w:multiLevelType w:val="multilevel"/>
    <w:tmpl w:val="547E013E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" w15:restartNumberingAfterBreak="0">
    <w:nsid w:val="1F621973"/>
    <w:multiLevelType w:val="multilevel"/>
    <w:tmpl w:val="008AFC30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3" w15:restartNumberingAfterBreak="0">
    <w:nsid w:val="201B59A9"/>
    <w:multiLevelType w:val="multilevel"/>
    <w:tmpl w:val="F560E98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4" w15:restartNumberingAfterBreak="0">
    <w:nsid w:val="20AF1189"/>
    <w:multiLevelType w:val="hybridMultilevel"/>
    <w:tmpl w:val="BC36D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15BC"/>
    <w:multiLevelType w:val="multilevel"/>
    <w:tmpl w:val="2076CE5A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6" w15:restartNumberingAfterBreak="0">
    <w:nsid w:val="22E564B4"/>
    <w:multiLevelType w:val="hybridMultilevel"/>
    <w:tmpl w:val="5674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1F61"/>
    <w:multiLevelType w:val="multilevel"/>
    <w:tmpl w:val="F5181F00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8" w15:restartNumberingAfterBreak="0">
    <w:nsid w:val="2798320F"/>
    <w:multiLevelType w:val="multilevel"/>
    <w:tmpl w:val="F75C2EB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hint="default"/>
        <w:sz w:val="20"/>
        <w:szCs w:val="20"/>
      </w:rPr>
    </w:lvl>
  </w:abstractNum>
  <w:abstractNum w:abstractNumId="9" w15:restartNumberingAfterBreak="0">
    <w:nsid w:val="29D513D4"/>
    <w:multiLevelType w:val="multilevel"/>
    <w:tmpl w:val="CC14B8FC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0" w15:restartNumberingAfterBreak="0">
    <w:nsid w:val="2AC92849"/>
    <w:multiLevelType w:val="hybridMultilevel"/>
    <w:tmpl w:val="7B44538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354"/>
    <w:multiLevelType w:val="hybridMultilevel"/>
    <w:tmpl w:val="CB0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3BCC"/>
    <w:multiLevelType w:val="multilevel"/>
    <w:tmpl w:val="8FBC8DA2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3" w15:restartNumberingAfterBreak="0">
    <w:nsid w:val="33516F07"/>
    <w:multiLevelType w:val="multilevel"/>
    <w:tmpl w:val="732E3774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4" w15:restartNumberingAfterBreak="0">
    <w:nsid w:val="41837E0C"/>
    <w:multiLevelType w:val="multilevel"/>
    <w:tmpl w:val="E362AA8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5" w15:restartNumberingAfterBreak="0">
    <w:nsid w:val="45FE56A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401F6"/>
    <w:multiLevelType w:val="multilevel"/>
    <w:tmpl w:val="DFEE5808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7" w15:restartNumberingAfterBreak="0">
    <w:nsid w:val="49F20D54"/>
    <w:multiLevelType w:val="hybridMultilevel"/>
    <w:tmpl w:val="E67E2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11BB5"/>
    <w:multiLevelType w:val="multilevel"/>
    <w:tmpl w:val="679E7A22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0" w15:restartNumberingAfterBreak="0">
    <w:nsid w:val="5C351B61"/>
    <w:multiLevelType w:val="multilevel"/>
    <w:tmpl w:val="34D09D30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1" w15:restartNumberingAfterBreak="0">
    <w:nsid w:val="67A745FC"/>
    <w:multiLevelType w:val="multilevel"/>
    <w:tmpl w:val="4B9AC8EE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2" w15:restartNumberingAfterBreak="0">
    <w:nsid w:val="6E4B040F"/>
    <w:multiLevelType w:val="multilevel"/>
    <w:tmpl w:val="E86650BC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3" w15:restartNumberingAfterBreak="0">
    <w:nsid w:val="6FAD0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406"/>
    <w:multiLevelType w:val="multilevel"/>
    <w:tmpl w:val="86EECF40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26" w15:restartNumberingAfterBreak="0">
    <w:nsid w:val="7C481C04"/>
    <w:multiLevelType w:val="hybridMultilevel"/>
    <w:tmpl w:val="CB06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6"/>
  </w:num>
  <w:num w:numId="5">
    <w:abstractNumId w:val="10"/>
  </w:num>
  <w:num w:numId="6">
    <w:abstractNumId w:val="21"/>
  </w:num>
  <w:num w:numId="7">
    <w:abstractNumId w:val="2"/>
  </w:num>
  <w:num w:numId="8">
    <w:abstractNumId w:val="25"/>
  </w:num>
  <w:num w:numId="9">
    <w:abstractNumId w:val="20"/>
  </w:num>
  <w:num w:numId="10">
    <w:abstractNumId w:val="3"/>
  </w:num>
  <w:num w:numId="11">
    <w:abstractNumId w:val="22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9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2"/>
  </w:num>
  <w:num w:numId="22">
    <w:abstractNumId w:val="18"/>
  </w:num>
  <w:num w:numId="23">
    <w:abstractNumId w:val="11"/>
  </w:num>
  <w:num w:numId="24">
    <w:abstractNumId w:val="26"/>
  </w:num>
  <w:num w:numId="25">
    <w:abstractNumId w:val="8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FD"/>
    <w:rsid w:val="001E5005"/>
    <w:rsid w:val="0021438E"/>
    <w:rsid w:val="0022068E"/>
    <w:rsid w:val="00231CBF"/>
    <w:rsid w:val="002A04F7"/>
    <w:rsid w:val="002C7B8D"/>
    <w:rsid w:val="003059CE"/>
    <w:rsid w:val="00311422"/>
    <w:rsid w:val="0032046D"/>
    <w:rsid w:val="0034211F"/>
    <w:rsid w:val="00367B66"/>
    <w:rsid w:val="003C7481"/>
    <w:rsid w:val="003D7B60"/>
    <w:rsid w:val="004056F5"/>
    <w:rsid w:val="0040794C"/>
    <w:rsid w:val="004C5F21"/>
    <w:rsid w:val="00516CEF"/>
    <w:rsid w:val="0055490D"/>
    <w:rsid w:val="00571BDA"/>
    <w:rsid w:val="00575E3C"/>
    <w:rsid w:val="005C4EB1"/>
    <w:rsid w:val="006938E5"/>
    <w:rsid w:val="006A0F0B"/>
    <w:rsid w:val="006C5E47"/>
    <w:rsid w:val="006F0C37"/>
    <w:rsid w:val="007653AA"/>
    <w:rsid w:val="00790986"/>
    <w:rsid w:val="00794196"/>
    <w:rsid w:val="007E5F85"/>
    <w:rsid w:val="00805A76"/>
    <w:rsid w:val="008630BF"/>
    <w:rsid w:val="00880FAA"/>
    <w:rsid w:val="0094135B"/>
    <w:rsid w:val="00971E0B"/>
    <w:rsid w:val="00977D8B"/>
    <w:rsid w:val="00A03DE4"/>
    <w:rsid w:val="00AF1EA4"/>
    <w:rsid w:val="00B0465E"/>
    <w:rsid w:val="00B427FD"/>
    <w:rsid w:val="00B60657"/>
    <w:rsid w:val="00BD268D"/>
    <w:rsid w:val="00C52455"/>
    <w:rsid w:val="00C65F9B"/>
    <w:rsid w:val="00CF4D49"/>
    <w:rsid w:val="00D02441"/>
    <w:rsid w:val="00D13CD8"/>
    <w:rsid w:val="00D30CAE"/>
    <w:rsid w:val="00D363FF"/>
    <w:rsid w:val="00D4265C"/>
    <w:rsid w:val="00D75411"/>
    <w:rsid w:val="00DA72FF"/>
    <w:rsid w:val="00DC03D2"/>
    <w:rsid w:val="00E2420B"/>
    <w:rsid w:val="00E46F06"/>
    <w:rsid w:val="00E7326E"/>
    <w:rsid w:val="00EB4246"/>
    <w:rsid w:val="00F4268A"/>
    <w:rsid w:val="00F61FD1"/>
    <w:rsid w:val="00FC5526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A473-E427-4D2E-97D7-33283BC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1BD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3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3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3D2"/>
    <w:rPr>
      <w:color w:val="808080"/>
      <w:shd w:val="clear" w:color="auto" w:fill="E6E6E6"/>
    </w:rPr>
  </w:style>
  <w:style w:type="paragraph" w:customStyle="1" w:styleId="Standard">
    <w:name w:val="Standard"/>
    <w:rsid w:val="003C74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C7481"/>
    <w:rPr>
      <w:rFonts w:ascii="Liberation Mono" w:eastAsia="NSimSun" w:hAnsi="Liberation Mono" w:cs="Liberation Mono"/>
      <w:sz w:val="20"/>
      <w:szCs w:val="20"/>
    </w:rPr>
  </w:style>
  <w:style w:type="paragraph" w:customStyle="1" w:styleId="Bezodstpw1">
    <w:name w:val="Bez odstępów1"/>
    <w:rsid w:val="00D754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1B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FD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58E2-BE83-4BBB-BF50-D974733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Zołotucho</dc:creator>
  <cp:keywords/>
  <dc:description/>
  <cp:lastModifiedBy>srys</cp:lastModifiedBy>
  <cp:revision>2</cp:revision>
  <dcterms:created xsi:type="dcterms:W3CDTF">2018-08-22T07:28:00Z</dcterms:created>
  <dcterms:modified xsi:type="dcterms:W3CDTF">2018-08-22T07:28:00Z</dcterms:modified>
</cp:coreProperties>
</file>