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5F0702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CC6824">
        <w:rPr>
          <w:b/>
          <w:sz w:val="24"/>
          <w:szCs w:val="24"/>
        </w:rPr>
        <w:t>6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CC6824">
        <w:rPr>
          <w:b/>
          <w:sz w:val="24"/>
          <w:szCs w:val="24"/>
        </w:rPr>
        <w:t>P</w:t>
      </w:r>
      <w:r w:rsidR="00CC6824" w:rsidRPr="00335485">
        <w:rPr>
          <w:b/>
          <w:sz w:val="24"/>
          <w:szCs w:val="24"/>
        </w:rPr>
        <w:t>ozostałe artykuły żywnościowe, przyprawy, kawa, herbata, tłuszcze roślinne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C429D" w:rsidRPr="00E663AC">
        <w:rPr>
          <w:rFonts w:ascii="Times New Roman" w:hAnsi="Times New Roman"/>
          <w:sz w:val="24"/>
          <w:szCs w:val="24"/>
        </w:rPr>
        <w:t xml:space="preserve">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</w:t>
      </w:r>
      <w:r w:rsidRPr="00E663AC">
        <w:rPr>
          <w:rFonts w:ascii="Times New Roman" w:hAnsi="Times New Roman"/>
          <w:sz w:val="24"/>
          <w:szCs w:val="24"/>
        </w:rPr>
        <w:lastRenderedPageBreak/>
        <w:t>lepsze. W takim przypadku w kolumnie Uwagi wpisać nazwę producenta</w:t>
      </w:r>
      <w:r w:rsidR="00B92BC7">
        <w:rPr>
          <w:rFonts w:ascii="Times New Roman" w:hAnsi="Times New Roman"/>
          <w:sz w:val="24"/>
          <w:szCs w:val="24"/>
        </w:rPr>
        <w:t xml:space="preserve"> i opis</w:t>
      </w:r>
      <w:r w:rsidRPr="00E663AC">
        <w:rPr>
          <w:rFonts w:ascii="Times New Roman" w:hAnsi="Times New Roman"/>
          <w:sz w:val="24"/>
          <w:szCs w:val="24"/>
        </w:rPr>
        <w:t xml:space="preserve"> 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906C7E">
        <w:rPr>
          <w:rFonts w:ascii="Times New Roman" w:eastAsia="HG Mincho Light J" w:hAnsi="Times New Roman"/>
          <w:sz w:val="24"/>
          <w:szCs w:val="24"/>
        </w:rPr>
        <w:t>obowiązujących w tym zakresie przepisów prawa.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</w:t>
      </w:r>
      <w:r w:rsidR="00906C7E">
        <w:rPr>
          <w:rFonts w:ascii="Times New Roman" w:hAnsi="Times New Roman"/>
          <w:sz w:val="24"/>
          <w:szCs w:val="24"/>
          <w:shd w:val="clear" w:color="auto" w:fill="FFFFFF"/>
        </w:rPr>
        <w:t>rminie 5 dni od zawarcia umowy, co nie powoduje sprzeczności w rozpoczęci</w:t>
      </w:r>
      <w:r w:rsidR="00B92BC7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906C7E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679C" w:rsidRPr="00E663AC">
        <w:rPr>
          <w:rFonts w:ascii="Times New Roman" w:hAnsi="Times New Roman"/>
          <w:sz w:val="24"/>
          <w:szCs w:val="24"/>
        </w:rPr>
        <w:t xml:space="preserve">w terminach wynikających z 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906C7E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906C7E" w:rsidRPr="00906C7E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</w:t>
      </w:r>
      <w:r w:rsidR="00906C7E" w:rsidRPr="00906C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które zostaną wykonane do końca miesiąca.</w:t>
      </w:r>
      <w:r w:rsidR="00906C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C91637" w:rsidRPr="00E663AC">
        <w:rPr>
          <w:rFonts w:ascii="Times New Roman" w:hAnsi="Times New Roman"/>
          <w:sz w:val="24"/>
          <w:szCs w:val="24"/>
        </w:rPr>
        <w:t xml:space="preserve">ytelne napisy, </w:t>
      </w:r>
      <w:r w:rsidR="00906C7E">
        <w:rPr>
          <w:rFonts w:ascii="Times New Roman" w:hAnsi="Times New Roman"/>
          <w:sz w:val="24"/>
          <w:szCs w:val="24"/>
        </w:rPr>
        <w:t>w języku polskim.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02" w:rsidRDefault="00887802" w:rsidP="00F24443">
      <w:r>
        <w:separator/>
      </w:r>
    </w:p>
  </w:endnote>
  <w:endnote w:type="continuationSeparator" w:id="0">
    <w:p w:rsidR="00887802" w:rsidRDefault="00887802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8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8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02" w:rsidRDefault="00887802" w:rsidP="00F24443">
      <w:r>
        <w:separator/>
      </w:r>
    </w:p>
  </w:footnote>
  <w:footnote w:type="continuationSeparator" w:id="0">
    <w:p w:rsidR="00887802" w:rsidRDefault="00887802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A2E92"/>
    <w:rsid w:val="000D03F8"/>
    <w:rsid w:val="00142C6C"/>
    <w:rsid w:val="00171F14"/>
    <w:rsid w:val="00174F57"/>
    <w:rsid w:val="001C205B"/>
    <w:rsid w:val="001C5344"/>
    <w:rsid w:val="001C7BA0"/>
    <w:rsid w:val="00247D25"/>
    <w:rsid w:val="00260F20"/>
    <w:rsid w:val="00272915"/>
    <w:rsid w:val="00295B71"/>
    <w:rsid w:val="002A0859"/>
    <w:rsid w:val="002A1FFE"/>
    <w:rsid w:val="002B008C"/>
    <w:rsid w:val="002D22B2"/>
    <w:rsid w:val="00326721"/>
    <w:rsid w:val="00365C75"/>
    <w:rsid w:val="003773C6"/>
    <w:rsid w:val="003C3AE7"/>
    <w:rsid w:val="003C510F"/>
    <w:rsid w:val="003E7513"/>
    <w:rsid w:val="00440875"/>
    <w:rsid w:val="00491602"/>
    <w:rsid w:val="004C75FB"/>
    <w:rsid w:val="005568E5"/>
    <w:rsid w:val="005579A3"/>
    <w:rsid w:val="005769A5"/>
    <w:rsid w:val="00583F25"/>
    <w:rsid w:val="0059574B"/>
    <w:rsid w:val="005C4423"/>
    <w:rsid w:val="005C5EAC"/>
    <w:rsid w:val="005F0702"/>
    <w:rsid w:val="00633DF7"/>
    <w:rsid w:val="006643F3"/>
    <w:rsid w:val="006C429D"/>
    <w:rsid w:val="006E5AFF"/>
    <w:rsid w:val="00701F69"/>
    <w:rsid w:val="00750632"/>
    <w:rsid w:val="007C0725"/>
    <w:rsid w:val="007F4EC9"/>
    <w:rsid w:val="008040A0"/>
    <w:rsid w:val="00887802"/>
    <w:rsid w:val="00894D28"/>
    <w:rsid w:val="0089679C"/>
    <w:rsid w:val="008A3C32"/>
    <w:rsid w:val="008C0A9F"/>
    <w:rsid w:val="008F0222"/>
    <w:rsid w:val="00906C7E"/>
    <w:rsid w:val="00A325C1"/>
    <w:rsid w:val="00AC3EEC"/>
    <w:rsid w:val="00B43738"/>
    <w:rsid w:val="00B65134"/>
    <w:rsid w:val="00B87918"/>
    <w:rsid w:val="00B92BC7"/>
    <w:rsid w:val="00B94617"/>
    <w:rsid w:val="00C91637"/>
    <w:rsid w:val="00CB6F9E"/>
    <w:rsid w:val="00CC0204"/>
    <w:rsid w:val="00CC0AA1"/>
    <w:rsid w:val="00CC6824"/>
    <w:rsid w:val="00D2768D"/>
    <w:rsid w:val="00D7349F"/>
    <w:rsid w:val="00DC0116"/>
    <w:rsid w:val="00DE7C8C"/>
    <w:rsid w:val="00E13CCD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B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</cp:revision>
  <cp:lastPrinted>2016-10-18T09:52:00Z</cp:lastPrinted>
  <dcterms:created xsi:type="dcterms:W3CDTF">2016-10-05T07:29:00Z</dcterms:created>
  <dcterms:modified xsi:type="dcterms:W3CDTF">2016-10-18T09:52:00Z</dcterms:modified>
</cp:coreProperties>
</file>