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FC" w:rsidRPr="00C44CC8" w:rsidRDefault="002275FC" w:rsidP="00DA0E5B">
      <w:bookmarkStart w:id="0" w:name="_GoBack"/>
      <w:bookmarkEnd w:id="0"/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E70191" w:rsidRPr="00C44CC8" w:rsidRDefault="007607F6" w:rsidP="00C44CC8">
      <w:pPr>
        <w:pStyle w:val="Bezodstpw"/>
        <w:ind w:left="106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Załącznik nr 1</w:t>
      </w:r>
    </w:p>
    <w:p w:rsidR="002275FC" w:rsidRPr="00C44CC8" w:rsidRDefault="002275FC" w:rsidP="00C44CC8">
      <w:pPr>
        <w:pStyle w:val="Bezodstpw"/>
        <w:rPr>
          <w:rFonts w:ascii="Verdana" w:hAnsi="Verdana"/>
          <w:sz w:val="20"/>
          <w:szCs w:val="20"/>
        </w:rPr>
      </w:pPr>
    </w:p>
    <w:p w:rsidR="002275FC" w:rsidRPr="006F02F9" w:rsidRDefault="00BA2F5A" w:rsidP="006F02F9">
      <w:pPr>
        <w:pStyle w:val="Bezodstpw"/>
        <w:ind w:left="2124" w:firstLine="708"/>
        <w:rPr>
          <w:rFonts w:ascii="Verdana" w:hAnsi="Verdana"/>
          <w:b/>
          <w:sz w:val="22"/>
          <w:szCs w:val="22"/>
        </w:rPr>
      </w:pPr>
      <w:r w:rsidRPr="006F02F9">
        <w:rPr>
          <w:rFonts w:ascii="Verdana" w:hAnsi="Verdana"/>
          <w:b/>
          <w:sz w:val="22"/>
          <w:szCs w:val="22"/>
        </w:rPr>
        <w:t xml:space="preserve">                   </w:t>
      </w:r>
      <w:r w:rsidR="00E70191" w:rsidRPr="006F02F9">
        <w:rPr>
          <w:rFonts w:ascii="Verdana" w:hAnsi="Verdana"/>
          <w:b/>
          <w:sz w:val="22"/>
          <w:szCs w:val="22"/>
        </w:rPr>
        <w:t>Szczegółowy opis przedmiotu zamówienia</w:t>
      </w:r>
    </w:p>
    <w:p w:rsidR="00B539A4" w:rsidRPr="00B539A4" w:rsidRDefault="00B539A4" w:rsidP="00B539A4">
      <w:pPr>
        <w:spacing w:line="276" w:lineRule="auto"/>
        <w:ind w:left="567"/>
        <w:jc w:val="center"/>
        <w:rPr>
          <w:b/>
        </w:rPr>
      </w:pPr>
      <w:r w:rsidRPr="00B539A4">
        <w:rPr>
          <w:b/>
        </w:rPr>
        <w:t>wyposażenie pracowni mechatroniki w sprzęt komputerowy</w:t>
      </w:r>
      <w:r w:rsidR="00707A3A">
        <w:rPr>
          <w:b/>
        </w:rPr>
        <w:t xml:space="preserve"> i oprogramowanie</w:t>
      </w:r>
    </w:p>
    <w:p w:rsidR="007A2082" w:rsidRPr="00C44CC8" w:rsidRDefault="007A2082" w:rsidP="00C44CC8">
      <w:pPr>
        <w:pStyle w:val="Bezodstpw"/>
        <w:rPr>
          <w:rFonts w:ascii="Verdana" w:hAnsi="Verdana"/>
          <w:sz w:val="20"/>
          <w:szCs w:val="20"/>
        </w:rPr>
      </w:pPr>
    </w:p>
    <w:p w:rsidR="0043442B" w:rsidRDefault="0043442B" w:rsidP="0043442B">
      <w:pPr>
        <w:pStyle w:val="Bezodstpw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2645"/>
        <w:gridCol w:w="1276"/>
        <w:gridCol w:w="9639"/>
      </w:tblGrid>
      <w:tr w:rsidR="0043442B" w:rsidTr="0043442B">
        <w:trPr>
          <w:trHeight w:val="31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 przedmiotu zamówienia</w:t>
            </w:r>
          </w:p>
        </w:tc>
      </w:tr>
      <w:tr w:rsidR="0043442B" w:rsidTr="0043442B">
        <w:trPr>
          <w:trHeight w:val="319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Laptopy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Przedmiotem zamówienia jest dostawa 10 sztuk komputerów typu laptop o następujących parametrach: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 w:cs="Calibri"/>
                <w:sz w:val="20"/>
                <w:szCs w:val="20"/>
              </w:rPr>
              <w:t>- ekran 15,6” o rozdzielczości min. 1366 x 768 pikseli;</w:t>
            </w:r>
          </w:p>
          <w:p w:rsidR="0043442B" w:rsidRDefault="0043442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procesor</w:t>
            </w:r>
            <w:r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 xml:space="preserve"> uzyskujący przy pracy w nominalnych warunkach w teście Passmark CPU Mark wynik min. 3065 punktów na dzień 04.08.2014r (wynik zaproponowanego procesora musi znajdować się na stronie, </w:t>
            </w:r>
            <w:hyperlink r:id="rId8" w:history="1">
              <w:r>
                <w:rPr>
                  <w:rStyle w:val="Hipercze"/>
                  <w:rFonts w:cs="Tahoma"/>
                </w:rPr>
                <w:t>http://www.cpubenchmark.net</w:t>
              </w:r>
            </w:hyperlink>
            <w:r>
              <w:rPr>
                <w:rFonts w:ascii="Verdana" w:hAnsi="Verdana" w:cs="Tahoma"/>
                <w:bCs/>
                <w:color w:val="000000"/>
                <w:sz w:val="20"/>
                <w:szCs w:val="20"/>
              </w:rPr>
              <w:t>, z której wydruk należy dołączyć do oferty)</w:t>
            </w:r>
            <w:r>
              <w:rPr>
                <w:rFonts w:ascii="Verdana" w:hAnsi="Verdana" w:cs="Calibri"/>
                <w:sz w:val="20"/>
                <w:szCs w:val="20"/>
              </w:rPr>
              <w:t>;</w:t>
            </w:r>
          </w:p>
          <w:p w:rsidR="0043442B" w:rsidRDefault="0043442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- karta graficzna zintegrowana w procesorze;</w:t>
            </w:r>
          </w:p>
          <w:p w:rsidR="0043442B" w:rsidRDefault="0043442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- min. 4 GB pamięci RAM;</w:t>
            </w:r>
          </w:p>
          <w:p w:rsidR="0043442B" w:rsidRDefault="0043442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- dysk twardy min. 500 GB;</w:t>
            </w:r>
          </w:p>
          <w:p w:rsidR="0043442B" w:rsidRDefault="0043442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- zewnętrzna nagrywarka DVD USB lub napęd wbudowany;</w:t>
            </w:r>
          </w:p>
          <w:p w:rsidR="0043442B" w:rsidRDefault="0043442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- wbudowane głośniki, mikrofon, kamera internetowa;</w:t>
            </w:r>
          </w:p>
          <w:p w:rsidR="0043442B" w:rsidRDefault="0043442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- obsługa sieci bezprzewodowych w standardach 802.11 b/g/n, sieci przewodowych Ethernet oraz bluetooth;</w:t>
            </w:r>
          </w:p>
          <w:p w:rsidR="0043442B" w:rsidRDefault="0043442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- porty: HDMI, RJ-45 LAN, min. 3 porty USB, wejście mikrofonowe, wejście słuchawkowe/głośnikowe.</w:t>
            </w:r>
          </w:p>
          <w:p w:rsidR="0043442B" w:rsidRDefault="0043442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- czytnik kart pamięci (SD/SDHC);</w:t>
            </w:r>
          </w:p>
          <w:p w:rsidR="0043442B" w:rsidRDefault="0043442B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System operacyjny – Windows 8 lub równoważny z oprogramowaniem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 xml:space="preserve">* </w:t>
            </w:r>
            <w:r>
              <w:rPr>
                <w:rFonts w:ascii="Verdana" w:hAnsi="Verdana"/>
                <w:sz w:val="20"/>
                <w:szCs w:val="20"/>
              </w:rPr>
              <w:t>(czytaj poniżej)</w:t>
            </w:r>
          </w:p>
        </w:tc>
      </w:tr>
      <w:tr w:rsidR="0043442B" w:rsidTr="0043442B">
        <w:trPr>
          <w:trHeight w:val="83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Drukarka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Drukarka laserowa,</w:t>
            </w:r>
          </w:p>
          <w:p w:rsidR="0043442B" w:rsidRDefault="0043442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Toner Czarny i kolorowy, funkcja drukowania z urządzeń przenośnych, Obsługiwane systemy: </w:t>
            </w:r>
          </w:p>
          <w:p w:rsidR="0043442B" w:rsidRDefault="0043442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Windows 8 / 7 / Vista / XP /</w:t>
            </w:r>
          </w:p>
          <w:p w:rsidR="0043442B" w:rsidRDefault="0043442B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Interfejs bezprzewodowy</w:t>
            </w:r>
          </w:p>
        </w:tc>
      </w:tr>
      <w:tr w:rsidR="0043442B" w:rsidTr="0043442B">
        <w:trPr>
          <w:trHeight w:val="83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Oprogramowanie do obsługi warsztatu samochodowego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2B" w:rsidRDefault="0043442B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2B" w:rsidRDefault="0043442B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 przedmiotu zamówienia.</w:t>
            </w:r>
            <w:r>
              <w:rPr>
                <w:rFonts w:ascii="Verdana" w:hAnsi="Verdana"/>
                <w:sz w:val="20"/>
                <w:szCs w:val="20"/>
              </w:rPr>
              <w:br/>
              <w:t>Przedmiotem zamówienia jest program do obsługi warsztatu samochodowego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bCs/>
                <w:color w:val="141414"/>
                <w:sz w:val="20"/>
                <w:szCs w:val="20"/>
              </w:rPr>
              <w:t>Wymagania ogólne co do programu</w:t>
            </w: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 </w:t>
            </w:r>
          </w:p>
          <w:p w:rsidR="0043442B" w:rsidRDefault="0043442B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</w:rPr>
              <w:lastRenderedPageBreak/>
              <w:t> </w:t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Program o charakterze ćwiczebnym z możliwością instalacji na min. 10 stanowisk, opłata jednorazowa / licencja bezterminowa / z możliwością aktualizacji.</w:t>
            </w:r>
          </w:p>
          <w:p w:rsidR="0043442B" w:rsidRDefault="0043442B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</w:rPr>
              <w:t> </w:t>
            </w:r>
          </w:p>
          <w:p w:rsidR="0043442B" w:rsidRDefault="0043442B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Proste i przejrzyste funkcje zarządzania klientami, samochodami oraz danymi kontaktowymi, fakturowanie/rachunkowość, kalendarz/terminarz, historie pracy mechaników, osobne pole na zakupione części z polem na cenę hurtowa i dla klienta, możliwość raportowania, drukowania historii napraw itp., współpraca z internetowym sklepem części zamiennych.</w:t>
            </w: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 </w:t>
            </w:r>
          </w:p>
          <w:p w:rsidR="0043442B" w:rsidRDefault="0043442B">
            <w:pPr>
              <w:pStyle w:val="Bezodstpw"/>
              <w:rPr>
                <w:rFonts w:ascii="Verdana" w:hAnsi="Verdana" w:cs="Arial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A w szczególności:</w:t>
            </w:r>
          </w:p>
          <w:p w:rsidR="0043442B" w:rsidRDefault="0043442B">
            <w:pPr>
              <w:pStyle w:val="Bezodstpw"/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·Zlecenia warsztatowe.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·Czynności obsługowe.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·Wykaz pojazdów z kompletem danych.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·Generowanie historii napraw pojazdu.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·Dokumenty serwisowe. Paragony fiskalne.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·KP, faktura VAT, koperta i przelew do zlecenia.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·Planowanie i umawianie napraw na dowolny okres z góry.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·Magazyn. Ewidencja towarów.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·Zamówienia dla dostawców. Zakupy.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·Rejestr sprzedaży.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·Baza klientów.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·Terminarz.</w:t>
            </w:r>
            <w:r>
              <w:rPr>
                <w:rFonts w:ascii="Verdana" w:hAnsi="Verdana"/>
                <w:color w:val="141414"/>
                <w:sz w:val="20"/>
                <w:szCs w:val="20"/>
              </w:rPr>
              <w:br/>
            </w:r>
            <w:r>
              <w:rPr>
                <w:rFonts w:ascii="Verdana" w:hAnsi="Verdana"/>
                <w:color w:val="141414"/>
                <w:sz w:val="20"/>
                <w:szCs w:val="20"/>
                <w:shd w:val="clear" w:color="auto" w:fill="FCFCFF"/>
              </w:rPr>
              <w:t>·Dziennik.</w:t>
            </w:r>
          </w:p>
          <w:p w:rsidR="0043442B" w:rsidRDefault="0043442B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3442B" w:rsidRDefault="0043442B" w:rsidP="0043442B">
      <w:pPr>
        <w:pStyle w:val="Bezodstpw"/>
        <w:rPr>
          <w:rFonts w:ascii="Verdana" w:hAnsi="Verdana"/>
          <w:sz w:val="20"/>
          <w:szCs w:val="20"/>
        </w:rPr>
      </w:pPr>
    </w:p>
    <w:p w:rsidR="0043442B" w:rsidRDefault="0043442B" w:rsidP="0043442B">
      <w:pPr>
        <w:pStyle w:val="Bezodstpw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Oprogramowanie</w:t>
      </w:r>
      <w:r>
        <w:rPr>
          <w:rFonts w:ascii="Verdana" w:hAnsi="Verdana"/>
          <w:sz w:val="20"/>
          <w:szCs w:val="20"/>
          <w:vertAlign w:val="superscript"/>
        </w:rPr>
        <w:t>*</w:t>
      </w:r>
      <w:r>
        <w:rPr>
          <w:rFonts w:ascii="Verdana" w:hAnsi="Verdana"/>
          <w:sz w:val="20"/>
          <w:szCs w:val="20"/>
        </w:rPr>
        <w:t xml:space="preserve"> 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System operacyjny klasy PC musi spełniać następujące wymagania poprzez wbudowane mechanizmy, bez użycia dodatkowych aplikacji: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1. Dostępne dwa rodzaje graficznego interfejsu użytkownika: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a. Klasyczny, umożliwiający obsługę przy pomocy klawiatury i myszy,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b. Dotykowy umożliwiający sterowanie dotykiem na urządzeniach typu tablet lub monitorach dotykowych,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2. Interfejsy użytkownika dostępne w wielu językach do wyboru – w tym Polskim i Angielskim,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3. Funkcje związane z obsługą komputerów typu tablet, z wbudowanym modułem „uczenia się” pisma użytkownika – obsługa języka polskiego.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4. Funkcjonalność rozpoznawania mowy, pozwalającą na sterowanie komputerem głosowo, wraz z modułem „uczenia się” głosu użytkownika.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5.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6. Możliwość dokonywania aktualizacji i poprawek systemu poprzez mechanizm zarządzany przez administratora systemu Zamawiającego,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lastRenderedPageBreak/>
        <w:t>7. Dostępność bezpłatnych biuletynów bezpieczeństwa związanych z działaniem systemu operacyjnego,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8. Wbudowana zapora internetowa (firewall) dla ochrony połączeń internetowych; zintegrowana z systemem konsola do zarządzania ustawieniami zapory i regułami IP v4 i v6;  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9. Wbudowane mechanizmy ochrony antywirusowej i przeciw złośliwemu oprogramowaniu z zapewnionymi bezpłatnymi aktualizacjami,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10. Zlokalizowane w języku polskim, co najmniej następujące elementy: menu, odtwarzacz multimediów, pomoc, komunikaty systemowe, 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11. Graficzne środowisko instalacji i konfiguracji dostępne w języku polskim,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12. Wsparcie dla większości powszechnie używanych urządzeń peryferyjnych (drukarek, urządzeń sieciowych, standardów USB, Plug&amp;Play, Wi-Fi),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13. Funkcjonalność automatycznej zmiany domyślnej drukarki w zależności od sieci, do której podłączony jest komputer,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14. Możliwość zarządzania stacją roboczą poprzez polityki grupowe – przez politykę rozumiemy zestaw reguł definiujących lub ograniczających funkcjonalność systemu lub aplikacji,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15. Rozbudowane, definiowalne polityki bezpieczeństwa – polityki dla systemu operacyjnego i dla wskazanych aplikacji,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16. Zabezpieczony hasłem hierarchiczny dostęp do systemu, konta i profile użytkowników zarządzane zdalnie; praca systemu w trybie ochrony kont użytkowników.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17.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18. Zintegrowany z systemem operacyjnym moduł synchronizacji komputera z urządzeniami zewnętrznymi.  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19. Wbudowany system pomocy w języku polskim;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20. Możliwość przystosowania stanowiska dla osób niepełnosprawnych (np. słabo widzących); 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21. Wsparcie dla IPSEC oparte na politykach – wdrażanie IPSEC oparte na zestawach reguł definiujących ustawienia zarządzanych w sposób centralny;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22. Automatyczne występowanie i używanie (wystawianie) certyfikatów PKI X.509;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23. Mechanizmy logowania w oparciu o: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a. Login i hasło,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b. Karty z certyfikatami (smartcard),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c. Wirtualne karty (logowanie w oparciu o certyfikat chroniony poprzez moduł TPM),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24. Wsparcie dla uwierzytelniania na bazie Kerberos v. 5,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25. Wsparcie do uwierzytelnienia urządzenia na bazie certyfikatu,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26. Wsparcie dla algorytmów Suite B (RFC 4869),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27. Wsparcie wbudowanej zapory ogniowej dla Internet Key Exchange v. 2 (IKEv2) dla warstwy transportowej IPsec, 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28. Wbudowane narzędzia służące do administracji, do wykonywania kopii zapasowych polityk i ich odtwarzania oraz generowania raportów z ustawień polityk;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29. Wsparcie dla środowisk Java i .NET Framework 1.1 i 2.x, 3.x i 4.x – możliwość uruchomienia aplikacji działających we wskazanych środowiskach,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30. Wsparcie dla JScript i VBScript – możliwość uruchamiania interpretera poleceń,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lastRenderedPageBreak/>
        <w:t>31. Zdalna pomoc i współdzielenie aplikacji – możliwość zdalnego przejęcia sesji zalogowanego użytkownika celem rozwiązania problemu z komputerem,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32. 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33. Rozwiązanie ma umożliwiające wdrożenie nowego obrazu poprzez zdalną instalację,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34. Transakcyjny system plików pozwalający na stosowanie przydziałów (ang. quota) na dysku dla użytkowników oraz zapewniający większą niezawodność i pozwalający tworzyć kopie zapasowe,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35. Zarządzanie kontami użytkowników sieci oraz urządzeniami sieciowymi tj. drukarki, modemy, woluminy dyskowe, usługi katalogowe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36. Udostępnianie modemu,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37. Oprogramowanie dla tworzenia kopii zapasowych (Backup); automatyczne wykonywanie kopii plików z możliwością automatycznego przywrócenia wersji wcześniejszej,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38. Możliwość przywracania obrazu plików systemowych do uprzednio zapisanej postaci,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39.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40. Możliwość blokowania lub dopuszczania dowolnych urządzeń peryferyjnych za pomocą polityk grupowych (np. przy użyciu numerów identyfikacyjnych sprzętu),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41. Wbudowany mechanizm wirtualizacji typu hypervisor, umożliwiający, zgodnie z uprawnieniami licencyjnymi, uruchomienie do 4 maszyn wirtualnych,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42. Mechanizm szyfrowania dysków wewnętrznych i zewnętrznych z możliwością szyfrowania ograniczonego do danych użytkownika,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43. Wbudowane w system narzędzie do szyfrowania partycji systemowych komputera, z możliwością przechowywania certyfikatów „w mikrochipie TPM (Trusted Platform Module) w wersji minimum 1.2 lub na kluczach pamięci przenośnej USB.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44. Wbudowane w system narzędzie do szyfrowania dysków przenośnych, z możliwością centralnego zarządzania poprzez polityki grupowe, pozwalające na wymuszenie szyfrowania dysków przenośnych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45. Możliwość tworzenia i przechowywania kopii zapasowych kluczy odzyskiwania do szyfrowania partycji w usługach katalogowych.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46. Możliwość nieodpłatnego instalowania dodatkowych języków interfejsu systemu operacyjnego oraz możliwość zmiany języka bez konieczności reinstalacji systemu. </w:t>
      </w:r>
    </w:p>
    <w:p w:rsidR="0043442B" w:rsidRDefault="0043442B" w:rsidP="0043442B">
      <w:pPr>
        <w:pStyle w:val="Bezodstpw"/>
        <w:rPr>
          <w:rFonts w:ascii="Verdana" w:hAnsi="Verdana" w:cs="Tahoma"/>
          <w:bCs/>
          <w:sz w:val="20"/>
          <w:szCs w:val="20"/>
        </w:rPr>
      </w:pPr>
    </w:p>
    <w:p w:rsidR="0043442B" w:rsidRDefault="0043442B" w:rsidP="0043442B">
      <w:pPr>
        <w:pStyle w:val="Bezodstpw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Zaimplementowany fabrycznie mechanizm odtwarzania systemu operacyjnego z ukrytej partycji znajdującej się na dysku twardym.</w:t>
      </w:r>
    </w:p>
    <w:p w:rsidR="0043442B" w:rsidRDefault="0043442B" w:rsidP="0043442B">
      <w:pPr>
        <w:pStyle w:val="Bezodstpw"/>
        <w:jc w:val="both"/>
        <w:rPr>
          <w:rFonts w:ascii="Verdana" w:hAnsi="Verdana" w:cs="Tahoma"/>
          <w:sz w:val="20"/>
          <w:szCs w:val="20"/>
        </w:rPr>
      </w:pPr>
    </w:p>
    <w:p w:rsidR="002275FC" w:rsidRPr="00C44CC8" w:rsidRDefault="002275FC" w:rsidP="00C44CC8">
      <w:pPr>
        <w:pStyle w:val="Bezodstpw"/>
        <w:rPr>
          <w:rFonts w:ascii="Verdana" w:hAnsi="Verdana"/>
          <w:i/>
          <w:sz w:val="20"/>
          <w:szCs w:val="20"/>
        </w:rPr>
      </w:pPr>
    </w:p>
    <w:sectPr w:rsidR="002275FC" w:rsidRPr="00C44CC8" w:rsidSect="00BF408E">
      <w:headerReference w:type="default" r:id="rId9"/>
      <w:footerReference w:type="default" r:id="rId10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8C" w:rsidRDefault="00AB7D8C" w:rsidP="000B74B0">
      <w:r>
        <w:separator/>
      </w:r>
    </w:p>
  </w:endnote>
  <w:endnote w:type="continuationSeparator" w:id="0">
    <w:p w:rsidR="00AB7D8C" w:rsidRDefault="00AB7D8C" w:rsidP="000B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60" w:rsidRPr="00386DD4" w:rsidRDefault="00A81EFF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522360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DA0E5B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522360" w:rsidRPr="00901CB4" w:rsidRDefault="00522360" w:rsidP="002275FC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1239C2">
      <w:rPr>
        <w:rFonts w:eastAsia="Calibri"/>
        <w:sz w:val="20"/>
        <w:szCs w:val="20"/>
        <w:lang w:eastAsia="en-US"/>
      </w:rPr>
      <w:t>Moja wiedza – mój sukces zawodowy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22360" w:rsidRPr="00901CB4" w:rsidRDefault="00522360" w:rsidP="002275FC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22360" w:rsidRDefault="005223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8C" w:rsidRDefault="00AB7D8C" w:rsidP="000B74B0">
      <w:r>
        <w:separator/>
      </w:r>
    </w:p>
  </w:footnote>
  <w:footnote w:type="continuationSeparator" w:id="0">
    <w:p w:rsidR="00AB7D8C" w:rsidRDefault="00AB7D8C" w:rsidP="000B7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60" w:rsidRDefault="00DA0E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829054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9F82D63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BE337A"/>
    <w:multiLevelType w:val="hybridMultilevel"/>
    <w:tmpl w:val="D73E0BD4"/>
    <w:lvl w:ilvl="0" w:tplc="C512B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11AC5"/>
    <w:multiLevelType w:val="multilevel"/>
    <w:tmpl w:val="732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596820"/>
    <w:multiLevelType w:val="multilevel"/>
    <w:tmpl w:val="CD1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12C82C06"/>
    <w:multiLevelType w:val="multilevel"/>
    <w:tmpl w:val="3F5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1B2E51"/>
    <w:multiLevelType w:val="multilevel"/>
    <w:tmpl w:val="058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835B74"/>
    <w:multiLevelType w:val="multilevel"/>
    <w:tmpl w:val="879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D261D5"/>
    <w:multiLevelType w:val="multilevel"/>
    <w:tmpl w:val="CC3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F02E7"/>
    <w:multiLevelType w:val="multilevel"/>
    <w:tmpl w:val="F0F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A63B87"/>
    <w:multiLevelType w:val="multilevel"/>
    <w:tmpl w:val="C5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53D10"/>
    <w:multiLevelType w:val="hybridMultilevel"/>
    <w:tmpl w:val="B1243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163E67"/>
    <w:multiLevelType w:val="multilevel"/>
    <w:tmpl w:val="6C1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50C93"/>
    <w:multiLevelType w:val="multilevel"/>
    <w:tmpl w:val="122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33D3E"/>
    <w:multiLevelType w:val="multilevel"/>
    <w:tmpl w:val="846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9C4A1A"/>
    <w:multiLevelType w:val="multilevel"/>
    <w:tmpl w:val="F4D2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0"/>
  </w:num>
  <w:num w:numId="5">
    <w:abstractNumId w:val="22"/>
  </w:num>
  <w:num w:numId="6">
    <w:abstractNumId w:val="12"/>
  </w:num>
  <w:num w:numId="7">
    <w:abstractNumId w:val="24"/>
  </w:num>
  <w:num w:numId="8">
    <w:abstractNumId w:val="13"/>
  </w:num>
  <w:num w:numId="9">
    <w:abstractNumId w:val="7"/>
  </w:num>
  <w:num w:numId="10">
    <w:abstractNumId w:val="21"/>
  </w:num>
  <w:num w:numId="11">
    <w:abstractNumId w:val="26"/>
  </w:num>
  <w:num w:numId="12">
    <w:abstractNumId w:val="25"/>
  </w:num>
  <w:num w:numId="13">
    <w:abstractNumId w:val="17"/>
  </w:num>
  <w:num w:numId="14">
    <w:abstractNumId w:val="19"/>
  </w:num>
  <w:num w:numId="15">
    <w:abstractNumId w:val="15"/>
  </w:num>
  <w:num w:numId="16">
    <w:abstractNumId w:val="23"/>
  </w:num>
  <w:num w:numId="17">
    <w:abstractNumId w:val="18"/>
  </w:num>
  <w:num w:numId="18">
    <w:abstractNumId w:val="8"/>
  </w:num>
  <w:num w:numId="19">
    <w:abstractNumId w:val="16"/>
  </w:num>
  <w:num w:numId="20">
    <w:abstractNumId w:val="27"/>
  </w:num>
  <w:num w:numId="21">
    <w:abstractNumId w:val="9"/>
  </w:num>
  <w:num w:numId="22">
    <w:abstractNumId w:val="1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4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FC"/>
    <w:rsid w:val="0002548A"/>
    <w:rsid w:val="00040F57"/>
    <w:rsid w:val="000B74B0"/>
    <w:rsid w:val="000C14E9"/>
    <w:rsid w:val="00101004"/>
    <w:rsid w:val="001239C2"/>
    <w:rsid w:val="00135FD6"/>
    <w:rsid w:val="00205FA6"/>
    <w:rsid w:val="00217B8E"/>
    <w:rsid w:val="002275FC"/>
    <w:rsid w:val="002464D2"/>
    <w:rsid w:val="00280D71"/>
    <w:rsid w:val="002B3DDA"/>
    <w:rsid w:val="003035A5"/>
    <w:rsid w:val="00326413"/>
    <w:rsid w:val="00380A68"/>
    <w:rsid w:val="003C056D"/>
    <w:rsid w:val="0043442B"/>
    <w:rsid w:val="00522360"/>
    <w:rsid w:val="005D506B"/>
    <w:rsid w:val="005F1E41"/>
    <w:rsid w:val="006453EC"/>
    <w:rsid w:val="006654C6"/>
    <w:rsid w:val="006E26F4"/>
    <w:rsid w:val="006F02F9"/>
    <w:rsid w:val="00707A3A"/>
    <w:rsid w:val="007607F6"/>
    <w:rsid w:val="007728AB"/>
    <w:rsid w:val="007A2082"/>
    <w:rsid w:val="007A3C98"/>
    <w:rsid w:val="007A3D8C"/>
    <w:rsid w:val="007D5E79"/>
    <w:rsid w:val="0089514B"/>
    <w:rsid w:val="009071E0"/>
    <w:rsid w:val="00933C54"/>
    <w:rsid w:val="00962B80"/>
    <w:rsid w:val="00990DF0"/>
    <w:rsid w:val="00996654"/>
    <w:rsid w:val="00A06719"/>
    <w:rsid w:val="00A11A29"/>
    <w:rsid w:val="00A81EFF"/>
    <w:rsid w:val="00AB7D8C"/>
    <w:rsid w:val="00AD0D73"/>
    <w:rsid w:val="00AD7A9A"/>
    <w:rsid w:val="00AF6D8D"/>
    <w:rsid w:val="00B539A4"/>
    <w:rsid w:val="00BA2F5A"/>
    <w:rsid w:val="00BC550B"/>
    <w:rsid w:val="00BF408E"/>
    <w:rsid w:val="00C15806"/>
    <w:rsid w:val="00C44CC8"/>
    <w:rsid w:val="00CD0D9E"/>
    <w:rsid w:val="00D457DF"/>
    <w:rsid w:val="00D57015"/>
    <w:rsid w:val="00DA0E5B"/>
    <w:rsid w:val="00E01FAE"/>
    <w:rsid w:val="00E66975"/>
    <w:rsid w:val="00E70191"/>
    <w:rsid w:val="00ED5029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0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75FC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75FC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275FC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275FC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275FC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75FC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275FC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275FC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275FC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275FC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2275F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275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275FC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75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27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275FC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275FC"/>
    <w:rPr>
      <w:b/>
      <w:bCs/>
    </w:rPr>
  </w:style>
  <w:style w:type="table" w:styleId="Tabela-Siatka">
    <w:name w:val="Table Grid"/>
    <w:basedOn w:val="Standardowy"/>
    <w:uiPriority w:val="59"/>
    <w:rsid w:val="002275F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2275FC"/>
    <w:rPr>
      <w:i/>
      <w:iCs/>
    </w:rPr>
  </w:style>
  <w:style w:type="character" w:customStyle="1" w:styleId="zwykn">
    <w:name w:val="zwyk_n"/>
    <w:basedOn w:val="Domylnaczcionkaakapitu"/>
    <w:rsid w:val="002275FC"/>
  </w:style>
  <w:style w:type="character" w:customStyle="1" w:styleId="attright">
    <w:name w:val="attright"/>
    <w:basedOn w:val="Domylnaczcionkaakapitu"/>
    <w:rsid w:val="002275FC"/>
  </w:style>
  <w:style w:type="paragraph" w:customStyle="1" w:styleId="noparagraphstyle">
    <w:name w:val="noparagraphstyle"/>
    <w:basedOn w:val="Normalny"/>
    <w:rsid w:val="002275FC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275FC"/>
  </w:style>
  <w:style w:type="character" w:customStyle="1" w:styleId="Nagwek1Znak">
    <w:name w:val="Nagłówek 1 Znak"/>
    <w:basedOn w:val="Domylnaczcionkaakapitu"/>
    <w:link w:val="Nagwek1"/>
    <w:uiPriority w:val="9"/>
    <w:rsid w:val="007A2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main">
    <w:name w:val="main"/>
    <w:basedOn w:val="Normalny"/>
    <w:rsid w:val="007A2082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0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08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0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0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0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75FC"/>
    <w:pPr>
      <w:keepNext/>
      <w:suppressAutoHyphens/>
      <w:spacing w:line="240" w:lineRule="exact"/>
      <w:ind w:left="360" w:right="174"/>
      <w:outlineLvl w:val="1"/>
    </w:pPr>
    <w:rPr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275FC"/>
    <w:pPr>
      <w:keepNext/>
      <w:suppressAutoHyphens/>
      <w:jc w:val="center"/>
      <w:outlineLvl w:val="3"/>
    </w:pPr>
    <w:rPr>
      <w:b/>
      <w:i/>
      <w:sz w:val="32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275FC"/>
    <w:rPr>
      <w:rFonts w:ascii="Times New Roman" w:eastAsia="Times New Roman" w:hAnsi="Times New Roman" w:cs="Times New Roman"/>
      <w:b/>
      <w:i/>
      <w:sz w:val="32"/>
      <w:szCs w:val="20"/>
      <w:u w:val="single"/>
      <w:lang w:eastAsia="ar-SA"/>
    </w:rPr>
  </w:style>
  <w:style w:type="character" w:styleId="Hipercze">
    <w:name w:val="Hyperlink"/>
    <w:uiPriority w:val="99"/>
    <w:rsid w:val="002275FC"/>
    <w:rPr>
      <w:rFonts w:ascii="Verdana" w:hAnsi="Verdana"/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rsid w:val="002275FC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75FC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275FC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275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275FC"/>
    <w:pPr>
      <w:suppressAutoHyphens/>
      <w:ind w:left="709"/>
      <w:jc w:val="both"/>
    </w:pPr>
    <w:rPr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5F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ugiegocytatu">
    <w:name w:val="Tekst długiego cytatu"/>
    <w:basedOn w:val="Normalny"/>
    <w:rsid w:val="002275FC"/>
    <w:pPr>
      <w:suppressAutoHyphens/>
      <w:ind w:left="360" w:right="174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2275FC"/>
    <w:pPr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2275F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275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odstpw">
    <w:name w:val="No Spacing"/>
    <w:uiPriority w:val="1"/>
    <w:qFormat/>
    <w:rsid w:val="0022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ytu">
    <w:name w:val="Title"/>
    <w:basedOn w:val="Normalny"/>
    <w:link w:val="TytuZnak"/>
    <w:qFormat/>
    <w:rsid w:val="002275FC"/>
    <w:pPr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75F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27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kstpodstawowywcity31">
    <w:name w:val="Tekst podstawowy wcięty 31"/>
    <w:basedOn w:val="Normalny"/>
    <w:rsid w:val="002275FC"/>
    <w:pPr>
      <w:suppressAutoHyphens/>
      <w:ind w:left="360"/>
      <w:jc w:val="center"/>
    </w:pPr>
    <w:rPr>
      <w:b/>
      <w:szCs w:val="20"/>
      <w:lang w:eastAsia="ar-SA"/>
    </w:rPr>
  </w:style>
  <w:style w:type="character" w:styleId="Pogrubienie">
    <w:name w:val="Strong"/>
    <w:uiPriority w:val="22"/>
    <w:qFormat/>
    <w:rsid w:val="002275FC"/>
    <w:rPr>
      <w:b/>
      <w:bCs/>
    </w:rPr>
  </w:style>
  <w:style w:type="table" w:styleId="Tabela-Siatka">
    <w:name w:val="Table Grid"/>
    <w:basedOn w:val="Standardowy"/>
    <w:uiPriority w:val="59"/>
    <w:rsid w:val="002275F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2275FC"/>
    <w:rPr>
      <w:i/>
      <w:iCs/>
    </w:rPr>
  </w:style>
  <w:style w:type="character" w:customStyle="1" w:styleId="zwykn">
    <w:name w:val="zwyk_n"/>
    <w:basedOn w:val="Domylnaczcionkaakapitu"/>
    <w:rsid w:val="002275FC"/>
  </w:style>
  <w:style w:type="character" w:customStyle="1" w:styleId="attright">
    <w:name w:val="attright"/>
    <w:basedOn w:val="Domylnaczcionkaakapitu"/>
    <w:rsid w:val="002275FC"/>
  </w:style>
  <w:style w:type="paragraph" w:customStyle="1" w:styleId="noparagraphstyle">
    <w:name w:val="noparagraphstyle"/>
    <w:basedOn w:val="Normalny"/>
    <w:rsid w:val="002275FC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2275FC"/>
  </w:style>
  <w:style w:type="character" w:customStyle="1" w:styleId="Nagwek1Znak">
    <w:name w:val="Nagłówek 1 Znak"/>
    <w:basedOn w:val="Domylnaczcionkaakapitu"/>
    <w:link w:val="Nagwek1"/>
    <w:uiPriority w:val="9"/>
    <w:rsid w:val="007A2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main">
    <w:name w:val="main"/>
    <w:basedOn w:val="Normalny"/>
    <w:rsid w:val="007A2082"/>
    <w:pPr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0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08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0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0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2014-10-03T11:04:00Z</cp:lastPrinted>
  <dcterms:created xsi:type="dcterms:W3CDTF">2014-10-08T05:42:00Z</dcterms:created>
  <dcterms:modified xsi:type="dcterms:W3CDTF">2014-10-08T05:42:00Z</dcterms:modified>
</cp:coreProperties>
</file>