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@Microsoft YaHei UI Light"/>
          <w:spacing w:val="32"/>
          <w:sz w:val="24"/>
          <w:szCs w:val="24"/>
        </w:rPr>
      </w:pPr>
      <w:r>
        <w:rPr>
          <w:rFonts w:cs="@Microsoft YaHei UI Light"/>
          <w:spacing w:val="32"/>
          <w:sz w:val="24"/>
          <w:szCs w:val="24"/>
        </w:rPr>
      </w:r>
    </w:p>
    <w:p>
      <w:pPr>
        <w:pStyle w:val="Normal"/>
        <w:rPr>
          <w:rFonts w:cs="@Microsoft YaHei UI Light"/>
          <w:spacing w:val="32"/>
          <w:sz w:val="24"/>
          <w:szCs w:val="24"/>
        </w:rPr>
      </w:pPr>
      <w:r>
        <w:rPr>
          <w:rFonts w:cs="@Microsoft YaHei UI Light"/>
          <w:spacing w:val="32"/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OBOWIĄZEK INFORMACYJNY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i/>
          <w:sz w:val="24"/>
          <w:szCs w:val="24"/>
        </w:rPr>
        <w:t>(azbest – inwentaryzacja)</w:t>
      </w:r>
    </w:p>
    <w:p>
      <w:pPr>
        <w:pStyle w:val="Normal"/>
        <w:spacing w:before="120" w:after="120"/>
        <w:ind w:left="567" w:right="567"/>
        <w:rPr>
          <w:sz w:val="24"/>
          <w:szCs w:val="24"/>
        </w:rPr>
      </w:pPr>
      <w:r>
        <w:rPr>
          <w:sz w:val="24"/>
          <w:szCs w:val="24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/>
      </w:pPr>
      <w:r>
        <w:rPr>
          <w:color w:val="000000"/>
          <w:sz w:val="24"/>
          <w:szCs w:val="24"/>
        </w:rPr>
        <w:t xml:space="preserve">Administratorem Państwa danych osobowych jest </w:t>
      </w:r>
      <w:r>
        <w:rPr>
          <w:rFonts w:eastAsia="Times New Roman" w:cs="Times New Roman"/>
          <w:b/>
          <w:color w:val="000000"/>
          <w:spacing w:val="0"/>
          <w:sz w:val="24"/>
          <w:szCs w:val="24"/>
          <w:shd w:fill="auto" w:val="clear"/>
        </w:rPr>
        <w:t xml:space="preserve">Burmistrz Gminy i Miasta Janikowo </w:t>
      </w:r>
      <w:r>
        <w:rPr>
          <w:rFonts w:eastAsia="Times New Roman" w:cs="Times New Roman"/>
          <w:color w:val="000000"/>
          <w:sz w:val="24"/>
          <w:szCs w:val="24"/>
        </w:rPr>
        <w:t xml:space="preserve">z siedzibą pod adresem ul. Przemysłowa 6 88-160 Janikowo </w:t>
      </w:r>
      <w:r>
        <w:rPr>
          <w:rFonts w:eastAsia="Times New Roman" w:cs="Times New Roman"/>
          <w:color w:val="000000"/>
          <w:sz w:val="24"/>
          <w:szCs w:val="24"/>
          <w:lang w:val="en-US"/>
        </w:rPr>
        <w:t xml:space="preserve">, e-mail: </w:t>
      </w:r>
      <w:hyperlink r:id="rId2">
        <w:r>
          <w:rPr>
            <w:rStyle w:val="Hyperlink"/>
            <w:rFonts w:eastAsia="Times New Roman" w:cs="Times New Roman"/>
            <w:color w:val="000000"/>
            <w:sz w:val="24"/>
            <w:szCs w:val="24"/>
            <w:lang w:val="en-US"/>
          </w:rPr>
          <w:t>janikowo@janikowo.com.pl</w:t>
        </w:r>
      </w:hyperlink>
      <w:r>
        <w:rPr>
          <w:rFonts w:eastAsia="Times New Roman" w:cs="Times New Roman"/>
          <w:color w:val="000000"/>
          <w:sz w:val="24"/>
          <w:szCs w:val="24"/>
          <w:lang w:val="en-US"/>
        </w:rPr>
        <w:t xml:space="preserve"> , nr tel. 52 </w:t>
      </w:r>
      <w:r>
        <w:rPr>
          <w:rFonts w:eastAsia="Times New Roman" w:cs="Times New Roman"/>
          <w:color w:val="000000"/>
          <w:sz w:val="24"/>
          <w:szCs w:val="24"/>
          <w:lang w:val="pl-PL"/>
        </w:rPr>
        <w:t>3514411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/>
      </w:pPr>
      <w:r>
        <w:rPr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3">
        <w:r>
          <w:rPr>
            <w:rStyle w:val="Hyperlink"/>
            <w:color w:val="000000"/>
            <w:sz w:val="24"/>
            <w:szCs w:val="24"/>
          </w:rPr>
          <w:t>inspektor@cbi24.pl</w:t>
        </w:r>
      </w:hyperlink>
      <w:r>
        <w:rPr>
          <w:color w:val="000000"/>
          <w:sz w:val="24"/>
          <w:szCs w:val="24"/>
        </w:rPr>
        <w:t xml:space="preserve"> lub pisemnie na adres Administratora.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sz w:val="24"/>
          <w:szCs w:val="24"/>
        </w:rPr>
      </w:pPr>
      <w:r>
        <w:rPr>
          <w:sz w:val="24"/>
          <w:szCs w:val="24"/>
        </w:rPr>
        <w:t xml:space="preserve">Państwa dane osobowe będą przetwarzane w celu wykonania inwentaryzacji materiałów zawierających azbest na terenie Gminy Janikowo - </w:t>
      </w:r>
      <w:r>
        <w:rPr>
          <w:sz w:val="24"/>
          <w:szCs w:val="24"/>
          <w:shd w:fill="FFFFFF" w:val="clear"/>
        </w:rPr>
        <w:t xml:space="preserve">dokumentowania rodzaju, ilości i miejsc występowania oraz sposobu eliminowania </w:t>
      </w:r>
      <w:r>
        <w:rPr>
          <w:sz w:val="24"/>
          <w:szCs w:val="24"/>
        </w:rPr>
        <w:t xml:space="preserve">substancji stwarzających szczególne zagrożenie dla środowiska tj. gdyż przetwarzanie jest niezbędne do wykonania zadania realizowanego w interesie publicznym lub w ramach sprawowania władzy publicznej powierzonej administratorowi (art. 6 ust. 1 lit. e RODO) oraz gdyż przetwarzanie jest niezbędne do wypełnienia obowiązku prawnego ciążącego na administratorze (art. 6 ust. 1 lit. c RODO) </w:t>
      </w:r>
      <w:r>
        <w:rPr>
          <w:sz w:val="24"/>
          <w:szCs w:val="24"/>
          <w:shd w:fill="FFFFFF" w:val="clear"/>
        </w:rPr>
        <w:t xml:space="preserve">w </w:t>
      </w:r>
      <w:r>
        <w:rPr>
          <w:sz w:val="24"/>
          <w:szCs w:val="24"/>
        </w:rPr>
        <w:t xml:space="preserve">związku z </w:t>
      </w:r>
      <w:r>
        <w:rPr>
          <w:sz w:val="24"/>
          <w:szCs w:val="24"/>
          <w:shd w:fill="FFFFFF" w:val="clear"/>
        </w:rPr>
        <w:t>przepisami ustawy z dnia 27 kwietnia 2001 r. Prawo ochrony środowiska (</w:t>
      </w:r>
      <w:r>
        <w:rPr>
          <w:sz w:val="24"/>
          <w:szCs w:val="24"/>
        </w:rPr>
        <w:t>t.j. Dz. U. z 2024 r. poz. 54 ze zm.) oraz ustawy z dnia 19 czerwca 1997 r. o zakazie stosowania wyrobów zawierających azbest (t.j. Dz. U. z 2020 r. poz. 1680 ze zm.).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Państwa dane osobowe będą przetwarzane przez okres niezbędny do realizacji celu, o którym mowa w pkt. 3 z uwzględnieniem okresów przechowywania określonych w przepisach szczególnych, w tym przepisów archiwalnych </w:t>
      </w:r>
      <w:r>
        <w:rPr>
          <w:sz w:val="24"/>
          <w:szCs w:val="24"/>
        </w:rPr>
        <w:t xml:space="preserve">tj. przez okres 5 lat. 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sz w:val="24"/>
          <w:szCs w:val="24"/>
        </w:rPr>
      </w:pPr>
      <w:r>
        <w:rPr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numPr>
          <w:ilvl w:val="1"/>
          <w:numId w:val="1"/>
        </w:numPr>
        <w:spacing w:before="120" w:after="120"/>
        <w:ind w:hanging="357" w:left="907" w:right="567"/>
        <w:rPr>
          <w:sz w:val="24"/>
          <w:szCs w:val="24"/>
        </w:rPr>
      </w:pPr>
      <w:r>
        <w:rPr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sz w:val="24"/>
          <w:szCs w:val="24"/>
        </w:rPr>
      </w:pPr>
      <w:r>
        <w:rPr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ind w:hanging="357" w:left="1247" w:right="567"/>
        <w:rPr>
          <w:sz w:val="24"/>
          <w:szCs w:val="24"/>
        </w:rPr>
      </w:pPr>
      <w:r>
        <w:rPr>
          <w:color w:val="000000"/>
          <w:sz w:val="24"/>
          <w:szCs w:val="24"/>
        </w:rPr>
        <w:t>prawo dostępu do swoich danych oraz otrzymania ich kopii</w:t>
      </w:r>
      <w:r>
        <w:rPr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ind w:hanging="357" w:left="1247" w:right="567"/>
        <w:rPr>
          <w:sz w:val="24"/>
          <w:szCs w:val="24"/>
        </w:rPr>
      </w:pPr>
      <w:r>
        <w:rPr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ind w:hanging="357" w:left="1247" w:right="567"/>
        <w:rPr>
          <w:sz w:val="24"/>
          <w:szCs w:val="24"/>
        </w:rPr>
      </w:pPr>
      <w:r>
        <w:rPr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ind w:hanging="357" w:left="1247" w:right="567"/>
        <w:rPr>
          <w:sz w:val="24"/>
          <w:szCs w:val="24"/>
        </w:rPr>
      </w:pPr>
      <w:r>
        <w:rPr>
          <w:color w:val="000000"/>
          <w:sz w:val="24"/>
          <w:szCs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2"/>
        </w:numPr>
        <w:ind w:hanging="357" w:left="1247" w:right="567"/>
        <w:rPr>
          <w:sz w:val="24"/>
          <w:szCs w:val="24"/>
        </w:rPr>
      </w:pPr>
      <w:r>
        <w:rPr>
          <w:sz w:val="24"/>
          <w:szCs w:val="24"/>
          <w:shd w:fill="FFFFFF" w:val="clear"/>
        </w:rPr>
        <w:t>prawo do wniesienia sprzeciwu, jako przysługujące w sytuacji, w której podstawą prawną przetwarzania danych osobowych jest art. 6 ust. 1 lit. e) RODO (vide: art. 21 ust. 1 RODO).</w:t>
      </w:r>
    </w:p>
    <w:p>
      <w:pPr>
        <w:pStyle w:val="Normal"/>
        <w:numPr>
          <w:ilvl w:val="0"/>
          <w:numId w:val="2"/>
        </w:numPr>
        <w:ind w:hanging="360" w:left="1247" w:right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prawo do </w:t>
      </w:r>
      <w:bookmarkStart w:id="0" w:name="_GoBack"/>
      <w:bookmarkEnd w:id="0"/>
      <w:r>
        <w:rPr>
          <w:color w:val="000000"/>
          <w:sz w:val="24"/>
          <w:szCs w:val="24"/>
        </w:rPr>
        <w:t>wniesienia skargi do Prezesa Urzędu Ochrony Danych Osobowych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sz w:val="24"/>
          <w:szCs w:val="24"/>
        </w:rPr>
      </w:pPr>
      <w:bookmarkStart w:id="1" w:name="_Hlk7432589"/>
      <w:r>
        <w:rPr>
          <w:color w:val="000000"/>
          <w:sz w:val="24"/>
          <w:szCs w:val="24"/>
        </w:rPr>
        <w:t xml:space="preserve">Podanie przez Państwa danych osobowych jest obowiązkowe, a ich nieprzekazanie skutkować będzie brakiem realizacji celu, o którym mowa w punkcie 3. </w:t>
      </w:r>
      <w:bookmarkEnd w:id="1"/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Państwa dane mogą zostać przekazane podmiotom zewnętrznym na podstawie umowy powierzenia przetwarzania danych osobowych, w tym m.in. usługodawcom wykonującym usługi serwisu systemów informatycznych lub doradztwa prawnego, a także podmiotom lub organom uprawnionym na podstawie przepisów prawa.</w:t>
      </w:r>
    </w:p>
    <w:p>
      <w:pPr>
        <w:pStyle w:val="Normal"/>
        <w:numPr>
          <w:ilvl w:val="0"/>
          <w:numId w:val="0"/>
        </w:numPr>
        <w:spacing w:before="120" w:after="120"/>
        <w:ind w:hanging="0" w:left="907" w:right="567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850" w:right="850" w:gutter="0" w:header="0" w:top="850" w:footer="708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8"/>
      </w:rPr>
    </w:pPr>
    <w:r>
      <w:rPr>
        <w:sz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8"/>
      </w:rPr>
    </w:pPr>
    <w:r>
      <w:rPr>
        <w:sz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6aa1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ar-SA"/>
    </w:rPr>
  </w:style>
  <w:style w:type="paragraph" w:styleId="Heading2">
    <w:name w:val="heading 2"/>
    <w:basedOn w:val="Normal"/>
    <w:link w:val="Nagwek2Znak"/>
    <w:uiPriority w:val="9"/>
    <w:qFormat/>
    <w:locked/>
    <w:rsid w:val="00f315f4"/>
    <w:pPr>
      <w:spacing w:beforeAutospacing="1" w:afterAutospacing="1"/>
      <w:jc w:val="left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c566eb"/>
    <w:rPr>
      <w:rFonts w:cs="Times New Roman"/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locked/>
    <w:rsid w:val="00aa0041"/>
    <w:rPr>
      <w:rFonts w:cs="Times New Roman"/>
      <w:sz w:val="24"/>
      <w:szCs w:val="24"/>
    </w:rPr>
  </w:style>
  <w:style w:type="character" w:styleId="StopkaZnak" w:customStyle="1">
    <w:name w:val="Stopka Znak"/>
    <w:basedOn w:val="DefaultParagraphFont"/>
    <w:uiPriority w:val="99"/>
    <w:semiHidden/>
    <w:qFormat/>
    <w:locked/>
    <w:rsid w:val="00aa0041"/>
    <w:rPr>
      <w:rFonts w:cs="Times New Roman"/>
      <w:sz w:val="24"/>
      <w:szCs w:val="24"/>
    </w:rPr>
  </w:style>
  <w:style w:type="character" w:styleId="Bodytext2Italic" w:customStyle="1">
    <w:name w:val="Body text (2) + Italic"/>
    <w:uiPriority w:val="99"/>
    <w:qFormat/>
    <w:rsid w:val="00965c2d"/>
    <w:rPr>
      <w:rFonts w:ascii="Times New Roman" w:hAnsi="Times New Roman"/>
      <w:i/>
      <w:color w:val="000000"/>
      <w:spacing w:val="0"/>
      <w:w w:val="100"/>
      <w:sz w:val="24"/>
      <w:u w:val="none"/>
      <w:lang w:val="pl-PL"/>
    </w:rPr>
  </w:style>
  <w:style w:type="character" w:styleId="Emphasis">
    <w:name w:val="Emphasis"/>
    <w:basedOn w:val="DefaultParagraphFont"/>
    <w:uiPriority w:val="99"/>
    <w:qFormat/>
    <w:locked/>
    <w:rsid w:val="00965c2d"/>
    <w:rPr>
      <w:rFonts w:cs="Times New Roman"/>
      <w:i/>
    </w:rPr>
  </w:style>
  <w:style w:type="character" w:styleId="Strong">
    <w:name w:val="Strong"/>
    <w:basedOn w:val="DefaultParagraphFont"/>
    <w:uiPriority w:val="22"/>
    <w:qFormat/>
    <w:locked/>
    <w:rsid w:val="00cb0652"/>
    <w:rPr>
      <w:rFonts w:cs="Times New Roman"/>
      <w:b/>
    </w:rPr>
  </w:style>
  <w:style w:type="character" w:styleId="Odwoaniedokomentarza2" w:customStyle="1">
    <w:name w:val="Odwołanie do komentarza2"/>
    <w:uiPriority w:val="99"/>
    <w:qFormat/>
    <w:rsid w:val="00cb0652"/>
    <w:rPr>
      <w:sz w:val="16"/>
    </w:rPr>
  </w:style>
  <w:style w:type="character" w:styleId="TekstpodstawowyZnak" w:customStyle="1">
    <w:name w:val="Tekst podstawowy Znak"/>
    <w:basedOn w:val="DefaultParagraphFont"/>
    <w:uiPriority w:val="99"/>
    <w:semiHidden/>
    <w:qFormat/>
    <w:locked/>
    <w:rsid w:val="00fd4c5f"/>
    <w:rPr>
      <w:rFonts w:cs="Times New Roman"/>
      <w:sz w:val="24"/>
      <w:szCs w:val="24"/>
    </w:rPr>
  </w:style>
  <w:style w:type="character" w:styleId="highlightselected" w:customStyle="1">
    <w:name w:val="highlight selected"/>
    <w:basedOn w:val="DefaultParagraphFont"/>
    <w:uiPriority w:val="99"/>
    <w:qFormat/>
    <w:rsid w:val="002908c2"/>
    <w:rPr>
      <w:rFonts w:cs="Times New Roman"/>
    </w:rPr>
  </w:style>
  <w:style w:type="character" w:styleId="alb" w:customStyle="1">
    <w:name w:val="a_lb"/>
    <w:basedOn w:val="DefaultParagraphFont"/>
    <w:uiPriority w:val="99"/>
    <w:qFormat/>
    <w:rsid w:val="00654e4c"/>
    <w:rPr>
      <w:rFonts w:cs="Times New Roman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d910fc"/>
    <w:rPr>
      <w:rFonts w:ascii="Calibri" w:hAnsi="Calibri" w:eastAsia="" w:cs="" w:asciiTheme="minorHAnsi" w:cstheme="minorBidi" w:eastAsiaTheme="minorEastAsia" w:hAnsiTheme="minorHAnsi"/>
      <w:sz w:val="21"/>
    </w:rPr>
  </w:style>
  <w:style w:type="character" w:styleId="CommentReference">
    <w:name w:val="annotation reference"/>
    <w:basedOn w:val="DefaultParagraphFont"/>
    <w:uiPriority w:val="99"/>
    <w:unhideWhenUsed/>
    <w:qFormat/>
    <w:rsid w:val="00c77a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c77a42"/>
    <w:rPr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77a42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b62e4"/>
    <w:rPr>
      <w:b/>
      <w:bCs/>
      <w:sz w:val="20"/>
      <w:szCs w:val="20"/>
    </w:rPr>
  </w:style>
  <w:style w:type="character" w:styleId="Nagwek2Znak" w:customStyle="1">
    <w:name w:val="Nagłówek 2 Znak"/>
    <w:basedOn w:val="DefaultParagraphFont"/>
    <w:uiPriority w:val="9"/>
    <w:qFormat/>
    <w:rsid w:val="00f315f4"/>
    <w:rPr>
      <w:b/>
      <w:bCs/>
      <w:sz w:val="36"/>
      <w:szCs w:val="36"/>
    </w:rPr>
  </w:style>
  <w:style w:type="character" w:styleId="primary" w:customStyle="1">
    <w:name w:val="primary"/>
    <w:basedOn w:val="DefaultParagraphFont"/>
    <w:qFormat/>
    <w:rsid w:val="00d14c8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ba22b6"/>
    <w:pPr>
      <w:widowControl w:val="false"/>
      <w:suppressAutoHyphens w:val="true"/>
      <w:spacing w:lineRule="auto" w:line="276" w:before="0" w:after="140"/>
      <w:jc w:val="left"/>
    </w:pPr>
    <w:rPr>
      <w:color w:val="000000"/>
      <w:sz w:val="24"/>
      <w:lang w:eastAsia="zh-C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0" w:customStyle="1">
    <w:name w:val="Normal_0"/>
    <w:uiPriority w:val="99"/>
    <w:qFormat/>
    <w:rsid w:val="008d6aa1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3167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3167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odytext2" w:customStyle="1">
    <w:name w:val="Body text (2)"/>
    <w:basedOn w:val="Normal"/>
    <w:uiPriority w:val="99"/>
    <w:qFormat/>
    <w:rsid w:val="00965c2d"/>
    <w:pPr>
      <w:widowControl w:val="false"/>
      <w:shd w:val="clear" w:color="auto" w:fill="FFFFFF"/>
      <w:suppressAutoHyphens w:val="true"/>
      <w:spacing w:lineRule="exact" w:line="274" w:before="320" w:after="960"/>
      <w:jc w:val="left"/>
    </w:pPr>
    <w:rPr>
      <w:color w:val="000000"/>
      <w:sz w:val="24"/>
      <w:lang w:eastAsia="zh-CN"/>
    </w:rPr>
  </w:style>
  <w:style w:type="paragraph" w:styleId="Tekstwstpniesformatowanyuser" w:customStyle="1">
    <w:name w:val="Tekst wstępnie sformatowany (user)"/>
    <w:basedOn w:val="Normal"/>
    <w:uiPriority w:val="99"/>
    <w:qFormat/>
    <w:rsid w:val="00cb0652"/>
    <w:pPr>
      <w:widowControl w:val="false"/>
      <w:suppressAutoHyphens w:val="true"/>
      <w:jc w:val="left"/>
    </w:pPr>
    <w:rPr>
      <w:rFonts w:ascii="Liberation Mono" w:hAnsi="Liberation Mono" w:eastAsia="NSimSun" w:cs="Liberation Mono"/>
      <w:color w:val="000000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d910fc"/>
    <w:pPr>
      <w:spacing w:beforeAutospacing="1" w:afterAutospacing="1"/>
      <w:jc w:val="left"/>
    </w:pPr>
    <w:rPr>
      <w:sz w:val="24"/>
    </w:rPr>
  </w:style>
  <w:style w:type="paragraph" w:styleId="ListParagraph">
    <w:name w:val="List Paragraph"/>
    <w:basedOn w:val="Normal"/>
    <w:link w:val="AkapitzlistZnak"/>
    <w:uiPriority w:val="34"/>
    <w:qFormat/>
    <w:rsid w:val="00d910fc"/>
    <w:pPr>
      <w:spacing w:lineRule="auto" w:line="252" w:before="0" w:after="160"/>
      <w:ind w:left="720"/>
      <w:contextualSpacing/>
      <w:jc w:val="left"/>
    </w:pPr>
    <w:rPr>
      <w:rFonts w:ascii="Calibri" w:hAnsi="Calibri" w:eastAsia="" w:cs="" w:asciiTheme="minorHAnsi" w:cstheme="minorBidi" w:eastAsiaTheme="minorEastAsia" w:hAnsiTheme="minorHAnsi"/>
      <w:sz w:val="21"/>
      <w:szCs w:val="22"/>
    </w:rPr>
  </w:style>
  <w:style w:type="paragraph" w:styleId="ng-scope" w:customStyle="1">
    <w:name w:val="ng-scope"/>
    <w:basedOn w:val="Normal"/>
    <w:qFormat/>
    <w:rsid w:val="00d910fc"/>
    <w:pPr>
      <w:spacing w:beforeAutospacing="1" w:afterAutospacing="1"/>
      <w:jc w:val="left"/>
    </w:pPr>
    <w:rPr>
      <w:sz w:val="24"/>
    </w:rPr>
  </w:style>
  <w:style w:type="paragraph" w:styleId="CommentText">
    <w:name w:val="annotation text"/>
    <w:basedOn w:val="Normal"/>
    <w:link w:val="TekstkomentarzaZnak"/>
    <w:uiPriority w:val="99"/>
    <w:unhideWhenUsed/>
    <w:rsid w:val="00c77a42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7a42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fb62e4"/>
    <w:pPr/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ikowo@janikowo.com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LibreOffice/25.2.5.2$Windows_X86_64 LibreOffice_project/03d19516eb2e1dd5d4ccd751a0d6f35f35e08022</Application>
  <AppVersion>15.0000</AppVersion>
  <Pages>2</Pages>
  <Words>481</Words>
  <Characters>2941</Characters>
  <CharactersWithSpaces>3393</CharactersWithSpaces>
  <Paragraphs>18</Paragraphs>
  <Company>Rada Gminy Szydłowo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2024-11-13T14:30:00Z</dcterms:created>
  <dc:creator>UG_Szydlowo</dc:creator>
  <dc:description/>
  <dc:language>pl-PL</dc:language>
  <cp:lastModifiedBy>Rafał Bujak</cp:lastModifiedBy>
  <cp:lastPrinted>2021-03-17T09:00:00Z</cp:lastPrinted>
  <dcterms:modified xsi:type="dcterms:W3CDTF">2025-08-25T12:54:27Z</dcterms:modified>
  <cp:revision>9</cp:revision>
  <dc:subject>w sprawie określenia wzoru deklaracji o wysokości opłaty za gospodarowanie odpadami komunalnymi składanej przez właścicieli nieruchomości.</dc:subject>
  <dc:title>Uchwała Nr XVI/134/16 z dnia 28 lipca 2016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