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ela-Siatka"/>
        <w:tblW w:w="8918" w:type="dxa"/>
        <w:jc w:val="left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6621"/>
      </w:tblGrid>
      <w:tr>
        <w:trPr>
          <w:tblHeader w:val="true"/>
        </w:trPr>
        <w:tc>
          <w:tcPr>
            <w:tcW w:w="891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Klauzula informacyjna dot. przetwarzania danych osobowych </w:t>
              <w:br/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rejestrze zastrzeżeń numerów PESEL</w:t>
            </w:r>
          </w:p>
        </w:tc>
      </w:tr>
      <w:tr>
        <w:trPr>
          <w:trHeight w:val="2350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TOŻSAMOŚĆ ADMINISTRATORA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Administratorami są: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Burmistrz Gminy i Miasta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Janikowo, ul Przemysłowa 6, 88-160 Janikowo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–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Wójta/Burmistrza/Prezydenta miasta dokumentacji pisemnej; 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Cyfryzacji, mający siedzibę w Warszawie (00-060) przy ul. Królewskiej 27 – odpowiada za utrzymanie i rozwój rejestru zastrzeżeń numerów PESEL.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341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ADMINISTRATORA</w:t>
            </w:r>
          </w:p>
        </w:tc>
        <w:tc>
          <w:tcPr>
            <w:tcW w:w="6621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76" w:before="0" w:after="0"/>
              <w:ind w:hanging="0"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Burmistrzem Gminy i Miasta Janikowo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można się skontaktować pisemnie na adres siedziby administratora.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ind w:hanging="0"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ind w:hanging="0"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Cyfryzacji można się skontaktować poprzez adres email: </w:t>
            </w:r>
            <w:hyperlink r:id="rId2">
              <w:r>
                <w:rPr>
                  <w:rStyle w:val="Style8"/>
                  <w:rFonts w:eastAsia="Calibri" w:cs="Arial" w:ascii="Arial" w:hAnsi="Arial"/>
                  <w:color w:val="auto"/>
                  <w:kern w:val="0"/>
                  <w:sz w:val="18"/>
                  <w:szCs w:val="18"/>
                  <w:u w:val="single"/>
                  <w:lang w:val="pl-PL" w:eastAsia="en-US" w:bidi="ar-SA"/>
                </w:rPr>
                <w:t>kancelaria@cyfra.gov.pl</w:t>
              </w:r>
            </w:hyperlink>
            <w:r>
              <w:rPr>
                <w:rStyle w:val="czeinternetoweuser"/>
                <w:rFonts w:eastAsia="Calibri"/>
                <w:color w:val="auto"/>
                <w:kern w:val="0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ind w:hanging="0"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INSPEKTORA OCHRONY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Burmistrz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miasta wyznaczył inspektora ochrony danych, z którym może się Pani/Pan skontaktować poprzez adres email: </w:t>
            </w:r>
            <w:r>
              <w:rPr>
                <w:rFonts w:ascii="Arial" w:hAnsi="Arial"/>
                <w:sz w:val="18"/>
                <w:szCs w:val="18"/>
              </w:rPr>
              <w:t xml:space="preserve">inspektor@cbi24.pl   lub pisemnie na adres Administratora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Minister Cyfryzacji wyznaczył inspektora ochrony danych, z którym może się Pan/Pani kontaktować, we wszystkich sprawach związanych z przetwarzaniem danych osobowych, poprzez email: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iod@mc.gov.pl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lub pisemnie na adres siedziby administratora.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CELE PRZETWARZANIA I PODSTAWA PRAWNA 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będą przetwarzane na podstawie art. 6 ust.1 lit. c RODO</w:t>
            </w:r>
            <w:r>
              <w:rPr>
                <w:rStyle w:val="FootnoteReference"/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footnoteReference w:id="2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w związku z przepisem szczególnym ustawy przez;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Burmistrza Gminy i Miasta Janikowo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- w celu wprowadzenia Pani/Pana danych do rejestru zastrzeżeń numerów PESEL, cofnięcia zastrzeżenia, i wydania zaświadczenia zawierającego odpis danych przetwarzanych w rejestrze zastrzeżeń numerów PESEL – na podstawie art.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  <w:t>23e ust. 2 pkt. 2 oraz art. 23k ust. 2 ustawy z dnia 24 września 2010 r. – o ewidencji ludności;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Cyfryzacji - w celu zastrzeżenia numeru PESEL, cofnięcia zastrzeżenia numeru PESEL, wydania zaświadczenia zawierającego historię zastrzeżeń numeru PESEL w rejestrze zastrzeżeń- na podstawie art. 23a  i 23k ust. 5 ustawy o ewidencji ludności.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ODBIORCY DANYCH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Podmiotami przetwarzającymi są: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-Centralny Ośrodek Informatyki z siedzibą w Warszawie przy Alejach Jerozolimskich 132-136, 02-305 Warszawa, świadczący usługę utrzymania systemu.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Dane udostępniane są do: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organów gminy, wojewodów, ministra właściwego do spraw wewnętrznych na podstawie art.  23b ust. 4 ustawy o ewidencji ludności;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-oraz na podstawie art. 23 m ust. 1 ustawy o ewidencji ludności do: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1) podmiotów, o których mowa w art. 46 ust. 1, w zakresie niezbędnym do realizacji ustawowych zadań;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2) podmiotów, o których mowa w art. 46 ust. 2 pkt 1, po wykazaniu interesu faktycznego;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3) podmiotów, o których mowa w art. 4 ust. 1 pkt 1, 17, 18 i 20 ustawy z dnia 29 sierpnia 1997 r. - Prawo bankowe, oraz instytucji utworzonej na podstawie </w:t>
              <w:br/>
              <w:t>art. 105 ust. 4 tej ustawy;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4) notariuszy;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5) dostawców publicznie dostępnych usług telekomunikacyjnych;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6) spółdzielczych kas oszczędnościowo-kredytowych;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7) kredytodawców w rozumieniu art. 5 pkt 2 ustawy z dnia 12 maja 2011 r. o kredycie konsumenckim;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8) dostawców, o których mowa w art. 4 ust. 2 pkt 4, 6, 9 i 11 ustawy z dnia 19 sierpnia 2011 r. o usługach płatniczych (Dz.U. z 2022 r. poz. 2360 i 2640);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KATEGORIE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Imię, nazwisko, numer PESEL, uzasadnienie złożenia wniosku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przez pełnomocnika.</w:t>
            </w:r>
          </w:p>
        </w:tc>
      </w:tr>
      <w:tr>
        <w:trPr>
          <w:trHeight w:val="52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OKRES PRZECHOWYWANIA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Danych zgromadzonych w rejestrze zastrzeżeń numerów PESEL nie usuwa się.</w:t>
            </w:r>
          </w:p>
          <w:p>
            <w:pPr>
              <w:pStyle w:val="ListParagraph"/>
              <w:widowControl/>
              <w:suppressAutoHyphens w:val="true"/>
              <w:spacing w:lineRule="auto" w:line="276" w:before="0" w:after="0"/>
              <w:ind w:hanging="0"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Zapisy w dziennikach systemów (logach) przechowywane są przez 6 lat od ostatniego dnia roku kalendarzowego, w którym powstał zapis.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PRAWA PODMIOTÓW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prawo: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dostępu do danych osobowych, także za pomocą usługi elektronicznej udostępnionej przez ministra właściwego do spraw informatyzacji, o której mowa w art. 23k ustawy o ewidencji ludności;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żądania ich sprostowania;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ograniczenia przetwarzania.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8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PRAWO WNIESIENIA SKARGI DO ORGANU NADZORCZEGO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również prawo wniesienia skargi do organu nadzorczego: Prezesa Urzędu Ochrony Danych Osobowych.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ŹRÓDŁO POCHODZENIA DANYCH OSOBOWYCH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Rejestr PESEL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Pani/Pana wniosek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- </w:t>
            </w:r>
            <w:r>
              <w:rPr>
                <w:rFonts w:eastAsia="Calibri"/>
                <w:kern w:val="0"/>
                <w:lang w:val="pl-PL" w:eastAsia="en-US" w:bidi="ar-SA"/>
              </w:rPr>
              <w:t>p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ełnomocnik, kurator albo opiekun prawny, który w Pani/Pana imieniu składa wniosek. </w:t>
            </w:r>
          </w:p>
        </w:tc>
      </w:tr>
      <w:tr>
        <w:trPr>
          <w:trHeight w:val="139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DOWOLNOŚCI LUB OBOWIĄZKU PODANIA DANYCH ORAZ KONSEKWENCJACH NIEPODANIA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Podanie danych jest dobrowolne, ale niezbędne do zastrzeżenia numeru PESEL lub cofnięcia zastrzeżenia.</w:t>
            </w:r>
          </w:p>
        </w:tc>
      </w:tr>
      <w:tr>
        <w:trPr>
          <w:trHeight w:val="1074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INFORMACJA O ZAUTOMATYZOWANYM PODEJMOWANIU DECYZJI I PROFILOWANIU 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osobowe nie będą podlegały zautomatyzowanemu podejmowaniu decyzji w tym profilowaniu.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footnotePr>
        <w:numFmt w:val="decimal"/>
      </w:footnotePr>
      <w:type w:val="nextPage"/>
      <w:pgSz w:w="11906" w:h="16838"/>
      <w:pgMar w:left="1418" w:right="1418" w:gutter="0" w:header="0" w:top="1247" w:footer="0" w:bottom="12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widowControl w:val="false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2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user">
    <w:name w:val="Łącze internetowe (user)"/>
    <w:basedOn w:val="DefaultParagraphFont"/>
    <w:uiPriority w:val="99"/>
    <w:unhideWhenUsed/>
    <w:qFormat/>
    <w:rsid w:val="00445810"/>
    <w:rPr>
      <w:color w:themeColor="hyperlink" w:val="0563C1"/>
      <w:u w:val="single"/>
    </w:rPr>
  </w:style>
  <w:style w:type="character" w:styleId="Odwiedzoneczeinternetoweuser">
    <w:name w:val="Odwiedzone łącze internetowe (user)"/>
    <w:basedOn w:val="DefaultParagraphFont"/>
    <w:uiPriority w:val="99"/>
    <w:semiHidden/>
    <w:unhideWhenUsed/>
    <w:qFormat/>
    <w:rsid w:val="00445810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b79f9"/>
    <w:rPr>
      <w:sz w:val="20"/>
      <w:szCs w:val="20"/>
    </w:rPr>
  </w:style>
  <w:style w:type="character" w:styleId="Zakotwiczenieprzypisukocowegouser">
    <w:name w:val="Zakotwiczenie przypisu końcowego (user)"/>
    <w:qFormat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b79f9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169f5"/>
    <w:rPr>
      <w:sz w:val="20"/>
      <w:szCs w:val="20"/>
    </w:rPr>
  </w:style>
  <w:style w:type="character" w:styleId="Zakotwiczenieprzypisudolnegouser">
    <w:name w:val="Zakotwiczenie przypisu dolnego (user)"/>
    <w:qFormat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169f5"/>
    <w:rPr>
      <w:vertAlign w:val="superscript"/>
    </w:rPr>
  </w:style>
  <w:style w:type="character" w:styleId="Znakiprzypiswdolnychuser">
    <w:name w:val="Znaki przypisów dolnych (user)"/>
    <w:qFormat/>
    <w:rPr/>
  </w:style>
  <w:style w:type="character" w:styleId="Znakiprzypiswkocowychuser">
    <w:name w:val="Znaki przypisów końcowych (user)"/>
    <w:qFormat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hanging="0"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bb79f9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169f5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cyfra.gov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7809-171A-4704-8A7C-2D02841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10411</TotalTime>
  <Application>LibreOffice/25.2.5.2$Windows_X86_64 LibreOffice_project/03d19516eb2e1dd5d4ccd751a0d6f35f35e08022</Application>
  <AppVersion>15.0000</AppVersion>
  <DocSecurity>0</DocSecurity>
  <Pages>3</Pages>
  <Words>780</Words>
  <Characters>4915</Characters>
  <CharactersWithSpaces>5662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2023-11-03T10:25:00Z</dcterms:created>
  <dc:creator>Małgorzata Kowalik</dc:creator>
  <dc:description/>
  <dc:language>pl-PL</dc:language>
  <cp:lastModifiedBy>Rafał Bujak</cp:lastModifiedBy>
  <cp:lastPrinted>2019-03-13T11:18:00Z</cp:lastPrinted>
  <dcterms:modified xsi:type="dcterms:W3CDTF">2025-08-25T12:47:22Z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