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sectPr>
          <w:type w:val="nextPage"/>
          <w:pgSz w:w="11906" w:h="16838"/>
          <w:pgMar w:left="1300" w:right="1440" w:gutter="0" w:header="0" w:top="120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8950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96"/>
        <w:gridCol w:w="6653"/>
      </w:tblGrid>
      <w:tr>
        <w:trPr>
          <w:trHeight w:val="639" w:hRule="atLeast"/>
        </w:trPr>
        <w:tc>
          <w:tcPr>
            <w:tcW w:w="8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ind w:firstLine="65" w:left="1768" w:right="1703"/>
              <w:jc w:val="left"/>
              <w:rPr>
                <w:b/>
                <w:i/>
                <w:i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Klauzula informacyjna dot. przetwarzania danych osobowych w</w:t>
            </w:r>
            <w:r>
              <w:rPr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związku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ustawą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dnia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5</w:t>
            </w:r>
            <w:r>
              <w:rPr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stycznia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2011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r.</w:t>
            </w:r>
            <w:r>
              <w:rPr>
                <w:b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18"/>
                <w:szCs w:val="22"/>
                <w:lang w:eastAsia="en-US" w:bidi="ar-SA"/>
              </w:rPr>
              <w:t>Kodeks</w:t>
            </w:r>
            <w:r>
              <w:rPr>
                <w:b/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18"/>
                <w:szCs w:val="22"/>
                <w:lang w:eastAsia="en-US" w:bidi="ar-SA"/>
              </w:rPr>
              <w:t>wyborczy</w:t>
            </w:r>
          </w:p>
        </w:tc>
      </w:tr>
      <w:tr>
        <w:trPr>
          <w:trHeight w:val="5276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TOŻSAMOŚĆ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ADMINISTRATORA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13" w:after="0"/>
              <w:ind w:hanging="0" w:left="108" w:right="141"/>
              <w:jc w:val="both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Administratorami</w:t>
            </w:r>
            <w:r>
              <w:rPr>
                <w:spacing w:val="1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>są: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0"/>
              <w:ind w:hanging="360" w:left="828" w:right="141"/>
              <w:jc w:val="both"/>
              <w:rPr>
                <w:rFonts w:ascii="Arial" w:hAnsi="Arial" w:eastAsia="Arial" w:cs="Arial"/>
                <w:sz w:val="18"/>
              </w:rPr>
            </w:pPr>
            <w:r>
              <w:rPr>
                <w:rFonts w:cs="Arial" w:ascii="Arial" w:hAnsi="Arial"/>
                <w:kern w:val="0"/>
                <w:sz w:val="18"/>
                <w:szCs w:val="22"/>
                <w:lang w:eastAsia="en-US" w:bidi="ar-SA"/>
              </w:rPr>
              <w:t>Burmistrz Gminy i Miasta Janikowo, mający siedzibę w Janikowie (88-160) ul. Przemysłowa 6</w:t>
            </w:r>
            <w:r>
              <w:rPr>
                <w:rFonts w:eastAsia="Arial" w:cs="Arial" w:ascii="Arial" w:hAnsi="Arial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8"/>
                <w:szCs w:val="22"/>
                <w:lang w:eastAsia="en-US" w:bidi="ar-SA"/>
              </w:rPr>
              <w:t>– w zakresie rejestracji w Centralnym Rejestrze Wyborców danych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8"/>
                <w:szCs w:val="22"/>
                <w:lang w:eastAsia="en-US" w:bidi="ar-SA"/>
              </w:rPr>
              <w:t>wpływających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8"/>
                <w:szCs w:val="22"/>
                <w:lang w:eastAsia="en-US" w:bidi="ar-SA"/>
              </w:rPr>
              <w:t>na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8"/>
                <w:szCs w:val="22"/>
                <w:lang w:eastAsia="en-US" w:bidi="ar-SA"/>
              </w:rPr>
              <w:t>realizację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8"/>
                <w:szCs w:val="22"/>
                <w:lang w:eastAsia="en-US" w:bidi="ar-SA"/>
              </w:rPr>
              <w:t>prawa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8"/>
                <w:szCs w:val="22"/>
                <w:lang w:eastAsia="en-US" w:bidi="ar-SA"/>
              </w:rPr>
              <w:t>wybierania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8"/>
                <w:szCs w:val="22"/>
                <w:lang w:eastAsia="en-US" w:bidi="ar-SA"/>
              </w:rPr>
              <w:t>i</w:t>
            </w:r>
            <w:r>
              <w:rPr>
                <w:rFonts w:cs="Arial" w:ascii="Arial" w:hAnsi="Arial"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8"/>
                <w:szCs w:val="22"/>
                <w:lang w:eastAsia="en-US" w:bidi="ar-SA"/>
              </w:rPr>
              <w:t>przechowywanej przez Burmistrz Gminy i Miasta dokumentacji pisemnej;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76" w:before="0" w:after="0"/>
              <w:ind w:hanging="360" w:left="828" w:right="141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Konsul RP – w zakresie rejestracji w Centralnym Rejestrze Wyborców danych co do adresu przebywania</w:t>
            </w:r>
            <w:r>
              <w:rPr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</w:t>
            </w:r>
            <w:r>
              <w:rPr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stosunku</w:t>
            </w:r>
            <w:r>
              <w:rPr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</w:t>
            </w:r>
            <w:r>
              <w:rPr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wyborców</w:t>
            </w:r>
            <w:r>
              <w:rPr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głosujących</w:t>
            </w:r>
            <w:r>
              <w:rPr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poza</w:t>
            </w:r>
            <w:r>
              <w:rPr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granicami</w:t>
            </w:r>
            <w:r>
              <w:rPr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kraju oraz przechowywanej przez Konsula dokumentacji pisemnej;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76" w:before="0" w:after="0"/>
              <w:ind w:hanging="360" w:left="828" w:right="141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Minister Cyfryzacji, mający siedzibę w Warszawie (00-060) przy ul. Królewskiej 27 – odpowiada za utrzymanie i rozwój Centralnego Rejestru Wyborców oraz aktualizuje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informacje o zgłoszeniu chęci głosowania w wyborach do Parlamentu Europejskiego przeprowadzanych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przez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inne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państwo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członkowskie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Unii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Europejskiej;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76" w:before="0" w:after="0"/>
              <w:ind w:hanging="360" w:left="828" w:right="141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Minister Spraw Wewnętrznych i Administracji, mający siedzibę w Warszawie (02-591) przy ul. Stefana Batorego 5 – zapewnia funkcjonowanie w kraju wydzielonej sieci umożliwiającej dostęp do Centralnego Rejestru Wyborców;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76" w:before="0" w:after="0"/>
              <w:ind w:hanging="360" w:left="828" w:right="141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Minister Spraw Zagranicznych mający siedzibę w Warszawie (00-580) przy ul. J.Ch. Szucha 23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– zapewnia funkcjonowanie poza granicami kraju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wydzielonej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sieci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umożliwiającej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konsulom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dostęp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Centralnego Rejestru Wyborców.</w:t>
            </w:r>
          </w:p>
        </w:tc>
      </w:tr>
      <w:tr>
        <w:trPr>
          <w:trHeight w:val="695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ind w:hanging="0" w:left="108" w:right="301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DANE</w:t>
            </w:r>
            <w:r>
              <w:rPr>
                <w:b/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 xml:space="preserve">KONTAKTOWE 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ADMINISTRATORA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113" w:after="0"/>
              <w:ind w:hanging="0" w:left="107" w:right="141"/>
              <w:jc w:val="left"/>
              <w:rPr/>
            </w:pP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administratorem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eastAsia="Arial" w:cs="Arial"/>
                <w:color w:val="auto"/>
                <w:kern w:val="0"/>
                <w:sz w:val="18"/>
                <w:szCs w:val="22"/>
                <w:lang w:val="pl-PL" w:eastAsia="en-US" w:bidi="ar-SA"/>
              </w:rPr>
              <w:t>–</w:t>
            </w:r>
            <w:r>
              <w:rPr>
                <w:rFonts w:eastAsia="Arial" w:cs="Arial"/>
                <w:color w:val="auto"/>
                <w:spacing w:val="40"/>
                <w:kern w:val="0"/>
                <w:sz w:val="18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Arial" w:cs="Arial"/>
                <w:color w:val="auto"/>
                <w:spacing w:val="0"/>
                <w:kern w:val="0"/>
                <w:sz w:val="18"/>
                <w:szCs w:val="22"/>
                <w:lang w:val="pl-PL" w:eastAsia="en-US" w:bidi="ar-SA"/>
              </w:rPr>
              <w:t>Burmistrz Gminy i Miasta</w:t>
            </w:r>
            <w:r>
              <w:rPr>
                <w:rFonts w:eastAsia="Arial" w:cs="Arial"/>
                <w:color w:val="auto"/>
                <w:spacing w:val="40"/>
                <w:kern w:val="0"/>
                <w:sz w:val="18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Arial" w:cs="Arial"/>
                <w:color w:val="auto"/>
                <w:kern w:val="0"/>
                <w:sz w:val="18"/>
                <w:szCs w:val="22"/>
                <w:lang w:val="pl-PL" w:eastAsia="en-US" w:bidi="ar-SA"/>
              </w:rPr>
              <w:t>moż</w:t>
            </w:r>
            <w:r>
              <w:rPr>
                <w:kern w:val="0"/>
                <w:sz w:val="18"/>
                <w:szCs w:val="22"/>
                <w:lang w:eastAsia="en-US" w:bidi="ar-SA"/>
              </w:rPr>
              <w:t>na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się</w:t>
            </w:r>
            <w:r>
              <w:rPr>
                <w:spacing w:val="8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skontaktować pisemnie na adres siedziby administratora.</w:t>
            </w:r>
          </w:p>
        </w:tc>
      </w:tr>
      <w:tr>
        <w:trPr>
          <w:trHeight w:val="714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hanging="0"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131" w:after="0"/>
              <w:ind w:hanging="0" w:left="108" w:right="141"/>
              <w:jc w:val="left"/>
              <w:rPr/>
            </w:pP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administratorem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–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Ministrem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Cyfryzacji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można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się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skontaktować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poprzez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 xml:space="preserve">adres email </w:t>
            </w:r>
            <w:hyperlink r:id="rId2">
              <w:r>
                <w:rPr>
                  <w:rStyle w:val="Style9"/>
                  <w:color w:val="0463C1"/>
                  <w:kern w:val="0"/>
                  <w:sz w:val="18"/>
                  <w:szCs w:val="22"/>
                  <w:u w:val="single" w:color="0463C1"/>
                  <w:lang w:eastAsia="en-US" w:bidi="ar-SA"/>
                </w:rPr>
                <w:t>kancelaria@cyfra.gov.pl</w:t>
              </w:r>
            </w:hyperlink>
            <w:r>
              <w:rPr>
                <w:kern w:val="0"/>
                <w:sz w:val="18"/>
                <w:szCs w:val="22"/>
                <w:lang w:eastAsia="en-US" w:bidi="ar-SA"/>
              </w:rPr>
              <w:t xml:space="preserve"> lub pisemnie na adres siedziby administratora.</w:t>
            </w:r>
          </w:p>
        </w:tc>
      </w:tr>
      <w:tr>
        <w:trPr>
          <w:trHeight w:val="952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hanging="0"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131" w:after="0"/>
              <w:ind w:hanging="0" w:left="108" w:right="141"/>
              <w:jc w:val="both"/>
              <w:rPr/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Z administratorem – Ministrem Spraw Wewnętrznych i Administracji można się skontaktować poprzez adres mail </w:t>
            </w:r>
            <w:hyperlink r:id="rId3">
              <w:r>
                <w:rPr>
                  <w:rStyle w:val="Style9"/>
                  <w:color w:val="0463C1"/>
                  <w:kern w:val="0"/>
                  <w:sz w:val="18"/>
                  <w:szCs w:val="22"/>
                  <w:u w:val="single" w:color="0463C1"/>
                  <w:lang w:eastAsia="en-US" w:bidi="ar-SA"/>
                </w:rPr>
                <w:t>iod@mswia.gov.p</w:t>
              </w:r>
              <w:r>
                <w:rPr>
                  <w:rStyle w:val="Style9"/>
                  <w:kern w:val="0"/>
                  <w:sz w:val="18"/>
                  <w:szCs w:val="22"/>
                  <w:u w:val="single"/>
                  <w:lang w:eastAsia="en-US" w:bidi="ar-SA"/>
                </w:rPr>
                <w:t>l</w:t>
              </w:r>
            </w:hyperlink>
            <w:r>
              <w:rPr>
                <w:kern w:val="0"/>
                <w:sz w:val="18"/>
                <w:szCs w:val="22"/>
                <w:lang w:eastAsia="en-US" w:bidi="ar-SA"/>
              </w:rPr>
              <w:t xml:space="preserve"> lub pisemnie na adres siedziby administratora.</w:t>
            </w:r>
          </w:p>
        </w:tc>
      </w:tr>
      <w:tr>
        <w:trPr>
          <w:trHeight w:val="1910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hanging="0"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131" w:after="0"/>
              <w:ind w:hanging="0" w:left="108" w:right="141"/>
              <w:jc w:val="both"/>
              <w:rPr/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Z administratorem – Ministrem Spraw Zagranicznych można się skontaktować poprzez adres e-mail: </w:t>
            </w:r>
            <w:hyperlink r:id="rId4">
              <w:r>
                <w:rPr>
                  <w:rStyle w:val="Style9"/>
                  <w:color w:val="0463C1"/>
                  <w:kern w:val="0"/>
                  <w:sz w:val="18"/>
                  <w:szCs w:val="22"/>
                  <w:u w:val="single" w:color="0463C1"/>
                  <w:lang w:eastAsia="en-US" w:bidi="ar-SA"/>
                </w:rPr>
                <w:t>iod@msz.gov.pl</w:t>
              </w:r>
            </w:hyperlink>
            <w:r>
              <w:rPr>
                <w:color w:val="0463C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lub pisemnie na adres siedziby, zaś z wykonującym obowiązki administratora, którym jest konsul RP, można skontaktować się poprzez właściwy adres instytucjonalny e-mail urzędu konsularnego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lub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pisemnie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pod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adresem,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zgodnie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informacją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opublikowaną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na stronie: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hanging="0" w:left="108" w:right="141"/>
              <w:jc w:val="both"/>
              <w:rPr/>
            </w:pPr>
            <w:hyperlink r:id="rId5">
              <w:r>
                <w:rPr>
                  <w:rStyle w:val="Style9"/>
                  <w:color w:val="0070C0"/>
                  <w:kern w:val="0"/>
                  <w:sz w:val="18"/>
                  <w:szCs w:val="22"/>
                  <w:u w:val="single"/>
                  <w:lang w:eastAsia="en-US" w:bidi="ar-SA"/>
                </w:rPr>
                <w:t>https://www.gov.pl/web/dyplomacja/polskie-przedstawicielstwa-na-</w:t>
              </w:r>
            </w:hyperlink>
            <w:r>
              <w:rPr>
                <w:color w:val="0070C0"/>
                <w:kern w:val="0"/>
                <w:sz w:val="18"/>
                <w:szCs w:val="22"/>
                <w:u w:val="single"/>
                <w:lang w:eastAsia="en-US" w:bidi="ar-SA"/>
              </w:rPr>
              <w:t>swiecie</w:t>
            </w:r>
            <w:r>
              <w:rPr>
                <w:kern w:val="0"/>
                <w:sz w:val="18"/>
                <w:szCs w:val="22"/>
                <w:lang w:eastAsia="en-US" w:bidi="ar-SA"/>
              </w:rPr>
              <w:t xml:space="preserve"> .</w:t>
            </w:r>
          </w:p>
        </w:tc>
      </w:tr>
      <w:tr>
        <w:trPr>
          <w:trHeight w:val="783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ind w:hanging="0" w:left="108" w:right="301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DANE</w:t>
            </w:r>
            <w:r>
              <w:rPr>
                <w:b/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 xml:space="preserve">KONTAKTOWE 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INSPEKTORA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OCHRONY DANYCH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113" w:after="0"/>
              <w:ind w:hanging="0" w:left="108" w:right="110"/>
              <w:jc w:val="both"/>
              <w:rPr/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Administrator – Burmistrz Gminy i Miasta wyznaczył inspektora ochrony danych, z którym można się kontaktować pisemnie, za pomocą poczty tradycyjnej na adres: </w:t>
              <w:br/>
              <w:t>ul. Przemysłowa 6, 88-160 Janikowo lub poprzez e-mail: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Style w:val="czeinternetoweuser"/>
                <w:color w:val="0070C0"/>
                <w:kern w:val="0"/>
                <w:sz w:val="18"/>
                <w:szCs w:val="22"/>
                <w:lang w:eastAsia="en-US" w:bidi="ar-SA"/>
              </w:rPr>
              <w:t>inspektor@cbi24.pl</w:t>
            </w:r>
          </w:p>
        </w:tc>
      </w:tr>
      <w:tr>
        <w:trPr>
          <w:trHeight w:val="1102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hanging="0"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43" w:after="0"/>
              <w:ind w:hanging="0" w:left="108" w:right="110"/>
              <w:jc w:val="both"/>
              <w:rPr>
                <w:sz w:val="8"/>
              </w:rPr>
            </w:pPr>
            <w:r>
              <w:rPr>
                <w:sz w:val="8"/>
              </w:rPr>
            </w:r>
          </w:p>
          <w:p>
            <w:pPr>
              <w:pStyle w:val="TableParagraph"/>
              <w:widowControl w:val="false"/>
              <w:spacing w:lineRule="auto" w:line="276" w:before="43" w:after="0"/>
              <w:ind w:hanging="0" w:left="108" w:right="110"/>
              <w:jc w:val="both"/>
              <w:rPr/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Administrator – Minister Cyfryzacji wyznaczył inspektora ochrony danych, </w:t>
              <w:br/>
              <w:t xml:space="preserve">z którym można się kontaktować, we wszystkich sprawach związanych </w:t>
              <w:br/>
              <w:t>z przetwarzaniem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danych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osobowych,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poprzez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email</w:t>
            </w:r>
            <w:r>
              <w:rPr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hyperlink r:id="rId6">
              <w:r>
                <w:rPr>
                  <w:rStyle w:val="Style9"/>
                  <w:color w:val="0070C0"/>
                  <w:kern w:val="0"/>
                  <w:sz w:val="18"/>
                  <w:szCs w:val="18"/>
                  <w:u w:val="single"/>
                  <w:lang w:eastAsia="en-US" w:bidi="ar-SA"/>
                </w:rPr>
                <w:t>iod@mc.gov.pl</w:t>
              </w:r>
            </w:hyperlink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lub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pisemnie na adres siedziby administratora.</w:t>
            </w:r>
          </w:p>
        </w:tc>
      </w:tr>
      <w:tr>
        <w:trPr>
          <w:trHeight w:val="952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hanging="0"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131" w:after="0"/>
              <w:ind w:hanging="0" w:left="108" w:right="110"/>
              <w:jc w:val="both"/>
              <w:rPr/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Administrator – Minister Spraw Wewnętrznych i Administracji wyznaczył </w:t>
            </w:r>
            <w:r>
              <w:rPr>
                <w:kern w:val="0"/>
                <w:sz w:val="18"/>
                <w:szCs w:val="18"/>
                <w:lang w:eastAsia="en-US" w:bidi="ar-SA"/>
              </w:rPr>
              <w:t xml:space="preserve">inspektora ochrony danych, z którym można się kontaktować poprzez email </w:t>
            </w:r>
            <w:hyperlink r:id="rId7">
              <w:r>
                <w:rPr>
                  <w:rStyle w:val="Style9"/>
                  <w:color w:val="0070C0"/>
                  <w:kern w:val="0"/>
                  <w:sz w:val="18"/>
                  <w:szCs w:val="18"/>
                  <w:u w:val="single"/>
                  <w:lang w:eastAsia="en-US" w:bidi="ar-SA"/>
                </w:rPr>
                <w:t>iod@mswia.gov.pl</w:t>
              </w:r>
            </w:hyperlink>
            <w:r>
              <w:rPr>
                <w:kern w:val="0"/>
                <w:sz w:val="18"/>
                <w:szCs w:val="22"/>
                <w:lang w:eastAsia="en-US" w:bidi="ar-SA"/>
              </w:rPr>
              <w:t xml:space="preserve"> lub pisemnie na adres siedziby administratora.</w:t>
            </w:r>
          </w:p>
        </w:tc>
      </w:tr>
      <w:tr>
        <w:trPr>
          <w:trHeight w:val="720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hanging="0"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131" w:after="0"/>
              <w:ind w:hanging="0" w:left="108" w:right="11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Administrator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–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Minister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Spraw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Zagranicznych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wyznaczył,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odniesieniu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 danych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przetwarzanych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Ministerstwie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Spraw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Zagranicznych</w:t>
            </w:r>
            <w:r>
              <w:rPr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jak</w:t>
            </w:r>
            <w:r>
              <w:rPr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placówkach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300" w:right="1440" w:gutter="0" w:header="0" w:top="120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6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Style w:val="TableNormal"/>
        <w:tblW w:w="8918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96"/>
        <w:gridCol w:w="6621"/>
      </w:tblGrid>
      <w:tr>
        <w:trPr>
          <w:trHeight w:val="639" w:hRule="atLeast"/>
        </w:trPr>
        <w:tc>
          <w:tcPr>
            <w:tcW w:w="8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ind w:firstLine="65" w:left="1768" w:right="1703"/>
              <w:jc w:val="left"/>
              <w:rPr>
                <w:b/>
                <w:i/>
                <w:i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Klauzula informacyjna dot. przetwarzania danych osobowych w</w:t>
            </w:r>
            <w:r>
              <w:rPr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związku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ustawą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dnia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5</w:t>
            </w:r>
            <w:r>
              <w:rPr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stycznia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2011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r.</w:t>
            </w:r>
            <w:r>
              <w:rPr>
                <w:b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18"/>
                <w:szCs w:val="22"/>
                <w:lang w:eastAsia="en-US" w:bidi="ar-SA"/>
              </w:rPr>
              <w:t>Kodeks</w:t>
            </w:r>
            <w:r>
              <w:rPr>
                <w:b/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18"/>
                <w:szCs w:val="22"/>
                <w:lang w:eastAsia="en-US" w:bidi="ar-SA"/>
              </w:rPr>
              <w:t>wyborczy</w:t>
            </w:r>
          </w:p>
        </w:tc>
      </w:tr>
      <w:tr>
        <w:trPr>
          <w:trHeight w:val="1806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hanging="0"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113" w:after="0"/>
              <w:ind w:hanging="0" w:left="108" w:right="97"/>
              <w:jc w:val="both"/>
              <w:rPr/>
            </w:pPr>
            <w:r>
              <w:rPr>
                <w:kern w:val="0"/>
                <w:sz w:val="18"/>
                <w:szCs w:val="22"/>
                <w:lang w:eastAsia="en-US" w:bidi="ar-SA"/>
              </w:rPr>
              <w:t>zagranicznych,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 xml:space="preserve">inspektora ochrony danych, z którym można się kontaktować poprzez email: </w:t>
            </w:r>
            <w:hyperlink r:id="rId8">
              <w:r>
                <w:rPr>
                  <w:rStyle w:val="Style9"/>
                  <w:color w:val="0070C0"/>
                  <w:kern w:val="0"/>
                  <w:sz w:val="18"/>
                  <w:szCs w:val="18"/>
                  <w:u w:val="single"/>
                  <w:lang w:eastAsia="en-US" w:bidi="ar-SA"/>
                </w:rPr>
                <w:t>iod@msz.gov.pl</w:t>
              </w:r>
              <w:r>
                <w:rPr>
                  <w:rStyle w:val="Style9"/>
                  <w:color w:themeColor="hyperlink" w:val="0000FF"/>
                  <w:kern w:val="0"/>
                  <w:sz w:val="18"/>
                  <w:szCs w:val="18"/>
                  <w:u w:val="single"/>
                  <w:lang w:eastAsia="en-US" w:bidi="ar-SA"/>
                </w:rPr>
                <w:t xml:space="preserve"> lub</w:t>
              </w:r>
            </w:hyperlink>
            <w:r>
              <w:rPr>
                <w:kern w:val="0"/>
                <w:sz w:val="18"/>
                <w:szCs w:val="18"/>
                <w:lang w:eastAsia="en-US" w:bidi="ar-SA"/>
              </w:rPr>
              <w:t xml:space="preserve"> pisemnie</w:t>
            </w:r>
            <w:r>
              <w:rPr>
                <w:kern w:val="0"/>
                <w:sz w:val="18"/>
                <w:szCs w:val="22"/>
                <w:lang w:eastAsia="en-US" w:bidi="ar-SA"/>
              </w:rPr>
              <w:t xml:space="preserve"> na adres siedziby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administratora.</w:t>
            </w:r>
          </w:p>
          <w:p>
            <w:pPr>
              <w:pStyle w:val="TableParagraph"/>
              <w:widowControl w:val="false"/>
              <w:spacing w:before="8" w:after="0"/>
              <w:ind w:hanging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hanging="0" w:left="108" w:right="97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Z każdym z wymienionych inspektorów ochrony danych można się kontaktować we wszystkich sprawach dotyczących przetwarzania danych osobowych oraz korzystania</w:t>
            </w:r>
            <w:r>
              <w:rPr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praw</w:t>
            </w:r>
            <w:r>
              <w:rPr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związanych</w:t>
            </w:r>
            <w:r>
              <w:rPr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przetwarzaniem</w:t>
            </w:r>
            <w:r>
              <w:rPr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danych,</w:t>
            </w:r>
            <w:r>
              <w:rPr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które</w:t>
            </w:r>
            <w:r>
              <w:rPr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pozostają</w:t>
            </w:r>
            <w:r>
              <w:rPr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</w:t>
            </w:r>
            <w:r>
              <w:rPr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jego zakresie działania.</w:t>
            </w:r>
          </w:p>
        </w:tc>
      </w:tr>
      <w:tr>
        <w:trPr>
          <w:trHeight w:val="5159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ind w:hanging="0" w:left="108" w:right="26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CELE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PRZETWARZANIA I PODSTAWA</w:t>
            </w:r>
            <w:r>
              <w:rPr>
                <w:b/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PRAWNA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113" w:after="0"/>
              <w:ind w:hanging="0" w:left="108" w:right="11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Pani/Pana</w:t>
            </w:r>
            <w:r>
              <w:rPr>
                <w:spacing w:val="80"/>
                <w:kern w:val="0"/>
                <w:sz w:val="18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8"/>
                <w:szCs w:val="22"/>
                <w:lang w:eastAsia="en-US" w:bidi="ar-SA"/>
              </w:rPr>
              <w:t>dane</w:t>
            </w:r>
            <w:r>
              <w:rPr>
                <w:spacing w:val="80"/>
                <w:kern w:val="0"/>
                <w:sz w:val="18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8"/>
                <w:szCs w:val="22"/>
                <w:lang w:eastAsia="en-US" w:bidi="ar-SA"/>
              </w:rPr>
              <w:t>będą</w:t>
            </w:r>
            <w:r>
              <w:rPr>
                <w:spacing w:val="80"/>
                <w:kern w:val="0"/>
                <w:sz w:val="18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8"/>
                <w:szCs w:val="22"/>
                <w:lang w:eastAsia="en-US" w:bidi="ar-SA"/>
              </w:rPr>
              <w:t>przetwarzane</w:t>
            </w:r>
            <w:r>
              <w:rPr>
                <w:spacing w:val="80"/>
                <w:kern w:val="0"/>
                <w:sz w:val="18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8"/>
                <w:szCs w:val="22"/>
                <w:lang w:eastAsia="en-US" w:bidi="ar-SA"/>
              </w:rPr>
              <w:t>na</w:t>
            </w:r>
            <w:r>
              <w:rPr>
                <w:spacing w:val="80"/>
                <w:kern w:val="0"/>
                <w:sz w:val="18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8"/>
                <w:szCs w:val="22"/>
                <w:lang w:eastAsia="en-US" w:bidi="ar-SA"/>
              </w:rPr>
              <w:t>podstawie</w:t>
            </w:r>
            <w:r>
              <w:rPr>
                <w:spacing w:val="80"/>
                <w:kern w:val="0"/>
                <w:sz w:val="18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18"/>
                <w:szCs w:val="22"/>
                <w:lang w:eastAsia="en-US" w:bidi="ar-SA"/>
              </w:rPr>
              <w:t>art.6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ust.1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lit. c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Rozporządzenia Parlamentu Europejskiego i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Rady (UE) 2016/679 z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dnia 27 kwietnia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2016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r.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w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sprawie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ochrony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osób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fizycznych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w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związku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przetwarzaniem danych osobowych i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w sprawie swobodnego przepływu takich danych oraz uchylenia dyrektywy 95/46/WE (ogólne rozporządzenie o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ochronie danych) </w:t>
            </w:r>
            <w:r>
              <w:rPr>
                <w:kern w:val="0"/>
                <w:sz w:val="18"/>
                <w:szCs w:val="22"/>
                <w:lang w:eastAsia="en-US" w:bidi="ar-SA"/>
              </w:rPr>
              <w:t>(Dz. Urz. UE L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119 z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04.05.2016, str. 1, z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późn. zm.) (dalej: RODO) w związku z przepisem szczególnym ustawy;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28" w:leader="none"/>
              </w:tabs>
              <w:spacing w:lineRule="auto" w:line="271" w:before="0" w:after="0"/>
              <w:ind w:hanging="360" w:left="828" w:right="110"/>
              <w:jc w:val="both"/>
              <w:rPr/>
            </w:pPr>
            <w:r>
              <w:rPr>
                <w:kern w:val="0"/>
                <w:sz w:val="18"/>
                <w:szCs w:val="22"/>
                <w:lang w:eastAsia="en-US" w:bidi="ar-SA"/>
              </w:rPr>
              <w:t>przez Burmistrz Gminy i Miasta - w celu wprowadzenia Pani/Pana danych do Centralnego Rejestru Wyborców – na podstawie art.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18b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§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1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ustawy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dnia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5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stycznia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2011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r.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–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Kodeks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wyborczy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(Dz.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 xml:space="preserve">U. z 2022 r. poz. 1277 </w:t>
              <w:br/>
              <w:t>i 2418 oraz z 2023 r. poz. 497)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28" w:leader="none"/>
              </w:tabs>
              <w:spacing w:lineRule="auto" w:line="271" w:before="5" w:after="0"/>
              <w:ind w:hanging="360" w:left="828" w:right="11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Konsula</w:t>
            </w:r>
            <w:r>
              <w:rPr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- w celu wprowadzenia Pani/Pana danych do Centralnego Rejestru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Wyborców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–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na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podstawie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art.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18b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§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2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ustawy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dnia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5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stycznia 2011 r. – Kodeks wyborczy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28" w:leader="none"/>
              </w:tabs>
              <w:spacing w:lineRule="auto" w:line="271" w:before="2" w:after="0"/>
              <w:ind w:hanging="360" w:left="828" w:right="11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przez Ministra Cyfryzacji - w celu wprowadzenia Pani/Pana danych do Centralnego Rejestru Wyborców – na podstawie art. 18b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 xml:space="preserve">§ 3 ustawy </w:t>
              <w:br/>
              <w:t xml:space="preserve">z dnia 5 stycznia 2011 r. – Kodeks wyborczy oraz w celu utrzymania </w:t>
              <w:br/>
              <w:t>i rozwoju rejestru</w:t>
            </w:r>
          </w:p>
          <w:p>
            <w:pPr>
              <w:pStyle w:val="TableParagraph"/>
              <w:widowControl w:val="false"/>
              <w:spacing w:before="2" w:after="0"/>
              <w:ind w:hanging="0" w:left="0" w:right="11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hanging="0" w:left="108" w:right="11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Dane zgromadzone w Centralnym Rejestrze służą do sporządzania spisów wyborców. Ujęcie w spisie wyborców umożliwia realizację prawa wybierania.</w:t>
            </w:r>
          </w:p>
        </w:tc>
      </w:tr>
      <w:tr>
        <w:trPr>
          <w:trHeight w:val="1293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ODBIORCY</w:t>
            </w:r>
            <w:r>
              <w:rPr>
                <w:b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DANYCH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13" w:after="0"/>
              <w:ind w:hanging="0" w:left="108" w:right="11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Odbiorcami</w:t>
            </w:r>
            <w:r>
              <w:rPr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danych</w:t>
            </w:r>
            <w:r>
              <w:rPr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>są: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28" w:leader="none"/>
              </w:tabs>
              <w:spacing w:lineRule="auto" w:line="271" w:before="31" w:after="0"/>
              <w:ind w:hanging="360" w:left="828" w:right="11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Centralny Ośrodek Informatyki – w zakresie technicznego utrzymania Centralnego Rejestru Wyborców;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27" w:leader="none"/>
                <w:tab w:val="left" w:pos="1965" w:leader="none"/>
                <w:tab w:val="left" w:pos="2823" w:leader="none"/>
                <w:tab w:val="left" w:pos="3840" w:leader="none"/>
                <w:tab w:val="left" w:pos="4158" w:leader="none"/>
                <w:tab w:val="left" w:pos="4505" w:leader="none"/>
                <w:tab w:val="left" w:pos="5393" w:leader="none"/>
              </w:tabs>
              <w:spacing w:before="5" w:after="0"/>
              <w:ind w:hanging="359" w:left="827" w:right="110"/>
              <w:jc w:val="left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Państwowa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Komisja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Wyborcza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>–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>w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zakresie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nadzorowania</w:t>
            </w:r>
          </w:p>
          <w:p>
            <w:pPr>
              <w:pStyle w:val="TableParagraph"/>
              <w:widowControl w:val="false"/>
              <w:spacing w:before="29" w:after="0"/>
              <w:ind w:hanging="0" w:left="828" w:right="11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prawidłowości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aktualizowania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Centralnego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Rejestru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Wyborców.</w:t>
            </w:r>
          </w:p>
        </w:tc>
      </w:tr>
      <w:tr>
        <w:trPr>
          <w:trHeight w:val="1981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ind w:hanging="0" w:left="108" w:right="1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PRZEKAZANIE</w:t>
            </w:r>
            <w:r>
              <w:rPr>
                <w:b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DANYCH</w:t>
            </w:r>
            <w:r>
              <w:rPr>
                <w:b/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 xml:space="preserve">OSOBOWYCH DO PAŃSTWA TRZECIEGO LUB 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ORGANIZACJI MIĘDZYNARODOWEJ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113" w:after="0"/>
              <w:ind w:hanging="0" w:left="108" w:right="11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Dane o obywatelach Unii Europejskiej niebędących obywatelami polskimi, korzystających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praw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wyborczych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Rzeczypospolitej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Polskiej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są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 xml:space="preserve">przekazywane przez Ministra Cyfryzacji właściwym organom państw członkowskich Unii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Europejskiej.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hanging="0" w:left="108" w:right="11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Minister Cyfryzacji przekazuje właściwym organom państw członkowskich Unii Europejskiej, na ich wniosek, dane dotyczące obywateli polskich chcących korzystać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praw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wyborczych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na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terytorium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innego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państwa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członkowskiego</w:t>
            </w: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Unii Europejskiej, w zakresie niezbędnym do korzystania z tych praw.</w:t>
            </w:r>
          </w:p>
        </w:tc>
      </w:tr>
      <w:tr>
        <w:trPr>
          <w:trHeight w:val="2606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OKRES PRZECHOWYWANIA DANYCH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113" w:after="0"/>
              <w:ind w:hanging="0" w:left="108" w:right="11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Okres przechowywania danych obywateli polskich w Centralnym Rejestrze Wyborców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obejmuje</w:t>
            </w:r>
            <w:r>
              <w:rPr>
                <w:spacing w:val="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okres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życia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danej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osoby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od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momentu</w:t>
            </w:r>
            <w:r>
              <w:rPr>
                <w:spacing w:val="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ukończenia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17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lat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 dnia zarejestrowania dla tej osoby zgonu lub utraty obywatelstwa polskiego.</w:t>
            </w:r>
          </w:p>
          <w:p>
            <w:pPr>
              <w:pStyle w:val="TableParagraph"/>
              <w:widowControl w:val="false"/>
              <w:spacing w:before="8" w:after="0"/>
              <w:ind w:hanging="0" w:left="0" w:right="110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hanging="0" w:left="108" w:right="110"/>
              <w:jc w:val="both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Dla wyborców będących obywatelami Unii Europejskiej niebędących obywatelami </w:t>
            </w:r>
            <w:r>
              <w:rPr>
                <w:kern w:val="0"/>
                <w:sz w:val="18"/>
                <w:szCs w:val="22"/>
                <w:lang w:eastAsia="en-US" w:bidi="ar-SA"/>
              </w:rPr>
              <w:t>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wniosku o skreślenie z Centralnego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Rejestru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Wyborców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albo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zarejestrowania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Polsce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zgonu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lub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utraty</w:t>
            </w:r>
            <w:r>
              <w:rPr>
                <w:rFonts w:eastAsia="Calibri" w:cs="" w:ascii="Calibri" w:hAnsi="Calibri" w:asciiTheme="minorHAnsi" w:cstheme="minorBidi" w:eastAsiaTheme="minorHAnsi" w:hAnsiTheme="minorHAnsi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obywatelstwa uprawniającego do głosowania w Polsce.</w:t>
            </w:r>
          </w:p>
        </w:tc>
      </w:tr>
    </w:tbl>
    <w:p>
      <w:pPr>
        <w:sectPr>
          <w:type w:val="nextPage"/>
          <w:pgSz w:w="11906" w:h="16838"/>
          <w:pgMar w:left="1300" w:right="1440" w:gutter="0" w:header="0" w:top="12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Style w:val="TableNormal"/>
        <w:tblW w:w="8918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96"/>
        <w:gridCol w:w="6621"/>
      </w:tblGrid>
      <w:tr>
        <w:trPr>
          <w:trHeight w:val="639" w:hRule="atLeast"/>
        </w:trPr>
        <w:tc>
          <w:tcPr>
            <w:tcW w:w="8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ind w:firstLine="65" w:left="1768" w:right="1703"/>
              <w:jc w:val="left"/>
              <w:rPr>
                <w:b/>
                <w:i/>
                <w:i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Klauzula informacyjna dot. przetwarzania danych osobowych w</w:t>
            </w:r>
            <w:r>
              <w:rPr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związku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ustawą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dnia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5</w:t>
            </w:r>
            <w:r>
              <w:rPr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stycznia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2011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r.</w:t>
            </w:r>
            <w:r>
              <w:rPr>
                <w:b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18"/>
                <w:szCs w:val="22"/>
                <w:lang w:eastAsia="en-US" w:bidi="ar-SA"/>
              </w:rPr>
              <w:t>Kodeks</w:t>
            </w:r>
            <w:r>
              <w:rPr>
                <w:b/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18"/>
                <w:szCs w:val="22"/>
                <w:lang w:eastAsia="en-US" w:bidi="ar-SA"/>
              </w:rPr>
              <w:t>wyborczy</w:t>
            </w:r>
          </w:p>
        </w:tc>
      </w:tr>
      <w:tr>
        <w:trPr>
          <w:trHeight w:val="882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ind w:hanging="0" w:left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13" w:after="0"/>
              <w:ind w:hanging="0" w:left="0" w:right="110"/>
              <w:jc w:val="both"/>
              <w:rPr>
                <w:sz w:val="2"/>
              </w:rPr>
            </w:pPr>
            <w:r>
              <w:rPr>
                <w:sz w:val="2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hanging="0" w:left="108" w:right="11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  <w:tr>
        <w:trPr>
          <w:trHeight w:val="1531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ind w:hanging="0" w:left="108" w:right="291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PRAWA</w:t>
            </w:r>
            <w:r>
              <w:rPr>
                <w:b/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 xml:space="preserve">PODMIOTÓW 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DANYCH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13" w:after="0"/>
              <w:ind w:hanging="0" w:left="108" w:right="11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Przysługuje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Pani/Panu:</w:t>
            </w:r>
          </w:p>
          <w:p>
            <w:pPr>
              <w:pStyle w:val="TableParagraph"/>
              <w:widowControl w:val="false"/>
              <w:spacing w:before="31" w:after="0"/>
              <w:ind w:hanging="0" w:left="108" w:right="11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-prawo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dostępu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Pani/Pana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danych;</w:t>
            </w:r>
          </w:p>
          <w:p>
            <w:pPr>
              <w:pStyle w:val="TableParagraph"/>
              <w:widowControl w:val="false"/>
              <w:spacing w:lineRule="auto" w:line="276" w:before="31" w:after="0"/>
              <w:ind w:hanging="0" w:left="108" w:right="11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-prawo żądania ich sprostowania. Do weryfikacji prawidłowości danych osobowych zawartych w Centralnym Rejestrze Wyborców oraz stwierdzania niezgodności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tych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danych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ze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stanem faktycznym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stosuje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się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art.</w:t>
            </w: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11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ustawy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dnia 24 września 2010 r. o ewidencji ludności.</w:t>
            </w:r>
          </w:p>
        </w:tc>
      </w:tr>
      <w:tr>
        <w:trPr>
          <w:trHeight w:val="844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PRAWO WNIESIENIA SKARGI</w:t>
            </w:r>
            <w:r>
              <w:rPr>
                <w:b/>
                <w:spacing w:val="-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DO</w:t>
            </w:r>
            <w:r>
              <w:rPr>
                <w:b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 xml:space="preserve">ORGANU 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NADZORCZEGO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13" w:after="0"/>
              <w:ind w:hanging="0" w:left="108" w:right="11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Przysługuje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Pani/Panu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również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prawo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wniesienia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skargi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organu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nadzorczego</w:t>
            </w:r>
          </w:p>
          <w:p>
            <w:pPr>
              <w:pStyle w:val="TableParagraph"/>
              <w:widowControl w:val="false"/>
              <w:spacing w:lineRule="auto" w:line="276" w:before="31" w:after="0"/>
              <w:ind w:hanging="0" w:left="108" w:right="11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Prezesa</w:t>
            </w:r>
            <w:r>
              <w:rPr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Urzędu</w:t>
            </w:r>
            <w:r>
              <w:rPr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Ochrony</w:t>
            </w:r>
            <w:r>
              <w:rPr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Danych</w:t>
            </w:r>
            <w:r>
              <w:rPr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Osobowych</w:t>
            </w:r>
          </w:p>
        </w:tc>
      </w:tr>
      <w:tr>
        <w:trPr>
          <w:trHeight w:val="1178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ind w:hanging="0" w:left="108" w:right="1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ŹRÓDŁO POCHODZENIA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DANYCH</w:t>
            </w:r>
            <w:r>
              <w:rPr>
                <w:b/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OSOBOWYCH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13" w:after="0"/>
              <w:ind w:hanging="0" w:left="108" w:right="11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Centralny</w:t>
            </w:r>
            <w:r>
              <w:rPr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Rejestr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Wyborców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jest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zasilany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danymi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Rejestru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PESEL.</w:t>
            </w:r>
          </w:p>
          <w:p>
            <w:pPr>
              <w:pStyle w:val="TableParagraph"/>
              <w:widowControl w:val="false"/>
              <w:spacing w:lineRule="auto" w:line="276" w:before="31" w:after="0"/>
              <w:ind w:hanging="0" w:left="108" w:right="11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Pani/Pana dane do Centralnego Rejestru Wyborców są wprowadzane także na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podstawie orzeczeń sądowych wpływających na realizację prawa wybierania oraz </w:t>
            </w:r>
            <w:r>
              <w:rPr>
                <w:kern w:val="0"/>
                <w:sz w:val="18"/>
                <w:szCs w:val="22"/>
                <w:lang w:eastAsia="en-US" w:bidi="ar-SA"/>
              </w:rPr>
              <w:t>składanych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przez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Panią/Pana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wniosków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co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sposobu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lub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miejsca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głosowania.</w:t>
            </w:r>
          </w:p>
        </w:tc>
      </w:tr>
      <w:tr>
        <w:trPr>
          <w:trHeight w:val="1767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ind w:hanging="0" w:left="108" w:right="161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INFORMACJA O DOWOLNOŚCI LUB OBOWIĄZKU</w:t>
            </w:r>
            <w:r>
              <w:rPr>
                <w:b/>
                <w:spacing w:val="-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 xml:space="preserve">PODANIA DANYCH ORAZ 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KONSEKWENCJACH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NIEPODANIA DANYCH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6" w:before="113" w:after="0"/>
              <w:ind w:hanging="0" w:left="108" w:right="11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hanging="0" w:left="108" w:right="110"/>
              <w:jc w:val="both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W przypadku działania na wniosek w sprawach związanych ze sposobem lub miejscem głosowania, odmowa podania danych skutkuje niezrealizowaniem 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żądania.</w:t>
            </w:r>
          </w:p>
        </w:tc>
      </w:tr>
      <w:tr>
        <w:trPr>
          <w:trHeight w:val="971" w:hRule="atLeast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3" w:after="0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 xml:space="preserve">INFORMACJA O 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ZAUTOMATYZOWANYM PODEJMOWANIU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 xml:space="preserve">DECYZJI I 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>PROFILOWANIU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ind w:hanging="0" w:left="0" w:right="11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TableParagraph"/>
              <w:widowControl w:val="false"/>
              <w:tabs>
                <w:tab w:val="clear" w:pos="720"/>
                <w:tab w:val="left" w:pos="1162" w:leader="none"/>
                <w:tab w:val="left" w:pos="1786" w:leader="none"/>
                <w:tab w:val="left" w:pos="2730" w:leader="none"/>
                <w:tab w:val="left" w:pos="3194" w:leader="none"/>
                <w:tab w:val="left" w:pos="3818" w:leader="none"/>
                <w:tab w:val="left" w:pos="4812" w:leader="none"/>
              </w:tabs>
              <w:spacing w:lineRule="auto" w:line="276" w:before="121" w:after="0"/>
              <w:ind w:hanging="0" w:left="108" w:right="110"/>
              <w:jc w:val="left"/>
              <w:rPr>
                <w:sz w:val="18"/>
              </w:rPr>
            </w:pP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Pani/Pana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dane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osobowe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nie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będą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>podlegały</w:t>
            </w:r>
            <w:r>
              <w:rPr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zautomatyzowanemu </w:t>
            </w:r>
            <w:r>
              <w:rPr>
                <w:kern w:val="0"/>
                <w:sz w:val="18"/>
                <w:szCs w:val="22"/>
                <w:lang w:eastAsia="en-US" w:bidi="ar-SA"/>
              </w:rPr>
              <w:t>podejmowaniu decyzji w tym profilowaniu.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300" w:right="1440" w:gutter="0" w:header="0" w:top="12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  <w:sz w:val="18"/>
        <w:spacing w:val="0"/>
        <w:i w:val="false"/>
        <w:b w:val="false"/>
        <w:szCs w:val="18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9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78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57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36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6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95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  <w:sz w:val="18"/>
        <w:spacing w:val="0"/>
        <w:i w:val="false"/>
        <w:b w:val="false"/>
        <w:szCs w:val="18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9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78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57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36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6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95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28" w:hanging="360"/>
      </w:pPr>
      <w:rPr>
        <w:sz w:val="18"/>
        <w:spacing w:val="-1"/>
        <w:i w:val="false"/>
        <w:b w:val="false"/>
        <w:szCs w:val="18"/>
        <w:iCs w:val="false"/>
        <w:bCs w:val="false"/>
        <w:w w:val="100"/>
        <w:rFonts w:ascii="Arial" w:hAnsi="Arial" w:eastAsia="Arial" w:cs="Arial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9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78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57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36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6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95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user">
    <w:name w:val="Łącze internetowe (user)"/>
    <w:basedOn w:val="DefaultParagraphFont"/>
    <w:uiPriority w:val="99"/>
    <w:unhideWhenUsed/>
    <w:qFormat/>
    <w:rsid w:val="00e37d58"/>
    <w:rPr>
      <w:color w:themeColor="hyperlink"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7d58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113" w:after="0"/>
      <w:ind w:hanging="0" w:left="108"/>
    </w:pPr>
    <w:rPr>
      <w:rFonts w:ascii="Arial" w:hAnsi="Arial" w:eastAsia="Arial" w:cs="Aria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ncelaria@cyfra.gov.pl" TargetMode="External"/><Relationship Id="rId3" Type="http://schemas.openxmlformats.org/officeDocument/2006/relationships/hyperlink" Target="mailto:iod@mswia.gov.pl" TargetMode="External"/><Relationship Id="rId4" Type="http://schemas.openxmlformats.org/officeDocument/2006/relationships/hyperlink" Target="mailto:iod@msz.gov.pl" TargetMode="External"/><Relationship Id="rId5" Type="http://schemas.openxmlformats.org/officeDocument/2006/relationships/hyperlink" Target="https://www.gov.pl/web/dyplomacja/polskie-przedstawicielstwa-na-" TargetMode="External"/><Relationship Id="rId6" Type="http://schemas.openxmlformats.org/officeDocument/2006/relationships/hyperlink" Target="mailto:iod@mc.gov.pl" TargetMode="External"/><Relationship Id="rId7" Type="http://schemas.openxmlformats.org/officeDocument/2006/relationships/hyperlink" Target="mailto:iod@mswia.gov.pl" TargetMode="External"/><Relationship Id="rId8" Type="http://schemas.openxmlformats.org/officeDocument/2006/relationships/hyperlink" Target="mailto:iod@msz.gov.pllub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LibreOffice/25.2.5.2$Windows_X86_64 LibreOffice_project/03d19516eb2e1dd5d4ccd751a0d6f35f35e08022</Application>
  <AppVersion>15.0000</AppVersion>
  <Pages>3</Pages>
  <Words>1101</Words>
  <Characters>7286</Characters>
  <CharactersWithSpaces>8355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2023-09-05T10:12:00Z</dcterms:created>
  <dc:creator>Kopytowska Katarzyna</dc:creator>
  <dc:description/>
  <dc:language>pl-PL</dc:language>
  <cp:lastModifiedBy>Rafał Bujak</cp:lastModifiedBy>
  <dcterms:modified xsi:type="dcterms:W3CDTF">2025-08-25T12:46:06Z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2023-09-01T00:00:00Z</vt:filetime>
  </property>
  <property fmtid="{D5CDD505-2E9C-101B-9397-08002B2CF9AE}" pid="5" name="Producer">
    <vt:lpwstr>Aspose.Words for .NET 16.1.0.0</vt:lpwstr>
  </property>
</Properties>
</file>