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.2023 r.</w:t>
      </w:r>
    </w:p>
    <w:p>
      <w:pPr>
        <w:pStyle w:val="NormalIMP"/>
        <w:suppressAutoHyphens w:val="false"/>
        <w:overflowPunct w:val="true"/>
        <w:spacing w:lineRule="auto" w:line="240"/>
        <w:textAlignment w:val="auto"/>
        <w:rPr>
          <w:rFonts w:ascii="Arial Narrow" w:hAnsi="Arial Narrow" w:cs="Arial"/>
          <w:szCs w:val="24"/>
        </w:rPr>
      </w:pPr>
      <w:r>
        <w:rPr>
          <w:rFonts w:cs="Arial" w:ascii="Arial Narrow" w:hAnsi="Arial Narrow"/>
          <w:szCs w:val="24"/>
        </w:rPr>
        <w:t>RIT.GP.6733.03.2023.AS</w:t>
      </w:r>
      <w:bookmarkStart w:id="0" w:name="_Hlk534818667"/>
      <w:bookmarkEnd w:id="0"/>
    </w:p>
    <w:p>
      <w:pPr>
        <w:pStyle w:val="Nagwek2"/>
        <w:rPr>
          <w:rFonts w:ascii="Arial Narrow" w:hAnsi="Arial Narrow"/>
        </w:rPr>
      </w:pPr>
      <w:r>
        <w:rPr>
          <w:rFonts w:ascii="Arial Narrow" w:hAnsi="Arial Narrow"/>
        </w:rPr>
      </w:r>
    </w:p>
    <w:p>
      <w:pPr>
        <w:pStyle w:val="Nagwek2"/>
        <w:rPr>
          <w:rFonts w:ascii="Arial Narrow" w:hAnsi="Arial Narrow"/>
        </w:rPr>
      </w:pPr>
      <w:r>
        <w:rPr>
          <w:rFonts w:ascii="Arial Narrow" w:hAnsi="Arial Narrow"/>
        </w:rPr>
        <w:t xml:space="preserve">DECYZJA Nr ……./23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6 i 9, art. 54 ustawy z dnia 27 marca 2003 r. o planowaniu i zagospodarowaniu przestrzennym (tekst jednolity: Dz. U. z 2023 r. poz. 977 ze zm.), art. 104  ustawy z dnia 14 czerwca 1960 r. Kodeks postępowania administracyjnego (</w:t>
      </w:r>
      <w:bookmarkStart w:id="1" w:name="_Hlk881644"/>
      <w:r>
        <w:rPr>
          <w:rFonts w:ascii="Arial Narrow" w:hAnsi="Arial Narrow"/>
          <w:sz w:val="20"/>
        </w:rPr>
        <w:t>tekst jednolity: Dz. U. z 2023 r. poz. 775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24 maja 2023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z siedzibą: ul. Przemysłowa 6, 88-160 Janikowo,</w:t>
      </w:r>
    </w:p>
    <w:p>
      <w:pPr>
        <w:pStyle w:val="BodyText3"/>
        <w:spacing w:before="0" w:after="0"/>
        <w:rPr>
          <w:rFonts w:ascii="Arial Narrow" w:hAnsi="Arial Narrow"/>
          <w:sz w:val="20"/>
        </w:rPr>
      </w:pPr>
      <w:r>
        <w:rPr>
          <w:rFonts w:ascii="Arial Narrow" w:hAnsi="Arial Narrow"/>
          <w:sz w:val="20"/>
        </w:rPr>
        <w:t xml:space="preserve">o ustalenie lokalizacji inwestycji celu publicznego dla inwestycji polegającej na </w:t>
      </w:r>
      <w:bookmarkStart w:id="2" w:name="_Hlk138061427"/>
      <w:r>
        <w:rPr>
          <w:rFonts w:ascii="Arial Narrow" w:hAnsi="Arial Narrow"/>
          <w:sz w:val="20"/>
        </w:rPr>
        <w:t xml:space="preserve">budowie sieci ciepłowniczej z przyłączami w miejscowości Janikowo obr. 1 ( ul. Przyjezierna, Łączna), gmina Janikowo – realizacja inwestycji na działkach nr ewid. 29/1, 29/2, 28/3, 22/9, 28/1, 28/2, 22/8 27/2, 31/3, 22/21, 22/7, 26/1, 26/2, 25, 24/6, 24/8, 24/4, 35/2, 35/4, 38, 35/7, 35/3, 22/18, 22/17, 22/12, 22/13, 22/14, 19/2, 20/3, 20/4, 20/5, 20/1, 21, 23 </w:t>
      </w:r>
      <w:r>
        <w:rPr>
          <w:rFonts w:ascii="Arial Narrow" w:hAnsi="Arial Narrow"/>
          <w:sz w:val="20"/>
          <w:szCs w:val="20"/>
        </w:rPr>
        <w:t>położonych w Janikowie, obręb 1 m. Janikowo, gm. 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po uzgodnieniu:</w:t>
      </w:r>
    </w:p>
    <w:p>
      <w:pPr>
        <w:pStyle w:val="NormalIMP"/>
        <w:numPr>
          <w:ilvl w:val="0"/>
          <w:numId w:val="12"/>
        </w:numPr>
        <w:spacing w:lineRule="auto" w:line="228"/>
        <w:ind w:left="709" w:hanging="349"/>
        <w:jc w:val="both"/>
        <w:rPr>
          <w:rFonts w:ascii="Arial Narrow" w:hAnsi="Arial Narrow"/>
        </w:rPr>
      </w:pPr>
      <w:r>
        <w:rPr>
          <w:rFonts w:cs="Arial" w:ascii="Arial Narrow" w:hAnsi="Arial Narrow"/>
        </w:rPr>
        <w:t xml:space="preserve">z </w:t>
      </w:r>
      <w:r>
        <w:rPr>
          <w:rFonts w:ascii="Arial Narrow" w:hAnsi="Arial Narrow"/>
        </w:rPr>
        <w:t>Państwowym Gospodarstwem Wodnym Wody Polskie Zarząd Zlewni Inowrocław (postanowienie z dnia .... . ... . znak  ... ) w sprawach ochrony melioracji zgodnie z art. 53 ust. 4 pkt 6 ww. ustawy,</w:t>
      </w:r>
    </w:p>
    <w:p>
      <w:pPr>
        <w:pStyle w:val="NormalIMP"/>
        <w:numPr>
          <w:ilvl w:val="0"/>
          <w:numId w:val="12"/>
        </w:numPr>
        <w:spacing w:lineRule="auto" w:line="228"/>
        <w:ind w:left="709" w:hanging="349"/>
        <w:jc w:val="both"/>
        <w:rPr>
          <w:rFonts w:ascii="Arial Narrow" w:hAnsi="Arial Narrow"/>
        </w:rPr>
      </w:pPr>
      <w:r>
        <w:rPr>
          <w:rFonts w:ascii="Arial Narrow" w:hAnsi="Arial Narrow"/>
        </w:rPr>
        <w:t>z Zarządem Dróg Powiatowych (postanowienie z dnia .... . ... . znak  ... ) w odniesieniu do terenu przyległego do drogi zgodnie z art. 53 ust. 4 pkt 9 ww. ustawy,</w:t>
      </w:r>
    </w:p>
    <w:p>
      <w:pPr>
        <w:pStyle w:val="BodyText3"/>
        <w:spacing w:before="0" w:after="0"/>
        <w:rPr>
          <w:rFonts w:ascii="Arial Narrow" w:hAnsi="Arial Narrow"/>
          <w:sz w:val="20"/>
        </w:rPr>
      </w:pPr>
      <w:r>
        <w:rPr>
          <w:rFonts w:ascii="Arial Narrow" w:hAnsi="Arial Narrow"/>
          <w:sz w:val="20"/>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budowie sieci ciepłowniczej z przyłączami w miejscowości Janikowo obr. 1 ( ul. Przyjezierna, Łączna), gmina Janikowo – realizacja inwestycji na działkach nr ewid. 29/1, 29/2, 28/3, 22/9, 28/1, 28/2, 22/8 27/2, 31/3, 22/21, 22/7, 26/1, 26/2, 25, 24/6, 24/</w:t>
      </w:r>
      <w:r>
        <w:rPr>
          <w:rFonts w:ascii="Arial Narrow" w:hAnsi="Arial Narrow"/>
          <w:b/>
        </w:rPr>
        <w:t>8</w:t>
      </w:r>
      <w:r>
        <w:rPr>
          <w:rFonts w:ascii="Arial Narrow" w:hAnsi="Arial Narrow"/>
          <w:b/>
        </w:rPr>
        <w:t>, 24/4, 35/2, 35/4, 38, 35/7, 35/3, 22/18, 22/17, 22/12, 22/13, 22/14, 19/2, 20/3, 20/4, 20/5, 20/1, 21, 23 położonych w Janikowie, obręb 1 m. Janikowo, gm. Janikowo, w granicach określonych na załączniku graficznym w skali 1:1000.</w:t>
      </w:r>
    </w:p>
    <w:p>
      <w:pPr>
        <w:pStyle w:val="Tekstpodstawowy21"/>
        <w:numPr>
          <w:ilvl w:val="0"/>
          <w:numId w:val="1"/>
        </w:numPr>
        <w:rPr>
          <w:rFonts w:ascii="Arial Narrow" w:hAnsi="Arial Narrow"/>
        </w:rPr>
      </w:pPr>
      <w:r>
        <w:rPr>
          <w:rFonts w:ascii="Arial Narrow" w:hAnsi="Arial Narrow"/>
        </w:rPr>
        <w:t>Rodzaj inwestycji: INFRASTRUKTURA TECHNICZNA – budowa sieci ciepłowniczej z przyłączami w miejscowości Janikowo obr. 1 ( ul. Przyjezierna, Łączna), gmina Janikowo.</w:t>
      </w:r>
    </w:p>
    <w:p>
      <w:pPr>
        <w:pStyle w:val="Tekstpodstawowy21"/>
        <w:numPr>
          <w:ilvl w:val="0"/>
          <w:numId w:val="1"/>
        </w:numPr>
        <w:rPr>
          <w:rFonts w:ascii="Arial Narrow" w:hAnsi="Arial Narrow"/>
        </w:rPr>
      </w:pPr>
      <w:r>
        <w:rPr>
          <w:rFonts w:ascii="Arial Narrow" w:hAnsi="Arial Narrow"/>
        </w:rPr>
        <w:t>Realizacja inwestycji na działkach nr ewid. 29/1, 29/2, 28/3, 22/9, 28/1, 28/2, 22/8 27/2, 31/3, 22/21, 22/7, 26/1, 26/2, 25, 24/6, 24/</w:t>
      </w:r>
      <w:r>
        <w:rPr>
          <w:rFonts w:ascii="Arial Narrow" w:hAnsi="Arial Narrow"/>
        </w:rPr>
        <w:t>8</w:t>
      </w:r>
      <w:r>
        <w:rPr>
          <w:rFonts w:ascii="Arial Narrow" w:hAnsi="Arial Narrow"/>
        </w:rPr>
        <w:t>, 24/4, 35/2, 35/4, 38, 35/7, 35/3, 22/18, 22/17, 22/12, 22/13, 22/14, 19/2, 20/3, 20/4, 20/5, 20/1, 21, 23 położonych w Janikowie, obręb 1 m. Janikowo, gm.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zasadniczej  w skali 1:1000 – </w:t>
      </w:r>
      <w:r>
        <w:rPr>
          <w:rFonts w:ascii="Arial Narrow" w:hAnsi="Arial Narrow"/>
          <w:b/>
        </w:rPr>
        <w:t>załącznik nr 1 (składający się z Arkusza A i Arkusza B),</w:t>
      </w:r>
      <w:r>
        <w:rPr>
          <w:rFonts w:ascii="Arial Narrow" w:hAnsi="Arial Narrow"/>
        </w:rPr>
        <w:t xml:space="preserve"> stanowiący załącznik graficzny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3"/>
        </w:numPr>
        <w:tabs>
          <w:tab w:val="clear" w:pos="426"/>
        </w:tabs>
        <w:rPr>
          <w:rFonts w:ascii="Arial Narrow" w:hAnsi="Arial Narrow"/>
        </w:rPr>
      </w:pPr>
      <w:r>
        <w:rPr>
          <w:rFonts w:ascii="Arial Narrow" w:hAnsi="Arial Narrow"/>
        </w:rPr>
        <w:t xml:space="preserve">Opis inwestycji: </w:t>
      </w:r>
    </w:p>
    <w:p>
      <w:pPr>
        <w:pStyle w:val="Tekstpodstawowy21"/>
        <w:numPr>
          <w:ilvl w:val="1"/>
          <w:numId w:val="1"/>
        </w:numPr>
        <w:tabs>
          <w:tab w:val="clear" w:pos="426"/>
        </w:tabs>
        <w:rPr>
          <w:rFonts w:ascii="Arial Narrow" w:hAnsi="Arial Narrow"/>
        </w:rPr>
      </w:pPr>
      <w:r>
        <w:rPr>
          <w:rFonts w:ascii="Arial Narrow" w:hAnsi="Arial Narrow"/>
        </w:rPr>
        <w:t>sieć ciepłownicza z przyłączami,</w:t>
      </w:r>
    </w:p>
    <w:p>
      <w:pPr>
        <w:pStyle w:val="Tekstpodstawowy21"/>
        <w:numPr>
          <w:ilvl w:val="1"/>
          <w:numId w:val="1"/>
        </w:numPr>
        <w:tabs>
          <w:tab w:val="clear" w:pos="426"/>
        </w:tabs>
        <w:rPr>
          <w:rFonts w:ascii="Arial Narrow" w:hAnsi="Arial Narrow"/>
        </w:rPr>
      </w:pPr>
      <w:r>
        <w:rPr>
          <w:rFonts w:ascii="Arial Narrow" w:hAnsi="Arial Narrow"/>
        </w:rPr>
        <w:t>projektowane przewody z rur preizolowanych ułożonych w ziemi w systemie rur pojedynczych lub rur podwójnych (w jednym płaszczu PEHD),</w:t>
      </w:r>
    </w:p>
    <w:p>
      <w:pPr>
        <w:pStyle w:val="Tekstpodstawowy21"/>
        <w:numPr>
          <w:ilvl w:val="1"/>
          <w:numId w:val="1"/>
        </w:numPr>
        <w:tabs>
          <w:tab w:val="clear" w:pos="426"/>
        </w:tabs>
        <w:rPr>
          <w:rFonts w:ascii="Arial Narrow" w:hAnsi="Arial Narrow"/>
        </w:rPr>
      </w:pPr>
      <w:r>
        <w:rPr>
          <w:rFonts w:ascii="Arial Narrow" w:hAnsi="Arial Narrow"/>
        </w:rPr>
        <w:t xml:space="preserve">włączenie do istniejącej sieci kanałowej DN 250 mm </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1.</w:t>
      </w:r>
      <w:r>
        <w:rPr>
          <w:rFonts w:cs="Arial" w:ascii="Arial Narrow" w:hAnsi="Arial Narrow"/>
        </w:rPr>
        <w:tab/>
      </w:r>
      <w:r>
        <w:rPr>
          <w:rFonts w:cs="Arial" w:ascii="Arial Narrow" w:hAnsi="Arial Narrow"/>
          <w:sz w:val="20"/>
          <w:szCs w:val="20"/>
        </w:rPr>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2023 r. poz. 680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2.</w:t>
        <w:tab/>
        <w:t>W trakcie przygotowania i realizacji inwestycji należy respektować przepisy wynikające z ustawy z dnia 27 kwietnia 2001 r. Prawo Ochrony Środowiska (tekst jednolity: Dz. U. z 2022 r. poz. 2556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2022 r. poz. 916 ze zm.).</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Arial Narrow" w:hAnsi="Arial Narrow"/>
        </w:rPr>
        <w:t xml:space="preserve">tekst jednolity: Dz. U. </w:t>
      </w:r>
      <w:bookmarkStart w:id="4" w:name="_Hlk34215432"/>
      <w:bookmarkStart w:id="5" w:name="_Hlk77222528"/>
      <w:bookmarkEnd w:id="3"/>
      <w:r>
        <w:rPr>
          <w:rFonts w:cs="Arial" w:ascii="Arial Narrow" w:hAnsi="Arial Narrow"/>
        </w:rPr>
        <w:t xml:space="preserve">z 2022 r. poz. </w:t>
      </w:r>
      <w:bookmarkEnd w:id="4"/>
      <w:bookmarkEnd w:id="5"/>
      <w:r>
        <w:rPr>
          <w:rFonts w:cs="Arial" w:ascii="Arial Narrow" w:hAnsi="Arial Narrow"/>
        </w:rPr>
        <w:t>840).</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 xml:space="preserve">Projektowana inwestycja nie jest ujęta w wykazie przedsięwzięć określonych w </w:t>
      </w:r>
      <w:bookmarkStart w:id="6" w:name="_Hlk33613496"/>
      <w:r>
        <w:rPr>
          <w:rFonts w:cs="Arial" w:ascii="Arial Narrow" w:hAnsi="Arial Narrow"/>
          <w:sz w:val="20"/>
        </w:rPr>
        <w:t>Rozporządzeniu Rady Ministrów z dnia 10 września 2019 r. w sprawie przedsięwzięć mogących znacząco oddziaływać na środowisko (tekst jednolity: Dz. U. z 2019 poz. 1839 ze zm.)</w:t>
      </w:r>
      <w:bookmarkEnd w:id="6"/>
      <w:r>
        <w:rPr>
          <w:rFonts w:cs="Arial" w:ascii="Arial Narrow" w:hAnsi="Arial Narrow"/>
          <w:sz w:val="20"/>
        </w:rPr>
        <w:t>.</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z 2023 r. poz. 1094 ze zm.).</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 xml:space="preserve">/zgodnie z ustawą z dnia 3 lutego 1995 r. o ochronie gruntów rolnych i leśnych (tekst jednolity: </w:t>
      </w:r>
      <w:bookmarkStart w:id="7" w:name="_Hlk78216668"/>
      <w:r>
        <w:rPr>
          <w:rFonts w:eastAsia="Calibri" w:ascii="Arial Narrow" w:hAnsi="Arial Narrow"/>
          <w:bCs/>
          <w:i/>
          <w:sz w:val="16"/>
          <w:szCs w:val="16"/>
          <w:u w:val="single"/>
        </w:rPr>
        <w:t xml:space="preserve">Dz. U. z 2022 r., poz. </w:t>
      </w:r>
      <w:bookmarkEnd w:id="7"/>
      <w:r>
        <w:rPr>
          <w:rFonts w:eastAsia="Calibri" w:ascii="Arial Narrow" w:hAnsi="Arial Narrow"/>
          <w:bCs/>
          <w:i/>
          <w:sz w:val="16"/>
          <w:szCs w:val="16"/>
          <w:u w:val="single"/>
        </w:rPr>
        <w:t>2409 ze zm.</w:t>
      </w:r>
      <w:r>
        <w:rPr>
          <w:rFonts w:eastAsia="Calibri" w:cs="Arial" w:ascii="Arial Narrow" w:hAnsi="Arial Narrow"/>
          <w:bCs/>
          <w:i/>
          <w:sz w:val="16"/>
          <w:szCs w:val="16"/>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2023 r. poz. 344)</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2022 r. poz. 1693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w:t>
      </w:r>
      <w:r>
        <w:rPr>
          <w:rFonts w:cs="Arial" w:ascii="Arial Narrow" w:hAnsi="Arial Narrow"/>
          <w:sz w:val="20"/>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Źródło ciepła – na warunkach gestora sieci.</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rPr>
          <w:rFonts w:ascii="Arial Narrow" w:hAnsi="Arial Narrow"/>
          <w:b/>
          <w:b/>
          <w:sz w:val="20"/>
        </w:rPr>
      </w:pPr>
      <w:r>
        <w:rPr>
          <w:rFonts w:ascii="Arial Narrow" w:hAnsi="Arial Narrow"/>
          <w:b/>
          <w:sz w:val="20"/>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Arial Narrow" w:hAnsi="Arial Narrow"/>
          <w:sz w:val="20"/>
        </w:rPr>
      </w:pPr>
      <w:r>
        <w:rPr>
          <w:rFonts w:ascii="Arial Narrow" w:hAnsi="Arial Narrow"/>
          <w:sz w:val="20"/>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Arial Narrow" w:hAnsi="Arial Narrow"/>
          <w:sz w:val="20"/>
        </w:rPr>
      </w:pPr>
      <w:r>
        <w:rPr>
          <w:rFonts w:ascii="Arial Narrow" w:hAnsi="Arial Narrow"/>
          <w:sz w:val="20"/>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Arial Narrow" w:hAnsi="Arial Narrow"/>
          <w:sz w:val="20"/>
        </w:rPr>
      </w:pPr>
      <w:r>
        <w:rPr>
          <w:rFonts w:ascii="Arial Narrow" w:hAnsi="Arial Narrow"/>
          <w:sz w:val="20"/>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Pr>
          <w:rFonts w:cs="Arial" w:ascii="Arial Narrow" w:hAnsi="Arial Narrow"/>
          <w:sz w:val="20"/>
          <w:szCs w:val="20"/>
        </w:rPr>
        <w:t>Dz. U. z 2022 r. poz. 1360 ze zm</w:t>
      </w:r>
      <w:bookmarkEnd w:id="8"/>
      <w:r>
        <w:rPr>
          <w:rFonts w:ascii="Arial Narrow" w:hAnsi="Arial Narrow"/>
          <w:sz w:val="20"/>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rPr>
        <w:t>3.</w:t>
        <w:tab/>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Arial Narrow" w:hAnsi="Arial Narrow"/>
        </w:rPr>
        <w:t>Dz. U. z 2022 r. poz. 1360 ze zm</w:t>
      </w:r>
      <w:r>
        <w:rPr>
          <w:rFonts w:ascii="Arial Narrow" w:hAnsi="Arial Narrow"/>
        </w:rPr>
        <w:t>.</w:t>
      </w:r>
      <w:bookmarkEnd w:id="9"/>
      <w:r>
        <w:rPr>
          <w:rFonts w:ascii="Arial Narrow" w:hAnsi="Arial Narrow"/>
        </w:rPr>
        <w:t>)</w:t>
      </w:r>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4.</w:t>
        <w:tab/>
        <w:tab/>
      </w:r>
      <w:bookmarkStart w:id="10" w:name="_Hlk96254931"/>
      <w:bookmarkStart w:id="11" w:name="_Hlk505102927"/>
      <w:r>
        <w:rPr>
          <w:rFonts w:ascii="Arial Narrow" w:hAnsi="Arial Narrow"/>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12" w:name="_Hlk34046127"/>
      <w:r>
        <w:rPr>
          <w:rFonts w:ascii="Arial Narrow" w:hAnsi="Arial Narrow"/>
        </w:rPr>
        <w:t xml:space="preserve">Dz. U. z 2022 poz. </w:t>
      </w:r>
      <w:bookmarkEnd w:id="12"/>
      <w:r>
        <w:rPr>
          <w:rFonts w:ascii="Arial Narrow" w:hAnsi="Arial Narrow"/>
        </w:rPr>
        <w:t>2625 ze zm.)</w:t>
      </w:r>
      <w:bookmarkEnd w:id="11"/>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rPr>
      </w:pPr>
      <w:r>
        <w:rPr>
          <w:rFonts w:ascii="Arial Narrow" w:hAnsi="Arial Narrow"/>
          <w:szCs w:val="24"/>
        </w:rPr>
        <w:t>5.</w:t>
        <w:tab/>
        <w:tab/>
        <w:t xml:space="preserve">Należy uzyskać prawo do dysponowania nieruchomością na cele budowlane, dokumentując je dołączonym do wniosku o pozwolenie na budowę oświadczeniem - zgodnie z art. 32 ust. 4 pkt 2 i art. 33 ust. 2 pkt 2 </w:t>
      </w:r>
      <w:r>
        <w:rPr>
          <w:rFonts w:cs="Arial" w:ascii="Arial Narrow" w:hAnsi="Arial Narrow"/>
        </w:rPr>
        <w:t xml:space="preserve">ustawy z dnia 7 lipca 1994 r. – Prawo Budowlane (tekst jednolity: </w:t>
      </w:r>
      <w:bookmarkStart w:id="13" w:name="_Hlk16185658"/>
      <w:r>
        <w:rPr>
          <w:rFonts w:ascii="Arial Narrow" w:hAnsi="Arial Narrow"/>
        </w:rPr>
        <w:t xml:space="preserve">Dz. U. z 2023 r. poz. </w:t>
      </w:r>
      <w:bookmarkEnd w:id="13"/>
      <w:r>
        <w:rPr>
          <w:rFonts w:ascii="Arial Narrow" w:hAnsi="Arial Narrow"/>
        </w:rPr>
        <w:t>682 ze zm</w:t>
      </w:r>
      <w:r>
        <w:rPr>
          <w:rFonts w:cs="Arial" w:ascii="Arial Narrow" w:hAnsi="Arial Narrow"/>
        </w:rPr>
        <w:t>.)</w:t>
      </w:r>
      <w:bookmarkEnd w:id="10"/>
      <w:r>
        <w:rPr>
          <w:rFonts w:ascii="Arial Narrow" w:hAnsi="Arial Narrow"/>
        </w:rPr>
        <w:t>.</w:t>
      </w:r>
    </w:p>
    <w:p>
      <w:pPr>
        <w:pStyle w:val="BodyText3"/>
        <w:tabs>
          <w:tab w:val="clear" w:pos="708"/>
          <w:tab w:val="left" w:pos="360" w:leader="none"/>
        </w:tabs>
        <w:spacing w:before="0" w:after="0"/>
        <w:ind w:left="360" w:hanging="360"/>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360" w:hanging="360"/>
        <w:rPr>
          <w:rFonts w:ascii="Arial Narrow" w:hAnsi="Arial Narrow"/>
          <w:b/>
          <w:b/>
          <w:sz w:val="20"/>
        </w:rPr>
      </w:pPr>
      <w:r>
        <w:rPr>
          <w:rFonts w:ascii="Arial Narrow" w:hAnsi="Arial Narrow"/>
          <w:b/>
          <w:sz w:val="20"/>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rPr>
          <w:rFonts w:ascii="Arial Narrow" w:hAnsi="Arial Narrow"/>
          <w:sz w:val="20"/>
        </w:rPr>
      </w:pPr>
      <w:r>
        <w:rPr>
          <w:rFonts w:ascii="Arial Narrow" w:hAnsi="Arial Narrow"/>
          <w:sz w:val="20"/>
          <w:szCs w:val="20"/>
        </w:rPr>
        <w:t xml:space="preserve">W dniu </w:t>
      </w:r>
      <w:r>
        <w:rPr>
          <w:rFonts w:ascii="Arial Narrow" w:hAnsi="Arial Narrow"/>
          <w:sz w:val="20"/>
        </w:rPr>
        <w:t xml:space="preserve">24 maja 2023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budowie sieci ciepłowniczej z przyłączami w miejscowości Janikowo obr. 1 ( ul. Przyjezierna, Łączna), gmina Janikowo – realizacja inwestycji na działkach nr ewid. 29/1, 29/2, 28/3, 22/9, 28/1, 28/2, 22/8 27/2, 31/3, 22/21, 22/7, 26/1, 26/2, 25, 24/6, 24/</w:t>
      </w:r>
      <w:r>
        <w:rPr>
          <w:rFonts w:ascii="Arial Narrow" w:hAnsi="Arial Narrow"/>
          <w:sz w:val="20"/>
        </w:rPr>
        <w:t>8</w:t>
      </w:r>
      <w:r>
        <w:rPr>
          <w:rFonts w:ascii="Arial Narrow" w:hAnsi="Arial Narrow"/>
          <w:sz w:val="20"/>
        </w:rPr>
        <w:t xml:space="preserve">, 24/4, 35/2, 35/4, 38, 35/7, 35/3, 22/18, 22/17, 22/12, 22/13, 22/14, 19/2, 20/3, 20/4, 20/5, 20/1, 21, 23 </w:t>
      </w:r>
      <w:r>
        <w:rPr>
          <w:rFonts w:ascii="Arial Narrow" w:hAnsi="Arial Narrow"/>
          <w:sz w:val="20"/>
          <w:szCs w:val="20"/>
        </w:rPr>
        <w:t>położonych w Janikowie, obręb 1 m. Janikowo, gm. Janikowo</w:t>
      </w:r>
      <w:r>
        <w:rPr>
          <w:rFonts w:ascii="Arial Narrow" w:hAnsi="Arial Narrow"/>
          <w:sz w:val="20"/>
        </w:rPr>
        <w:t>.</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BodyText3"/>
        <w:spacing w:before="0" w:after="0"/>
        <w:ind w:firstLine="426"/>
        <w:rPr>
          <w:rFonts w:ascii="Arial Narrow" w:hAnsi="Arial Narrow"/>
          <w:sz w:val="20"/>
        </w:rPr>
      </w:pPr>
      <w:r>
        <w:rPr>
          <w:rFonts w:ascii="Arial Narrow" w:hAnsi="Arial Narrow"/>
          <w:sz w:val="20"/>
        </w:rPr>
        <w:t xml:space="preserve">Rozpatrując wniosek stwierdzono, iż wnioskowane zamierzenie zaliczone jest do inwestycji celu publicznego, bowiem zgodnie z art. 6 pkt 2 ustawy z dnia 21 sierpnia 1997 r. o gospodarce nieruchomościami (tekst jednolity: Dz. U. z 2023 r. poz. 344) „budowa i utrzymywanie ciągów drenażowych, przewodów i urządzeń służących do przesyłania lub dystrybucji płynów, pary, gazów i energii elektrycznej, a także innych obiektów i urządzeń niezbędnych do korzystania z tych przewodów i urządzeń”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4" w:name="_Hlk506796204"/>
      <w:r>
        <w:rPr>
          <w:rFonts w:ascii="Arial Narrow" w:hAnsi="Arial Narrow"/>
          <w:szCs w:val="20"/>
        </w:rPr>
        <w:t>z dnia 16 kwietnia 2004 r. o ochronie przyrody (</w:t>
      </w:r>
      <w:r>
        <w:rPr>
          <w:rFonts w:ascii="Arial Narrow" w:hAnsi="Arial Narrow"/>
        </w:rPr>
        <w:t>Dz. U. z 2022 r. poz. 916 ze zm</w:t>
      </w:r>
      <w:r>
        <w:rPr>
          <w:rFonts w:ascii="Arial Narrow" w:hAnsi="Arial Narrow"/>
          <w:lang w:eastAsia="ar-SA"/>
        </w:rPr>
        <w:t>.</w:t>
      </w:r>
      <w:r>
        <w:rPr>
          <w:rFonts w:ascii="Arial Narrow" w:hAnsi="Arial Narrow"/>
          <w:szCs w:val="20"/>
        </w:rPr>
        <w:t>)</w:t>
      </w:r>
      <w:bookmarkEnd w:id="14"/>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 xml:space="preserve">nie znajduje się w strefie ochrony konserwatorskiej z tytułu ustawy z dnia 23 lipca 2003r. o ochronie zabytków i opiece nad zabytkami (tekst jednolity: </w:t>
      </w:r>
      <w:r>
        <w:rPr>
          <w:rFonts w:ascii="Arial Narrow" w:hAnsi="Arial Narrow"/>
        </w:rPr>
        <w:t>Dz. U. z 2022 r. poz. 840 ze zm</w:t>
      </w:r>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stanowi drogi publiczne gminne – będące w zarządzie organu wydającego niniejszą decyzję,</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przylega do drogi powiatowej – ul. Przemysłowa w Janikowie.</w:t>
      </w:r>
    </w:p>
    <w:p>
      <w:pPr>
        <w:pStyle w:val="WWTekstpodstawowy3"/>
        <w:spacing w:before="0" w:after="0"/>
        <w:ind w:firstLine="540"/>
        <w:rPr>
          <w:rFonts w:ascii="Arial Narrow" w:hAnsi="Arial Narrow"/>
        </w:rPr>
      </w:pPr>
      <w:r>
        <w:rPr>
          <w:rFonts w:ascii="Arial Narrow" w:hAnsi="Arial Narrow"/>
        </w:rPr>
      </w:r>
    </w:p>
    <w:p>
      <w:pPr>
        <w:pStyle w:val="Tretekstu"/>
        <w:ind w:firstLine="709"/>
        <w:jc w:val="both"/>
        <w:rPr>
          <w:rFonts w:ascii="Arial Narrow" w:hAnsi="Arial Narrow" w:cs="Arial"/>
          <w:sz w:val="20"/>
          <w:szCs w:val="20"/>
        </w:rPr>
      </w:pPr>
      <w:r>
        <w:rPr>
          <w:rFonts w:cs="Arial" w:ascii="Arial Narrow" w:hAnsi="Arial Narrow"/>
          <w:sz w:val="20"/>
          <w:szCs w:val="20"/>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Arial Narrow" w:hAnsi="Arial Narrow" w:cs="Arial"/>
          <w:sz w:val="20"/>
          <w:szCs w:val="20"/>
        </w:rPr>
      </w:pPr>
      <w:r>
        <w:rPr>
          <w:rFonts w:cs="Arial" w:ascii="Arial Narrow" w:hAnsi="Arial Narrow"/>
          <w:sz w:val="20"/>
          <w:szCs w:val="20"/>
        </w:rPr>
        <w:t>W związku z brakiem planu miejscowego na podstawie art. 4 ust. 2 pkt 2 Ustawy z dnia 27 marca 2003 r. o planowaniu i zagospodarowaniu przestrzennym (tekst jednolity: Dz. U. z 2023 r. poz. 977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rPr>
      </w:pPr>
      <w:r>
        <w:rPr>
          <w:rFonts w:ascii="Arial Narrow" w:hAnsi="Arial Narrow"/>
        </w:rPr>
        <w:t xml:space="preserve">Projekt decyzji uzgodniono: </w:t>
      </w:r>
    </w:p>
    <w:p>
      <w:pPr>
        <w:pStyle w:val="WWTekstpodstawowy3"/>
        <w:spacing w:before="0" w:after="0"/>
        <w:ind w:left="284" w:hanging="284"/>
        <w:rPr>
          <w:rFonts w:ascii="Arial Narrow" w:hAnsi="Arial Narrow"/>
        </w:rPr>
      </w:pPr>
      <w:r>
        <w:rPr>
          <w:rFonts w:ascii="Arial Narrow" w:hAnsi="Arial Narrow"/>
        </w:rPr>
        <w:t>-</w:t>
        <w:tab/>
        <w:t>z Państwowym Gospodarstwem Wodnym Wody Polskie Zarząd Zlewni Inowrocław w sprawach ochrony melioracji zgodnie z art. 53 ust. 4 pkt 6 ww. ustawy,</w:t>
      </w:r>
    </w:p>
    <w:p>
      <w:pPr>
        <w:pStyle w:val="WWTekstpodstawowy3"/>
        <w:spacing w:before="0" w:after="0"/>
        <w:ind w:left="284" w:hanging="284"/>
        <w:rPr>
          <w:rFonts w:ascii="Arial Narrow" w:hAnsi="Arial Narrow"/>
        </w:rPr>
      </w:pPr>
      <w:r>
        <w:rPr>
          <w:rFonts w:ascii="Arial Narrow" w:hAnsi="Arial Narrow"/>
        </w:rPr>
        <w:t>-</w:t>
        <w:tab/>
        <w:t>z Zarządem Dróg Powiatowych w odniesieniu do terenu przyległego do drogi zgodnie z art. 53 ust. 4 pkt 9 ww. ustawy.</w:t>
      </w:r>
    </w:p>
    <w:p>
      <w:pPr>
        <w:pStyle w:val="WWTekstpodstawowy3"/>
        <w:spacing w:before="0" w:after="0"/>
        <w:ind w:firstLine="540"/>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Arial Narrow" w:hAnsi="Arial Narrow"/>
          <w:b/>
          <w:b/>
        </w:rPr>
      </w:pPr>
      <w:r>
        <w:rPr>
          <w:rFonts w:ascii="Arial Narrow" w:hAnsi="Arial Narrow"/>
          <w:b/>
        </w:rPr>
        <w:t>Pouczenie</w:t>
      </w:r>
    </w:p>
    <w:p>
      <w:pPr>
        <w:pStyle w:val="NormalIMP"/>
        <w:numPr>
          <w:ilvl w:val="0"/>
          <w:numId w:val="11"/>
        </w:numPr>
        <w:overflowPunct w:val="true"/>
        <w:spacing w:lineRule="auto" w:line="240"/>
        <w:ind w:left="426" w:hanging="426"/>
        <w:jc w:val="both"/>
        <w:textAlignment w:val="auto"/>
        <w:rPr>
          <w:rFonts w:ascii="Arial Narrow" w:hAnsi="Arial Narrow"/>
        </w:rPr>
      </w:pPr>
      <w:r>
        <w:rPr>
          <w:rFonts w:ascii="Arial Narrow" w:hAnsi="Arial Narrow"/>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true"/>
        <w:spacing w:lineRule="auto" w:line="240"/>
        <w:ind w:left="426" w:hanging="426"/>
        <w:jc w:val="both"/>
        <w:textAlignment w:val="auto"/>
        <w:rPr>
          <w:rFonts w:ascii="Arial Narrow" w:hAnsi="Arial Narrow"/>
        </w:rPr>
      </w:pPr>
      <w:bookmarkStart w:id="15" w:name="_Hlk487432118"/>
      <w:r>
        <w:rPr>
          <w:rFonts w:ascii="Arial Narrow" w:hAnsi="Arial Narrow"/>
        </w:rPr>
        <w:t>Zgodnie z art. 127a § 1 i 2 ustawy z dnia 14 czerwca 1960 r. Kodeks postępowania administracyjnego (tekst jednolity: Dz. U. z 2023 r. poz. 775 ze zm.) w trakcie biegu terminu do wniesienia odwołania strona może zrzec się prawa do wniesienia odwołania wobec organu administracji publicznej, który wydał decyzję</w:t>
      </w:r>
      <w:bookmarkEnd w:id="15"/>
      <w:r>
        <w:rPr>
          <w:rFonts w:ascii="Arial Narrow" w:hAnsi="Arial Narrow"/>
        </w:rPr>
        <w:t xml:space="preserve">. </w:t>
      </w:r>
    </w:p>
    <w:p>
      <w:pPr>
        <w:pStyle w:val="NormalIMP"/>
        <w:numPr>
          <w:ilvl w:val="0"/>
          <w:numId w:val="11"/>
        </w:numPr>
        <w:overflowPunct w:val="true"/>
        <w:spacing w:lineRule="auto" w:line="240"/>
        <w:ind w:left="426" w:hanging="426"/>
        <w:jc w:val="both"/>
        <w:textAlignment w:val="auto"/>
        <w:rPr>
          <w:rFonts w:ascii="Arial Narrow" w:hAnsi="Arial Narrow"/>
        </w:rPr>
      </w:pPr>
      <w:r>
        <w:rPr>
          <w:rFonts w:ascii="Arial Narrow" w:hAnsi="Arial Narrow"/>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true"/>
        <w:spacing w:lineRule="auto" w:line="240"/>
        <w:ind w:left="426" w:hanging="426"/>
        <w:jc w:val="both"/>
        <w:textAlignment w:val="auto"/>
        <w:rPr>
          <w:rFonts w:ascii="Arial Narrow" w:hAnsi="Arial Narrow"/>
        </w:rPr>
      </w:pPr>
      <w:r>
        <w:rPr>
          <w:rFonts w:ascii="Arial Narrow" w:hAnsi="Arial Narrow"/>
        </w:rPr>
        <w:t>Zgodnie z art. 51 ust. 2 ustawy z dnia 27 marca 2003 r. o planowaniu i zagospodarowaniu przestrzennym (tekst jednolity: Dz. U. z 2023 r. poz. 977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 (art.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Arial Narrow" w:hAnsi="Arial Narrow"/>
          <w:sz w:val="20"/>
          <w:szCs w:val="20"/>
        </w:rPr>
      </w:pPr>
      <w:r>
        <w:rPr>
          <w:rFonts w:ascii="Arial Narrow" w:hAnsi="Arial Narrow"/>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3402" w:hanging="0"/>
        <w:rPr>
          <w:rFonts w:ascii="Arial Narrow" w:hAnsi="Arial Narrow"/>
          <w:sz w:val="16"/>
        </w:rPr>
      </w:pPr>
      <w:r>
        <w:rPr>
          <w:rFonts w:ascii="Arial Narrow" w:hAnsi="Arial Narrow"/>
          <w:sz w:val="16"/>
        </w:rPr>
        <w:t>część graficzna – załącznik nr 1 (składający się z Arkusza A i Arkusza B).</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p>
      <w:pPr>
        <w:pStyle w:val="Normal"/>
        <w:tabs>
          <w:tab w:val="clear" w:pos="708"/>
          <w:tab w:val="left" w:pos="284" w:leader="none"/>
        </w:tabs>
        <w:ind w:right="4536" w:hanging="0"/>
        <w:rPr>
          <w:rFonts w:ascii="Arial Narrow" w:hAnsi="Arial Narrow"/>
          <w:sz w:val="16"/>
        </w:rPr>
      </w:pPr>
      <w:r>
        <w:rPr>
          <w:rFonts w:ascii="Arial Narrow" w:hAnsi="Arial Narrow"/>
          <w:sz w:val="16"/>
        </w:rPr>
        <w:t>3.</w:t>
        <w:tab/>
        <w:t>a/a.</w:t>
      </w:r>
    </w:p>
    <w:p>
      <w:pPr>
        <w:pStyle w:val="Normal"/>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amka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7470" cy="174625"/>
              <wp:effectExtent l="0" t="0" r="0" b="0"/>
              <wp:wrapSquare wrapText="bothSides"/>
              <wp:docPr id="3"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47.5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7470" cy="174625"/>
              <wp:effectExtent l="0" t="0" r="0" b="0"/>
              <wp:wrapSquare wrapText="bothSides"/>
              <wp:docPr id="5"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47.5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decimal"/>
      <w:lvlText w:val="%1."/>
      <w:lvlJc w:val="left"/>
      <w:pPr>
        <w:tabs>
          <w:tab w:val="num" w:pos="72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val="bestFit" w:percent="19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LibreOffice/7.2.4.1$Windows_X86_64 LibreOffice_project/27d75539669ac387bb498e35313b970b7fe9c4f9</Application>
  <AppVersion>15.0000</AppVersion>
  <Pages>5</Pages>
  <Words>2936</Words>
  <Characters>17166</Characters>
  <CharactersWithSpaces>20017</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2023-06-19T07:53:00Z</dcterms:created>
  <dc:creator>Agnieszka Kujath-Jaworska</dc:creator>
  <dc:description/>
  <dc:language>pl-PL</dc:language>
  <cp:lastModifiedBy/>
  <cp:lastPrinted>2022-12-01T05:34:00Z</cp:lastPrinted>
  <dcterms:modified xsi:type="dcterms:W3CDTF">2023-06-21T14:58:02Z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