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Times New Roman" w:hAnsi="Times New Roman"/>
          <w:sz w:val="24"/>
          <w:szCs w:val="24"/>
        </w:rPr>
      </w:pPr>
      <w:r>
        <w:rPr>
          <w:sz w:val="24"/>
          <w:szCs w:val="24"/>
        </w:rPr>
      </w:r>
    </w:p>
    <w:p>
      <w:pPr>
        <w:pStyle w:val="Normal"/>
        <w:ind w:firstLine="5400"/>
        <w:jc w:val="right"/>
        <w:rPr>
          <w:rFonts w:ascii="Times New Roman" w:hAnsi="Times New Roman"/>
          <w:sz w:val="24"/>
          <w:szCs w:val="24"/>
        </w:rPr>
      </w:pPr>
      <w:r>
        <w:rPr>
          <w:rFonts w:cs="Arial"/>
          <w:sz w:val="24"/>
          <w:szCs w:val="24"/>
        </w:rPr>
        <w:t>Janikowo, dnia 2</w:t>
      </w:r>
      <w:r>
        <w:rPr>
          <w:rFonts w:cs="Arial"/>
          <w:sz w:val="24"/>
          <w:szCs w:val="24"/>
        </w:rPr>
        <w:t>5</w:t>
      </w:r>
      <w:r>
        <w:rPr>
          <w:rFonts w:cs="Arial"/>
          <w:sz w:val="24"/>
          <w:szCs w:val="24"/>
        </w:rPr>
        <w:t>.01.2022 r.</w:t>
      </w:r>
    </w:p>
    <w:p>
      <w:pPr>
        <w:pStyle w:val="NormalIMP"/>
        <w:suppressAutoHyphens w:val="false"/>
        <w:overflowPunct w:val="true"/>
        <w:spacing w:lineRule="auto" w:line="240"/>
        <w:textAlignment w:val="auto"/>
        <w:rPr>
          <w:rFonts w:ascii="Times New Roman" w:hAnsi="Times New Roman"/>
          <w:sz w:val="24"/>
          <w:szCs w:val="24"/>
        </w:rPr>
      </w:pPr>
      <w:r>
        <w:rPr>
          <w:rFonts w:cs="Arial" w:ascii="Times New Roman" w:hAnsi="Times New Roman"/>
          <w:sz w:val="24"/>
          <w:szCs w:val="24"/>
        </w:rPr>
        <w:t>RIT.GP.6733.15.2021.AS</w:t>
      </w:r>
      <w:bookmarkStart w:id="0" w:name="_Hlk534818667"/>
      <w:bookmarkEnd w:id="0"/>
    </w:p>
    <w:p>
      <w:pPr>
        <w:pStyle w:val="Nagwek2"/>
        <w:rPr>
          <w:rFonts w:ascii="Times New Roman" w:hAnsi="Times New Roman"/>
          <w:sz w:val="24"/>
          <w:szCs w:val="24"/>
        </w:rPr>
      </w:pPr>
      <w:r>
        <w:rPr>
          <w:rFonts w:ascii="Times New Roman" w:hAnsi="Times New Roman"/>
          <w:sz w:val="24"/>
          <w:szCs w:val="24"/>
        </w:rPr>
        <w:t>DECYZJA Nr  CP-03-22</w:t>
      </w:r>
    </w:p>
    <w:p>
      <w:pPr>
        <w:pStyle w:val="Normal"/>
        <w:jc w:val="center"/>
        <w:rPr>
          <w:rFonts w:ascii="Times New Roman" w:hAnsi="Times New Roman"/>
          <w:sz w:val="24"/>
          <w:szCs w:val="24"/>
        </w:rPr>
      </w:pPr>
      <w:r>
        <w:rPr>
          <w:b/>
          <w:sz w:val="24"/>
          <w:szCs w:val="24"/>
        </w:rPr>
        <w:t xml:space="preserve">o ustaleniu lokalizacji inwestycji celu publicznego </w:t>
      </w:r>
    </w:p>
    <w:p>
      <w:pPr>
        <w:pStyle w:val="BodyText3"/>
        <w:ind w:firstLine="540"/>
        <w:rPr>
          <w:sz w:val="24"/>
          <w:szCs w:val="24"/>
        </w:rPr>
      </w:pPr>
      <w:r>
        <w:rPr>
          <w:rFonts w:ascii="Times New Roman" w:hAnsi="Times New Roman"/>
          <w:sz w:val="24"/>
          <w:szCs w:val="24"/>
        </w:rPr>
        <w:t>Na podstawie art. 1 ust. 2, art. 4 ust. 2 pkt 1, art. 50 ust. 1, 4, art. 51 ust. 1 pkt 2, art. 53 ust. 1, 3, 4, pkt 2, 6 i 9a, art. 54 ustawy z dnia 27 marca 2003 r. o planowaniu i zagospodarowaniu przestrzennym (tekst jednolity: Dz. U. z 2021 r. poz. 741 ze zm.), art. 104  ustawy z dnia 14 czerwca 1960 r. Kodeks postępowania administracyjnego (</w:t>
      </w:r>
      <w:bookmarkStart w:id="1" w:name="_Hlk881644"/>
      <w:r>
        <w:rPr>
          <w:rFonts w:ascii="Times New Roman" w:hAnsi="Times New Roman"/>
          <w:sz w:val="24"/>
          <w:szCs w:val="24"/>
        </w:rPr>
        <w:t>tekst jednolity: Dz. U. z 2021 r. poz. 735 ze zm.)</w:t>
      </w:r>
      <w:bookmarkEnd w:id="1"/>
      <w:r>
        <w:rPr>
          <w:rFonts w:ascii="Times New Roman" w:hAnsi="Times New Roman"/>
          <w:sz w:val="24"/>
          <w:szCs w:val="24"/>
        </w:rPr>
        <w:t xml:space="preserve">, </w:t>
      </w:r>
      <w:r>
        <w:rPr>
          <w:rFonts w:ascii="Times New Roman" w:hAnsi="Times New Roman"/>
          <w:b/>
          <w:sz w:val="24"/>
          <w:szCs w:val="24"/>
        </w:rPr>
        <w:t>rozpatrując wniosek</w:t>
      </w:r>
      <w:r>
        <w:rPr>
          <w:rFonts w:ascii="Times New Roman" w:hAnsi="Times New Roman"/>
          <w:sz w:val="24"/>
          <w:szCs w:val="24"/>
        </w:rPr>
        <w:t xml:space="preserve"> </w:t>
      </w:r>
    </w:p>
    <w:p>
      <w:pPr>
        <w:pStyle w:val="BodyText3"/>
        <w:spacing w:before="0" w:after="0"/>
        <w:jc w:val="center"/>
        <w:rPr>
          <w:sz w:val="24"/>
          <w:szCs w:val="24"/>
        </w:rPr>
      </w:pPr>
      <w:r>
        <w:rPr>
          <w:rFonts w:ascii="Times New Roman" w:hAnsi="Times New Roman"/>
          <w:sz w:val="24"/>
          <w:szCs w:val="24"/>
        </w:rPr>
        <w:t>z dnia</w:t>
      </w:r>
      <w:r>
        <w:rPr>
          <w:rFonts w:ascii="Times New Roman" w:hAnsi="Times New Roman"/>
          <w:sz w:val="24"/>
          <w:szCs w:val="24"/>
          <w:highlight w:val="white"/>
        </w:rPr>
        <w:t xml:space="preserve"> </w:t>
      </w:r>
      <w:r>
        <w:rPr>
          <w:rFonts w:eastAsia="Times New Roman" w:cs="Arial" w:ascii="Times New Roman" w:hAnsi="Times New Roman"/>
          <w:sz w:val="24"/>
          <w:szCs w:val="24"/>
          <w:highlight w:val="white"/>
          <w:lang w:eastAsia="pl-PL"/>
        </w:rPr>
        <w:t>07</w:t>
      </w:r>
      <w:r>
        <w:rPr>
          <w:rFonts w:ascii="Times New Roman" w:hAnsi="Times New Roman"/>
          <w:sz w:val="24"/>
          <w:szCs w:val="24"/>
          <w:highlight w:val="white"/>
        </w:rPr>
        <w:t xml:space="preserve"> g</w:t>
      </w:r>
      <w:r>
        <w:rPr>
          <w:rFonts w:ascii="Times New Roman" w:hAnsi="Times New Roman"/>
          <w:sz w:val="24"/>
          <w:szCs w:val="24"/>
        </w:rPr>
        <w:t>rudnia 2021 r. (data wpływu)</w:t>
      </w:r>
    </w:p>
    <w:p>
      <w:pPr>
        <w:pStyle w:val="BodyText3"/>
        <w:spacing w:before="0" w:after="0"/>
        <w:jc w:val="center"/>
        <w:rPr>
          <w:sz w:val="24"/>
          <w:szCs w:val="24"/>
        </w:rPr>
      </w:pPr>
      <w:r>
        <w:rPr>
          <w:rFonts w:ascii="Times New Roman" w:hAnsi="Times New Roman"/>
          <w:b/>
          <w:bCs/>
          <w:sz w:val="24"/>
          <w:szCs w:val="24"/>
        </w:rPr>
        <w:t xml:space="preserve">GMINY JANIKOWO </w:t>
      </w:r>
    </w:p>
    <w:p>
      <w:pPr>
        <w:pStyle w:val="BodyText3"/>
        <w:spacing w:before="0" w:after="0"/>
        <w:jc w:val="center"/>
        <w:rPr>
          <w:sz w:val="24"/>
          <w:szCs w:val="24"/>
        </w:rPr>
      </w:pPr>
      <w:r>
        <w:rPr>
          <w:rFonts w:ascii="Times New Roman" w:hAnsi="Times New Roman"/>
          <w:b/>
          <w:bCs/>
          <w:sz w:val="24"/>
          <w:szCs w:val="24"/>
        </w:rPr>
        <w:t xml:space="preserve">z siedzibą: ul. Przemysłowa 6, 88-160 Janikowo </w:t>
      </w:r>
    </w:p>
    <w:p>
      <w:pPr>
        <w:pStyle w:val="Tretekstu"/>
        <w:jc w:val="both"/>
        <w:rPr>
          <w:sz w:val="24"/>
          <w:szCs w:val="24"/>
        </w:rPr>
      </w:pPr>
      <w:r>
        <w:rPr>
          <w:sz w:val="24"/>
          <w:szCs w:val="24"/>
          <w:lang w:val="pl-PL"/>
        </w:rPr>
        <w:t xml:space="preserve"> </w:t>
      </w:r>
      <w:r>
        <w:rPr>
          <w:sz w:val="24"/>
          <w:szCs w:val="24"/>
          <w:lang w:val="pl-PL"/>
        </w:rPr>
        <w:t>o ustalenie lokalizacji inwestycji celu publicznego dla inwestycji polegającej na</w:t>
      </w:r>
      <w:bookmarkStart w:id="2" w:name="_Hlk90721094"/>
      <w:r>
        <w:rPr>
          <w:sz w:val="24"/>
          <w:szCs w:val="24"/>
          <w:lang w:val="pl-PL"/>
        </w:rPr>
        <w:t xml:space="preserve"> </w:t>
      </w:r>
      <w:bookmarkStart w:id="3" w:name="_Hlk52311131"/>
      <w:r>
        <w:rPr>
          <w:sz w:val="24"/>
          <w:szCs w:val="24"/>
          <w:lang w:val="pl-PL"/>
        </w:rPr>
        <w:t>przebudowie drogi gminnej - ul. Topolowa w Janikowie (wymiana nawierzchni jezdni drogowej oraz ciągów pieszych) – realizacja inwestycji na działkach nr ewid. 80/5; 80/20; 87/18; 88 obręb ewidencyjny 4 miasto Janikowo, gmina Janikowo</w:t>
      </w:r>
      <w:bookmarkEnd w:id="2"/>
      <w:bookmarkEnd w:id="3"/>
      <w:r>
        <w:rPr>
          <w:sz w:val="24"/>
          <w:szCs w:val="24"/>
          <w:lang w:val="pl-PL"/>
        </w:rPr>
        <w:t>,</w:t>
      </w:r>
    </w:p>
    <w:p>
      <w:pPr>
        <w:pStyle w:val="BodyText3"/>
        <w:spacing w:before="0" w:after="0"/>
        <w:rPr>
          <w:rFonts w:ascii="Times New Roman" w:hAnsi="Times New Roman"/>
          <w:sz w:val="24"/>
          <w:szCs w:val="24"/>
        </w:rPr>
      </w:pPr>
      <w:r>
        <w:rPr>
          <w:rFonts w:ascii="Times New Roman" w:hAnsi="Times New Roman"/>
          <w:sz w:val="24"/>
          <w:szCs w:val="24"/>
        </w:rPr>
      </w:r>
    </w:p>
    <w:p>
      <w:pPr>
        <w:pStyle w:val="BodyText3"/>
        <w:spacing w:before="0" w:after="0"/>
        <w:rPr>
          <w:sz w:val="24"/>
          <w:szCs w:val="24"/>
        </w:rPr>
      </w:pPr>
      <w:r>
        <w:rPr>
          <w:rFonts w:ascii="Times New Roman" w:hAnsi="Times New Roman"/>
          <w:sz w:val="24"/>
          <w:szCs w:val="24"/>
        </w:rPr>
        <w:t>po uzgodnieniu:</w:t>
      </w:r>
    </w:p>
    <w:p>
      <w:pPr>
        <w:pStyle w:val="NormalIMP"/>
        <w:numPr>
          <w:ilvl w:val="0"/>
          <w:numId w:val="7"/>
        </w:numPr>
        <w:spacing w:lineRule="auto" w:line="228"/>
        <w:jc w:val="both"/>
        <w:rPr>
          <w:sz w:val="24"/>
          <w:szCs w:val="24"/>
        </w:rPr>
      </w:pPr>
      <w:r>
        <w:rPr>
          <w:rFonts w:ascii="Times New Roman" w:hAnsi="Times New Roman"/>
          <w:sz w:val="24"/>
          <w:szCs w:val="24"/>
        </w:rPr>
        <w:t xml:space="preserve">z Wojewódzkim Konserwatorem Zabytków (postanowienie z dnia </w:t>
      </w:r>
      <w:r>
        <w:rPr>
          <w:rFonts w:eastAsia="Times New Roman" w:cs="Times New Roman" w:ascii="Times New Roman" w:hAnsi="Times New Roman"/>
          <w:color w:val="auto"/>
          <w:kern w:val="0"/>
          <w:sz w:val="24"/>
          <w:szCs w:val="24"/>
          <w:lang w:val="pl-PL" w:eastAsia="pl-PL" w:bidi="ar-SA"/>
        </w:rPr>
        <w:t xml:space="preserve">30.12.2021r. </w:t>
      </w:r>
      <w:r>
        <w:rPr>
          <w:rFonts w:ascii="Times New Roman" w:hAnsi="Times New Roman"/>
          <w:sz w:val="24"/>
          <w:szCs w:val="24"/>
        </w:rPr>
        <w:t xml:space="preserve">znak </w:t>
      </w:r>
      <w:r>
        <w:rPr>
          <w:rFonts w:eastAsia="Times New Roman" w:cs="Times New Roman" w:ascii="Times New Roman" w:hAnsi="Times New Roman"/>
          <w:color w:val="auto"/>
          <w:kern w:val="0"/>
          <w:sz w:val="24"/>
          <w:szCs w:val="24"/>
          <w:lang w:val="pl-PL" w:eastAsia="pl-PL" w:bidi="ar-SA"/>
        </w:rPr>
        <w:t>WUOZ.DB.WZN.5151.1.157.2021.AW</w:t>
      </w:r>
      <w:r>
        <w:rPr>
          <w:rFonts w:ascii="Times New Roman" w:hAnsi="Times New Roman"/>
          <w:sz w:val="24"/>
          <w:szCs w:val="24"/>
        </w:rPr>
        <w:t>) w odniesieniu do obszarów i obiektów objętych ochroną konserwatorską zgodnie z art. 53 ust. 4 pkt 2 ww. ustawy,</w:t>
      </w:r>
    </w:p>
    <w:p>
      <w:pPr>
        <w:pStyle w:val="NormalIMP"/>
        <w:numPr>
          <w:ilvl w:val="0"/>
          <w:numId w:val="7"/>
        </w:numPr>
        <w:spacing w:lineRule="auto" w:line="228"/>
        <w:jc w:val="both"/>
        <w:rPr>
          <w:sz w:val="24"/>
          <w:szCs w:val="24"/>
        </w:rPr>
      </w:pPr>
      <w:r>
        <w:rPr>
          <w:rFonts w:ascii="Times New Roman" w:hAnsi="Times New Roman"/>
          <w:sz w:val="24"/>
          <w:szCs w:val="24"/>
        </w:rPr>
        <w:t xml:space="preserve">z Państwowym Gospodarstwem Wodnym Wody Polskie Zarząd Zlewni Inowrocław  </w:t>
      </w:r>
      <w:r>
        <w:rPr>
          <w:rFonts w:cs="Arial" w:ascii="Times New Roman" w:hAnsi="Times New Roman"/>
          <w:sz w:val="24"/>
          <w:szCs w:val="24"/>
        </w:rPr>
        <w:t>(</w:t>
      </w:r>
      <w:r>
        <w:rPr>
          <w:rFonts w:cs="Arial" w:ascii="Times New Roman" w:hAnsi="Times New Roman"/>
          <w:sz w:val="24"/>
          <w:szCs w:val="24"/>
          <w:u w:val="none"/>
        </w:rPr>
        <w:t>zgodnie z art. 53 ust. 5 ustawy o planowaniu i zagospodarowaniu przestrzennym</w:t>
      </w:r>
      <w:r>
        <w:rPr>
          <w:rFonts w:cs="Arial" w:ascii="Times New Roman" w:hAnsi="Times New Roman"/>
          <w:sz w:val="24"/>
          <w:szCs w:val="24"/>
        </w:rPr>
        <w:t>)</w:t>
      </w:r>
      <w:r>
        <w:rPr>
          <w:rFonts w:ascii="Times New Roman" w:hAnsi="Times New Roman"/>
          <w:sz w:val="24"/>
          <w:szCs w:val="24"/>
        </w:rPr>
        <w:t>,  w sprawach ochrony melioracji zgodnie z art. 53 ust. 4 pkt 6 ww. ustawy,</w:t>
      </w:r>
    </w:p>
    <w:p>
      <w:pPr>
        <w:pStyle w:val="NormalIMP"/>
        <w:numPr>
          <w:ilvl w:val="0"/>
          <w:numId w:val="7"/>
        </w:numPr>
        <w:spacing w:lineRule="auto" w:line="228"/>
        <w:jc w:val="both"/>
        <w:rPr>
          <w:sz w:val="24"/>
          <w:szCs w:val="24"/>
        </w:rPr>
      </w:pPr>
      <w:r>
        <w:rPr>
          <w:rFonts w:ascii="Times New Roman" w:hAnsi="Times New Roman"/>
          <w:sz w:val="24"/>
          <w:szCs w:val="24"/>
        </w:rPr>
        <w:t>z Prezesem Urzędu Transportu Kolejowego (postanowienie z dnia  12.01.2022r. znak DOP-WPGP.483.918.2021.3.WP ) w odniesieniu do obszarów przyległych do linii kolejowej o znaczeniu państwowym zgodnie z art. 53 ust. 4 pkt 9a ww. ustawy,</w:t>
      </w:r>
    </w:p>
    <w:p>
      <w:pPr>
        <w:pStyle w:val="NormalIMP"/>
        <w:numPr>
          <w:ilvl w:val="0"/>
          <w:numId w:val="7"/>
        </w:numPr>
        <w:spacing w:lineRule="auto" w:line="228"/>
        <w:ind w:left="1080" w:hanging="720"/>
        <w:jc w:val="both"/>
        <w:rPr>
          <w:sz w:val="24"/>
          <w:szCs w:val="24"/>
        </w:rPr>
      </w:pPr>
      <w:r>
        <w:rPr>
          <w:rFonts w:ascii="Times New Roman" w:hAnsi="Times New Roman"/>
          <w:sz w:val="24"/>
          <w:szCs w:val="24"/>
        </w:rPr>
        <w:t xml:space="preserve">z Starostą Inowrocławskim </w:t>
      </w:r>
      <w:r>
        <w:rPr>
          <w:rFonts w:cs="Arial" w:ascii="Times New Roman" w:hAnsi="Times New Roman"/>
          <w:sz w:val="24"/>
          <w:szCs w:val="24"/>
        </w:rPr>
        <w:t>(</w:t>
      </w:r>
      <w:r>
        <w:rPr>
          <w:rFonts w:cs="Arial" w:ascii="Times New Roman" w:hAnsi="Times New Roman"/>
          <w:sz w:val="24"/>
          <w:szCs w:val="24"/>
          <w:u w:val="none"/>
        </w:rPr>
        <w:t>postanowienie z dnia 30.12.2021r.  Znak AB.673.183.2021</w:t>
      </w:r>
      <w:r>
        <w:rPr>
          <w:rFonts w:cs="Arial" w:ascii="Times New Roman" w:hAnsi="Times New Roman"/>
          <w:sz w:val="24"/>
          <w:szCs w:val="24"/>
        </w:rPr>
        <w:t xml:space="preserve">)zgodnie z art. 53 ust. 4 pkt 10 i 10a w związku z art. 39 ust. 3 pkt 3 </w:t>
      </w:r>
    </w:p>
    <w:p>
      <w:pPr>
        <w:pStyle w:val="Normal"/>
        <w:jc w:val="center"/>
        <w:rPr>
          <w:rFonts w:ascii="Times New Roman" w:hAnsi="Times New Roman" w:cs="Arial"/>
          <w:b/>
          <w:b/>
          <w:spacing w:val="88"/>
          <w:sz w:val="24"/>
          <w:szCs w:val="24"/>
        </w:rPr>
      </w:pPr>
      <w:r>
        <w:rPr>
          <w:rFonts w:cs="Arial"/>
          <w:b/>
          <w:spacing w:val="88"/>
          <w:sz w:val="24"/>
          <w:szCs w:val="24"/>
        </w:rPr>
      </w:r>
    </w:p>
    <w:p>
      <w:pPr>
        <w:pStyle w:val="Normal"/>
        <w:jc w:val="center"/>
        <w:rPr>
          <w:sz w:val="24"/>
          <w:szCs w:val="24"/>
        </w:rPr>
      </w:pPr>
      <w:r>
        <w:rPr>
          <w:rFonts w:cs="Arial"/>
          <w:b/>
          <w:spacing w:val="88"/>
          <w:sz w:val="24"/>
          <w:szCs w:val="24"/>
        </w:rPr>
        <w:t>ustalam</w:t>
      </w:r>
    </w:p>
    <w:p>
      <w:pPr>
        <w:pStyle w:val="Normal"/>
        <w:jc w:val="center"/>
        <w:rPr>
          <w:sz w:val="24"/>
          <w:szCs w:val="24"/>
        </w:rPr>
      </w:pPr>
      <w:r>
        <w:rPr>
          <w:rFonts w:cs="Arial"/>
          <w:b/>
          <w:spacing w:val="88"/>
          <w:sz w:val="24"/>
          <w:szCs w:val="24"/>
        </w:rPr>
        <w:t>lokalizację inwestycji celu publicznego</w:t>
      </w:r>
      <w:r>
        <w:rPr>
          <w:rFonts w:cs="Arial"/>
          <w:b/>
          <w:sz w:val="24"/>
          <w:szCs w:val="24"/>
        </w:rPr>
        <w:t xml:space="preserve"> </w:t>
      </w:r>
    </w:p>
    <w:p>
      <w:pPr>
        <w:pStyle w:val="Tekstpodstawowy21"/>
        <w:rPr>
          <w:sz w:val="24"/>
          <w:szCs w:val="24"/>
        </w:rPr>
      </w:pPr>
      <w:r>
        <w:rPr>
          <w:rFonts w:ascii="Times New Roman" w:hAnsi="Times New Roman"/>
          <w:b/>
          <w:sz w:val="24"/>
          <w:szCs w:val="24"/>
        </w:rPr>
        <w:t>polegającą na przebudowie drogi gminnej - ul. Topolowa w Janikowie (wymiana nawierzchni jezdni drogowej oraz ciągów pieszych) – realizacja inwestycji na działkach nr ewid. 80/5; 80/20; 87/18; 88 obręb ewidencyjny 4 miasto Janikowo, gmina Janikowo, w granicach określonych na załącznikach graficznych w skali 1:500.</w:t>
      </w:r>
    </w:p>
    <w:p>
      <w:pPr>
        <w:pStyle w:val="Tekstpodstawowy21"/>
        <w:rPr>
          <w:rFonts w:ascii="Times New Roman" w:hAnsi="Times New Roman"/>
          <w:b/>
          <w:b/>
          <w:sz w:val="24"/>
          <w:szCs w:val="24"/>
        </w:rPr>
      </w:pPr>
      <w:r>
        <w:rPr>
          <w:rFonts w:ascii="Times New Roman" w:hAnsi="Times New Roman"/>
          <w:b/>
          <w:sz w:val="24"/>
          <w:szCs w:val="24"/>
        </w:rPr>
      </w:r>
    </w:p>
    <w:p>
      <w:pPr>
        <w:pStyle w:val="Tekstpodstawowy21"/>
        <w:numPr>
          <w:ilvl w:val="0"/>
          <w:numId w:val="1"/>
        </w:numPr>
        <w:rPr>
          <w:sz w:val="24"/>
          <w:szCs w:val="24"/>
        </w:rPr>
      </w:pPr>
      <w:r>
        <w:rPr>
          <w:rFonts w:ascii="Times New Roman" w:hAnsi="Times New Roman"/>
          <w:sz w:val="24"/>
          <w:szCs w:val="24"/>
        </w:rPr>
        <w:t>Rodzaj inwestycji: INFRASTRUKTURA TECHNICZNA – przebudowa drogi gminnej - ul. Topolowa w Janikowie (wymiana nawierzchni jezdni drogowej oraz ciągów pieszych).</w:t>
      </w:r>
    </w:p>
    <w:p>
      <w:pPr>
        <w:pStyle w:val="Tekstpodstawowy21"/>
        <w:numPr>
          <w:ilvl w:val="0"/>
          <w:numId w:val="1"/>
        </w:numPr>
        <w:rPr>
          <w:sz w:val="24"/>
          <w:szCs w:val="24"/>
        </w:rPr>
      </w:pPr>
      <w:r>
        <w:rPr>
          <w:rFonts w:ascii="Times New Roman" w:hAnsi="Times New Roman"/>
          <w:sz w:val="24"/>
          <w:szCs w:val="24"/>
        </w:rPr>
        <w:t>Realizacja inwestycji na działkach nr ewid. 80/5; 80/20; 87/18; 88 obręb ewidencyjny 4 miasto Janikowo, gmina Janikowo.</w:t>
      </w:r>
    </w:p>
    <w:p>
      <w:pPr>
        <w:pStyle w:val="Tekstpodstawowy21"/>
        <w:numPr>
          <w:ilvl w:val="0"/>
          <w:numId w:val="1"/>
        </w:numPr>
        <w:tabs>
          <w:tab w:val="clear" w:pos="426"/>
        </w:tabs>
        <w:rPr>
          <w:sz w:val="24"/>
          <w:szCs w:val="24"/>
        </w:rPr>
      </w:pPr>
      <w:r>
        <w:rPr>
          <w:rFonts w:ascii="Times New Roman" w:hAnsi="Times New Roman"/>
          <w:sz w:val="24"/>
          <w:szCs w:val="24"/>
        </w:rPr>
        <w:t xml:space="preserve">Linie rozgraniczające teren inwestycji wyznaczono na rysunku wykonanym na kopii mapy sytuacyjno-wysokościowej do celów projektowych w skali 1:500 – </w:t>
      </w:r>
      <w:r>
        <w:rPr>
          <w:rFonts w:ascii="Times New Roman" w:hAnsi="Times New Roman"/>
          <w:b/>
          <w:sz w:val="24"/>
          <w:szCs w:val="24"/>
        </w:rPr>
        <w:t>załącznik nr 1 i załącznik nr 2,</w:t>
      </w:r>
      <w:r>
        <w:rPr>
          <w:rFonts w:ascii="Times New Roman" w:hAnsi="Times New Roman"/>
          <w:sz w:val="24"/>
          <w:szCs w:val="24"/>
        </w:rPr>
        <w:t xml:space="preserve"> stanowiące załączniki graficzne niniejszej decyzji.</w:t>
      </w:r>
    </w:p>
    <w:p>
      <w:pPr>
        <w:pStyle w:val="Tekstpodstawowy21"/>
        <w:tabs>
          <w:tab w:val="clear" w:pos="426"/>
        </w:tabs>
        <w:ind w:left="720" w:hanging="0"/>
        <w:rPr>
          <w:rFonts w:ascii="Times New Roman" w:hAnsi="Times New Roman"/>
          <w:sz w:val="24"/>
          <w:szCs w:val="24"/>
        </w:rPr>
      </w:pPr>
      <w:r>
        <w:rPr>
          <w:rFonts w:ascii="Times New Roman" w:hAnsi="Times New Roman"/>
          <w:sz w:val="24"/>
          <w:szCs w:val="24"/>
        </w:rPr>
      </w:r>
    </w:p>
    <w:p>
      <w:pPr>
        <w:pStyle w:val="BodyText3"/>
        <w:spacing w:before="0" w:after="0"/>
        <w:ind w:left="705" w:hanging="345"/>
        <w:jc w:val="left"/>
        <w:rPr>
          <w:sz w:val="24"/>
          <w:szCs w:val="24"/>
        </w:rPr>
      </w:pPr>
      <w:r>
        <w:rPr>
          <w:rFonts w:ascii="Times New Roman" w:hAnsi="Times New Roman"/>
          <w:b/>
          <w:sz w:val="24"/>
          <w:szCs w:val="24"/>
        </w:rPr>
        <w:t>I.</w:t>
        <w:tab/>
        <w:t>WARUNKI I WYMAGANIA W ZAKRESIE OCHRONY I KSZTAŁTOWANIA ŁADU PRZESTRZENNEGO</w:t>
      </w:r>
    </w:p>
    <w:p>
      <w:pPr>
        <w:pStyle w:val="Tekstpodstawowy21"/>
        <w:numPr>
          <w:ilvl w:val="0"/>
          <w:numId w:val="3"/>
        </w:numPr>
        <w:tabs>
          <w:tab w:val="clear" w:pos="426"/>
        </w:tabs>
        <w:rPr>
          <w:sz w:val="24"/>
          <w:szCs w:val="24"/>
        </w:rPr>
      </w:pPr>
      <w:r>
        <w:rPr>
          <w:rFonts w:cs="Arial" w:ascii="Times New Roman" w:hAnsi="Times New Roman"/>
          <w:sz w:val="24"/>
          <w:szCs w:val="24"/>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sz w:val="24"/>
          <w:szCs w:val="24"/>
        </w:rPr>
      </w:pPr>
      <w:r>
        <w:rPr>
          <w:rFonts w:ascii="Times New Roman" w:hAnsi="Times New Roman"/>
          <w:sz w:val="24"/>
          <w:szCs w:val="24"/>
        </w:rPr>
        <w:t xml:space="preserve">Przy projektowaniu i budowie </w:t>
      </w:r>
      <w:r>
        <w:rPr>
          <w:rFonts w:ascii="Times New Roman" w:hAnsi="Times New Roman"/>
          <w:bCs/>
          <w:sz w:val="24"/>
          <w:szCs w:val="24"/>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sz w:val="24"/>
          <w:szCs w:val="24"/>
        </w:rPr>
      </w:pPr>
      <w:r>
        <w:rPr>
          <w:rFonts w:ascii="Times New Roman" w:hAnsi="Times New Roman"/>
          <w:sz w:val="24"/>
          <w:szCs w:val="24"/>
        </w:rPr>
        <w:t>W dokumentacji projektowej uwzględnić wymogi jednostek opiniujących.</w:t>
      </w:r>
    </w:p>
    <w:p>
      <w:pPr>
        <w:pStyle w:val="Tekstpodstawowy21"/>
        <w:numPr>
          <w:ilvl w:val="0"/>
          <w:numId w:val="3"/>
        </w:numPr>
        <w:tabs>
          <w:tab w:val="clear" w:pos="426"/>
        </w:tabs>
        <w:rPr>
          <w:sz w:val="24"/>
          <w:szCs w:val="24"/>
        </w:rPr>
      </w:pPr>
      <w:r>
        <w:rPr>
          <w:rFonts w:ascii="Times New Roman" w:hAnsi="Times New Roman"/>
          <w:sz w:val="24"/>
          <w:szCs w:val="24"/>
        </w:rPr>
        <w:t>Teren, na którym planuje się inwestycję bezpośrednio sąsiaduje z obszarem kolejowym związanym z linią kolejową o znaczeniu państwowym nr 353 Poznań Wschód – Skandawa – granica państwa oraz teren zamknięty – w związku z powyższym obowiązują ograniczenia w kształtowaniu zagospodarowania przestrzennego, wynikające z niżej wymienionych przepisów odrębnych:</w:t>
      </w:r>
    </w:p>
    <w:p>
      <w:pPr>
        <w:pStyle w:val="Tekstpodstawowy21"/>
        <w:tabs>
          <w:tab w:val="clear" w:pos="426"/>
          <w:tab w:val="left" w:pos="1080" w:leader="none"/>
        </w:tabs>
        <w:ind w:left="1079" w:hanging="370"/>
        <w:rPr>
          <w:sz w:val="24"/>
          <w:szCs w:val="24"/>
        </w:rPr>
      </w:pPr>
      <w:r>
        <w:rPr>
          <w:rFonts w:ascii="Times New Roman" w:hAnsi="Times New Roman"/>
          <w:sz w:val="24"/>
          <w:szCs w:val="24"/>
        </w:rPr>
        <w:t>a)</w:t>
        <w:tab/>
      </w:r>
      <w:r>
        <w:rPr>
          <w:rFonts w:ascii="Times New Roman" w:hAnsi="Times New Roman"/>
          <w:sz w:val="24"/>
          <w:szCs w:val="24"/>
          <w:u w:val="single"/>
        </w:rPr>
        <w:t>ustawa z dnia 28 marca 2003 r. o transporcie kolejowym</w:t>
      </w:r>
      <w:r>
        <w:rPr>
          <w:rFonts w:ascii="Times New Roman" w:hAnsi="Times New Roman"/>
          <w:sz w:val="24"/>
          <w:szCs w:val="24"/>
        </w:rPr>
        <w:t xml:space="preserve"> (tekst jednolity: Dz. U. z 2021 r. poz. 1984) – art. 53 ust 2: „Budowle i budynki mogą być usytuowane w odległości nie mniejszej niż 10 m od granicy obszaru kolejowego, z tym że odległość ta od osi skrajnego toru nie może być mniejsza niż 20 m,</w:t>
      </w:r>
    </w:p>
    <w:p>
      <w:pPr>
        <w:pStyle w:val="Tekstpodstawowy21"/>
        <w:tabs>
          <w:tab w:val="clear" w:pos="426"/>
          <w:tab w:val="left" w:pos="1080" w:leader="none"/>
        </w:tabs>
        <w:ind w:left="1079" w:hanging="370"/>
        <w:rPr>
          <w:sz w:val="24"/>
          <w:szCs w:val="24"/>
        </w:rPr>
      </w:pPr>
      <w:r>
        <w:rPr>
          <w:rFonts w:ascii="Times New Roman" w:hAnsi="Times New Roman"/>
          <w:sz w:val="24"/>
          <w:szCs w:val="24"/>
        </w:rPr>
        <w:t>b)</w:t>
        <w:tab/>
      </w:r>
      <w:r>
        <w:rPr>
          <w:rFonts w:ascii="Times New Roman" w:hAnsi="Times New Roman"/>
          <w:sz w:val="24"/>
          <w:szCs w:val="24"/>
          <w:u w:val="single"/>
        </w:rPr>
        <w:t>rozporządzenie Ministra Infrastruktury w sprawie wymagań w zakresie odległości i warunków dopuszczających usytuowanie drzew i krzewów, elementów ochrony akustycznej i wykonywania robót ziemnych w sąsiedztwie linii kolejowej, a także sposobu urządzania i utrzymywania zasłon odśnieżnych oraz pasów przeciwpożarowych</w:t>
      </w:r>
      <w:r>
        <w:rPr>
          <w:rFonts w:ascii="Times New Roman" w:hAnsi="Times New Roman"/>
          <w:sz w:val="24"/>
          <w:szCs w:val="24"/>
        </w:rPr>
        <w:t xml:space="preserve"> (tekst jednolity: Dz. U. z 2020 r. poz. 1247) </w:t>
      </w:r>
    </w:p>
    <w:p>
      <w:pPr>
        <w:pStyle w:val="Tekstpodstawowy21"/>
        <w:numPr>
          <w:ilvl w:val="0"/>
          <w:numId w:val="13"/>
        </w:numPr>
        <w:tabs>
          <w:tab w:val="clear" w:pos="426"/>
          <w:tab w:val="left" w:pos="1080" w:leader="none"/>
        </w:tabs>
        <w:rPr>
          <w:sz w:val="24"/>
          <w:szCs w:val="24"/>
        </w:rPr>
      </w:pPr>
      <w:r>
        <w:rPr>
          <w:rFonts w:ascii="Times New Roman" w:hAnsi="Times New Roman"/>
          <w:sz w:val="24"/>
          <w:szCs w:val="24"/>
        </w:rPr>
        <w:t>„</w:t>
      </w:r>
      <w:r>
        <w:rPr>
          <w:rFonts w:ascii="Times New Roman" w:hAnsi="Times New Roman"/>
          <w:sz w:val="24"/>
          <w:szCs w:val="24"/>
        </w:rPr>
        <w:t>§ 4. ust. 1. Roboty ziemne mogą być wykonywane w odległości nie mniejszej niż 4 m od granicy obszaru kolejowego.”</w:t>
      </w:r>
    </w:p>
    <w:p>
      <w:pPr>
        <w:pStyle w:val="Tekstpodstawowy21"/>
        <w:numPr>
          <w:ilvl w:val="0"/>
          <w:numId w:val="13"/>
        </w:numPr>
        <w:tabs>
          <w:tab w:val="clear" w:pos="426"/>
          <w:tab w:val="left" w:pos="1080" w:leader="none"/>
        </w:tabs>
        <w:rPr>
          <w:sz w:val="24"/>
          <w:szCs w:val="24"/>
        </w:rPr>
      </w:pPr>
      <w:r>
        <w:rPr>
          <w:rFonts w:ascii="Times New Roman" w:hAnsi="Times New Roman"/>
          <w:sz w:val="24"/>
          <w:szCs w:val="24"/>
        </w:rPr>
        <w:t>„</w:t>
      </w:r>
      <w:r>
        <w:rPr>
          <w:rFonts w:ascii="Times New Roman" w:hAnsi="Times New Roman"/>
          <w:sz w:val="24"/>
          <w:szCs w:val="24"/>
        </w:rPr>
        <w:t>§ 4. ust. 3. Wykonywanie robót ziemnych w odległości od 4 do 20 m od granicy obszaru kolejowego powinno być każdorazowo uzgadniane z zarządcą infrastruktury kolejowej.”</w:t>
      </w:r>
    </w:p>
    <w:p>
      <w:pPr>
        <w:pStyle w:val="ListParagraph"/>
        <w:numPr>
          <w:ilvl w:val="0"/>
          <w:numId w:val="14"/>
        </w:numPr>
        <w:tabs>
          <w:tab w:val="clear" w:pos="708"/>
          <w:tab w:val="left" w:pos="1134" w:leader="none"/>
        </w:tabs>
        <w:suppressAutoHyphens w:val="true"/>
        <w:ind w:left="1134" w:hanging="425"/>
        <w:jc w:val="both"/>
        <w:rPr>
          <w:sz w:val="24"/>
          <w:szCs w:val="24"/>
        </w:rPr>
      </w:pPr>
      <w:r>
        <w:rPr>
          <w:sz w:val="24"/>
          <w:szCs w:val="24"/>
        </w:rPr>
        <w:t>Zarządcą infrastruktury kolejowej są PKP Polskie Linie Kolejowe S.A. Zakład Linii Kolejowych w Bydgoszczy, ul. Zygmunta Augusta 1, 85-082 Bydgoszcz.</w:t>
      </w:r>
    </w:p>
    <w:p>
      <w:pPr>
        <w:pStyle w:val="Tekstpodstawowy21"/>
        <w:numPr>
          <w:ilvl w:val="0"/>
          <w:numId w:val="3"/>
        </w:numPr>
        <w:tabs>
          <w:tab w:val="clear" w:pos="426"/>
        </w:tabs>
        <w:rPr>
          <w:sz w:val="24"/>
          <w:szCs w:val="24"/>
        </w:rPr>
      </w:pPr>
      <w:r>
        <w:rPr>
          <w:rFonts w:cs="Arial" w:ascii="Times New Roman" w:hAnsi="Times New Roman"/>
          <w:sz w:val="24"/>
          <w:szCs w:val="24"/>
        </w:rPr>
        <w:t>Opis charakterystycznych parametrów technicznych inwestycji:</w:t>
      </w:r>
    </w:p>
    <w:p>
      <w:pPr>
        <w:pStyle w:val="Tretekstu"/>
        <w:numPr>
          <w:ilvl w:val="0"/>
          <w:numId w:val="12"/>
        </w:numPr>
        <w:tabs>
          <w:tab w:val="clear" w:pos="708"/>
          <w:tab w:val="left" w:pos="10065" w:leader="none"/>
          <w:tab w:val="left" w:pos="10204" w:leader="none"/>
        </w:tabs>
        <w:ind w:left="993" w:hanging="284"/>
        <w:jc w:val="both"/>
        <w:rPr>
          <w:sz w:val="24"/>
          <w:szCs w:val="24"/>
        </w:rPr>
      </w:pPr>
      <w:r>
        <w:rPr>
          <w:rFonts w:cs="Arial"/>
          <w:sz w:val="24"/>
          <w:szCs w:val="24"/>
          <w:lang w:val="pl-PL" w:eastAsia="pl-PL"/>
        </w:rPr>
        <w:t>szerokość jezdni – 6 m,</w:t>
      </w:r>
    </w:p>
    <w:p>
      <w:pPr>
        <w:pStyle w:val="Tretekstu"/>
        <w:numPr>
          <w:ilvl w:val="0"/>
          <w:numId w:val="12"/>
        </w:numPr>
        <w:tabs>
          <w:tab w:val="clear" w:pos="708"/>
          <w:tab w:val="left" w:pos="10065" w:leader="none"/>
          <w:tab w:val="left" w:pos="10204" w:leader="none"/>
        </w:tabs>
        <w:ind w:left="993" w:hanging="284"/>
        <w:jc w:val="both"/>
        <w:rPr>
          <w:sz w:val="24"/>
          <w:szCs w:val="24"/>
        </w:rPr>
      </w:pPr>
      <w:r>
        <w:rPr>
          <w:rFonts w:cs="Arial"/>
          <w:sz w:val="24"/>
          <w:szCs w:val="24"/>
          <w:lang w:val="pl-PL" w:eastAsia="pl-PL"/>
        </w:rPr>
        <w:t>spadki poprzeczne jezdni – 2%,</w:t>
      </w:r>
    </w:p>
    <w:p>
      <w:pPr>
        <w:pStyle w:val="Tretekstu"/>
        <w:numPr>
          <w:ilvl w:val="0"/>
          <w:numId w:val="12"/>
        </w:numPr>
        <w:tabs>
          <w:tab w:val="clear" w:pos="708"/>
          <w:tab w:val="left" w:pos="10065" w:leader="none"/>
          <w:tab w:val="left" w:pos="10204" w:leader="none"/>
        </w:tabs>
        <w:ind w:left="993" w:hanging="284"/>
        <w:jc w:val="both"/>
        <w:rPr>
          <w:sz w:val="24"/>
          <w:szCs w:val="24"/>
        </w:rPr>
      </w:pPr>
      <w:r>
        <w:rPr>
          <w:rFonts w:cs="Arial"/>
          <w:sz w:val="24"/>
          <w:szCs w:val="24"/>
          <w:lang w:val="pl-PL" w:eastAsia="pl-PL"/>
        </w:rPr>
        <w:t>szerokość chodnika – 1,5 m chodnik odsunięty od jezdni o 1,5 m. poboczy – 0,75 m (0,5 m spadek chodników – 2% w kierunku pasa zieleni,</w:t>
      </w:r>
    </w:p>
    <w:p>
      <w:pPr>
        <w:pStyle w:val="Tretekstu"/>
        <w:numPr>
          <w:ilvl w:val="0"/>
          <w:numId w:val="12"/>
        </w:numPr>
        <w:tabs>
          <w:tab w:val="clear" w:pos="708"/>
          <w:tab w:val="left" w:pos="10065" w:leader="none"/>
          <w:tab w:val="left" w:pos="10204" w:leader="none"/>
        </w:tabs>
        <w:ind w:left="993" w:hanging="284"/>
        <w:jc w:val="both"/>
        <w:rPr>
          <w:sz w:val="24"/>
          <w:szCs w:val="24"/>
        </w:rPr>
      </w:pPr>
      <w:r>
        <w:rPr>
          <w:rFonts w:cs="Arial"/>
          <w:sz w:val="24"/>
          <w:szCs w:val="24"/>
          <w:lang w:val="pl-PL" w:eastAsia="pl-PL"/>
        </w:rPr>
        <w:t>szerokość poboczy – 1,0 m pobocza gruntowe,</w:t>
      </w:r>
    </w:p>
    <w:p>
      <w:pPr>
        <w:pStyle w:val="Tekstpodstawowy21"/>
        <w:numPr>
          <w:ilvl w:val="0"/>
          <w:numId w:val="12"/>
        </w:numPr>
        <w:tabs>
          <w:tab w:val="clear" w:pos="426"/>
        </w:tabs>
        <w:ind w:left="993" w:hanging="284"/>
        <w:rPr>
          <w:sz w:val="24"/>
          <w:szCs w:val="24"/>
        </w:rPr>
      </w:pPr>
      <w:r>
        <w:rPr>
          <w:rFonts w:cs="Arial" w:ascii="Times New Roman" w:hAnsi="Times New Roman"/>
          <w:sz w:val="24"/>
          <w:szCs w:val="24"/>
        </w:rPr>
        <w:t>spadek poboczy – 6%,</w:t>
      </w:r>
    </w:p>
    <w:p>
      <w:pPr>
        <w:pStyle w:val="Tekstpodstawowy21"/>
        <w:numPr>
          <w:ilvl w:val="0"/>
          <w:numId w:val="12"/>
        </w:numPr>
        <w:tabs>
          <w:tab w:val="clear" w:pos="426"/>
        </w:tabs>
        <w:ind w:left="993" w:hanging="284"/>
        <w:rPr>
          <w:sz w:val="24"/>
          <w:szCs w:val="24"/>
        </w:rPr>
      </w:pPr>
      <w:r>
        <w:rPr>
          <w:rFonts w:cs="Arial" w:ascii="Times New Roman" w:hAnsi="Times New Roman"/>
          <w:sz w:val="24"/>
          <w:szCs w:val="24"/>
        </w:rPr>
        <w:t>jezdnia o nawierzchni bitumicznej,</w:t>
      </w:r>
    </w:p>
    <w:p>
      <w:pPr>
        <w:pStyle w:val="Tekstpodstawowy21"/>
        <w:numPr>
          <w:ilvl w:val="0"/>
          <w:numId w:val="12"/>
        </w:numPr>
        <w:tabs>
          <w:tab w:val="clear" w:pos="426"/>
        </w:tabs>
        <w:ind w:left="993" w:hanging="284"/>
        <w:rPr>
          <w:sz w:val="24"/>
          <w:szCs w:val="24"/>
        </w:rPr>
      </w:pPr>
      <w:r>
        <w:rPr>
          <w:rFonts w:cs="Arial" w:ascii="Times New Roman" w:hAnsi="Times New Roman"/>
          <w:sz w:val="24"/>
          <w:szCs w:val="24"/>
        </w:rPr>
        <w:t>chodniki z kostki betonowej szarej grub. 8 cm na podsypce cementowo piaskowej.</w:t>
      </w:r>
    </w:p>
    <w:p>
      <w:pPr>
        <w:pStyle w:val="BodyText3"/>
        <w:tabs>
          <w:tab w:val="clear" w:pos="708"/>
          <w:tab w:val="left" w:pos="360" w:leader="none"/>
        </w:tabs>
        <w:spacing w:before="0" w:after="0"/>
        <w:ind w:left="359" w:hanging="359"/>
        <w:jc w:val="left"/>
        <w:rPr>
          <w:rFonts w:ascii="Times New Roman" w:hAnsi="Times New Roman"/>
          <w:b/>
          <w:b/>
          <w:bCs/>
          <w:sz w:val="24"/>
          <w:szCs w:val="24"/>
        </w:rPr>
      </w:pPr>
      <w:r>
        <w:rPr>
          <w:rFonts w:ascii="Times New Roman" w:hAnsi="Times New Roman"/>
          <w:b/>
          <w:bCs/>
          <w:sz w:val="24"/>
          <w:szCs w:val="24"/>
        </w:rPr>
      </w:r>
    </w:p>
    <w:p>
      <w:pPr>
        <w:pStyle w:val="BodyText3"/>
        <w:tabs>
          <w:tab w:val="clear" w:pos="708"/>
          <w:tab w:val="left" w:pos="360" w:leader="none"/>
        </w:tabs>
        <w:spacing w:before="0" w:after="0"/>
        <w:ind w:left="359" w:hanging="359"/>
        <w:jc w:val="left"/>
        <w:rPr>
          <w:sz w:val="24"/>
          <w:szCs w:val="24"/>
        </w:rPr>
      </w:pPr>
      <w:r>
        <w:rPr>
          <w:rFonts w:ascii="Times New Roman" w:hAnsi="Times New Roman"/>
          <w:b/>
          <w:bCs/>
          <w:sz w:val="24"/>
          <w:szCs w:val="24"/>
        </w:rPr>
        <w:t>II.</w:t>
        <w:tab/>
        <w:tab/>
        <w:t>WARUNKI OCHRONY ŚRODOWISKA, ZDROWIA LUDZI ORAZ DZIEDZICTWA KULTUROWEGO I ZABYTKÓW ORAZ DÓBR KULTURY WSPÓŁCZESNEJ</w:t>
      </w:r>
    </w:p>
    <w:p>
      <w:pPr>
        <w:pStyle w:val="Tekstpodstawowy211"/>
        <w:tabs>
          <w:tab w:val="clear" w:pos="426"/>
          <w:tab w:val="left" w:pos="708" w:leader="none"/>
        </w:tabs>
        <w:ind w:left="705" w:hanging="345"/>
        <w:rPr>
          <w:sz w:val="24"/>
          <w:szCs w:val="24"/>
        </w:rPr>
      </w:pPr>
      <w:r>
        <w:rPr>
          <w:rFonts w:cs="Arial" w:ascii="Times New Roman" w:hAnsi="Times New Roman"/>
          <w:sz w:val="24"/>
          <w:szCs w:val="24"/>
        </w:rPr>
        <w:t>1.</w:t>
        <w:tab/>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Pr>
          <w:rFonts w:cs="Arial" w:ascii="Times New Roman" w:hAnsi="Times New Roman"/>
          <w:sz w:val="24"/>
          <w:szCs w:val="24"/>
          <w:lang w:eastAsia="ar-SA"/>
        </w:rPr>
        <w:t>ochrony środowiska, ochrony przed hałasem i drganiami, oszczędności energii i odpowiedniej izolacyjności cieplnej przegród, zgodnie z art. 5 ustawy z dnia 7 lipca 1994 r. – Prawo Budowlane (tekst jednolity: Dz. U. z 2020 r. poz. 1333 ze zm.).</w:t>
      </w:r>
    </w:p>
    <w:p>
      <w:pPr>
        <w:pStyle w:val="Normal"/>
        <w:tabs>
          <w:tab w:val="left" w:pos="708" w:leader="none"/>
        </w:tabs>
        <w:ind w:left="705" w:hanging="345"/>
        <w:jc w:val="both"/>
        <w:rPr>
          <w:sz w:val="24"/>
          <w:szCs w:val="24"/>
        </w:rPr>
      </w:pPr>
      <w:r>
        <w:rPr>
          <w:rFonts w:cs="Arial"/>
          <w:sz w:val="24"/>
          <w:szCs w:val="24"/>
        </w:rPr>
        <w:t>2.</w:t>
        <w:tab/>
        <w:tab/>
        <w:t>W trakcie przygotowania i realizacji inwestycji należy respektować przepisy wynikające z ustawy z dnia 27 kwietnia 2001 r. Prawo Ochrony Środowiska (tekst jednolity: Dz. U. z 2020 r. poz.1219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1"/>
        <w:tabs>
          <w:tab w:val="clear" w:pos="426"/>
          <w:tab w:val="left" w:pos="708" w:leader="none"/>
        </w:tabs>
        <w:ind w:left="705" w:hanging="345"/>
        <w:rPr>
          <w:sz w:val="24"/>
          <w:szCs w:val="24"/>
        </w:rPr>
      </w:pPr>
      <w:r>
        <w:rPr>
          <w:rFonts w:cs="Arial" w:ascii="Times New Roman" w:hAnsi="Times New Roman"/>
          <w:sz w:val="24"/>
          <w:szCs w:val="24"/>
        </w:rPr>
        <w:t>3.</w:t>
        <w:tab/>
        <w:t xml:space="preserve">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w:t>
      </w:r>
      <w:bookmarkStart w:id="4" w:name="_Hlk77222510"/>
      <w:r>
        <w:rPr>
          <w:rFonts w:cs="Arial" w:ascii="Times New Roman" w:hAnsi="Times New Roman"/>
          <w:sz w:val="24"/>
          <w:szCs w:val="24"/>
        </w:rPr>
        <w:t>z 2021 r. poz. 1098 ze zm</w:t>
      </w:r>
      <w:bookmarkEnd w:id="4"/>
      <w:r>
        <w:rPr>
          <w:rFonts w:cs="Arial" w:ascii="Times New Roman" w:hAnsi="Times New Roman"/>
          <w:sz w:val="24"/>
          <w:szCs w:val="24"/>
        </w:rPr>
        <w:t>.).</w:t>
      </w:r>
    </w:p>
    <w:p>
      <w:pPr>
        <w:pStyle w:val="Normal"/>
        <w:tabs>
          <w:tab w:val="left" w:pos="708" w:leader="none"/>
        </w:tabs>
        <w:ind w:left="705" w:hanging="345"/>
        <w:jc w:val="both"/>
        <w:rPr>
          <w:sz w:val="24"/>
          <w:szCs w:val="24"/>
        </w:rPr>
      </w:pPr>
      <w:r>
        <w:rPr>
          <w:rFonts w:cs="Arial"/>
          <w:sz w:val="24"/>
          <w:szCs w:val="24"/>
        </w:rPr>
        <w:t>4.</w:t>
        <w:tab/>
        <w:t>Planowana inwestycja winna spełniać warunki § 2 Rozporządzenia Ministra Środowiska z dnia 14 czerwca 2007 r. w sprawie dopuszczalnych poziomów hałasu w środowisku (Dz. U. z 2014 r. poz. 112).</w:t>
      </w:r>
    </w:p>
    <w:p>
      <w:pPr>
        <w:pStyle w:val="Tekstpodstawowy21"/>
        <w:tabs>
          <w:tab w:val="clear" w:pos="426"/>
          <w:tab w:val="left" w:pos="708" w:leader="none"/>
        </w:tabs>
        <w:ind w:left="705" w:hanging="345"/>
        <w:rPr>
          <w:sz w:val="24"/>
          <w:szCs w:val="24"/>
        </w:rPr>
      </w:pPr>
      <w:r>
        <w:rPr>
          <w:rFonts w:cs="Arial" w:ascii="Times New Roman" w:hAnsi="Times New Roman"/>
          <w:sz w:val="24"/>
          <w:szCs w:val="24"/>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5" w:name="_Hlk505627337"/>
      <w:r>
        <w:rPr>
          <w:rFonts w:cs="Arial" w:ascii="Times New Roman" w:hAnsi="Times New Roman"/>
          <w:sz w:val="24"/>
          <w:szCs w:val="24"/>
        </w:rPr>
        <w:t xml:space="preserve">tekst jednolity: </w:t>
      </w:r>
      <w:bookmarkStart w:id="6" w:name="_Hlk34215432"/>
      <w:bookmarkEnd w:id="5"/>
      <w:r>
        <w:rPr>
          <w:rFonts w:cs="Arial" w:ascii="Times New Roman" w:hAnsi="Times New Roman"/>
          <w:sz w:val="24"/>
          <w:szCs w:val="24"/>
        </w:rPr>
        <w:t xml:space="preserve">Dz. U. </w:t>
      </w:r>
      <w:bookmarkStart w:id="7" w:name="_Hlk77222528"/>
      <w:r>
        <w:rPr>
          <w:rFonts w:cs="Arial" w:ascii="Times New Roman" w:hAnsi="Times New Roman"/>
          <w:sz w:val="24"/>
          <w:szCs w:val="24"/>
        </w:rPr>
        <w:t xml:space="preserve">z 2021 r. poz. </w:t>
      </w:r>
      <w:bookmarkEnd w:id="6"/>
      <w:r>
        <w:rPr>
          <w:rFonts w:cs="Arial" w:ascii="Times New Roman" w:hAnsi="Times New Roman"/>
          <w:sz w:val="24"/>
          <w:szCs w:val="24"/>
        </w:rPr>
        <w:t>710</w:t>
      </w:r>
      <w:bookmarkEnd w:id="7"/>
      <w:r>
        <w:rPr>
          <w:rFonts w:cs="Arial" w:ascii="Times New Roman" w:hAnsi="Times New Roman"/>
          <w:sz w:val="24"/>
          <w:szCs w:val="24"/>
        </w:rPr>
        <w:t xml:space="preserve"> ze zm.). </w:t>
      </w:r>
      <w:r>
        <w:rPr>
          <w:rFonts w:cs="Arial" w:ascii="Times New Roman" w:hAnsi="Times New Roman"/>
          <w:b/>
          <w:sz w:val="24"/>
          <w:szCs w:val="24"/>
          <w:u w:val="single"/>
        </w:rPr>
        <w:t>Planowana inwestycja znajduje się w strefie ochrony konserwatorskiej „B”. Projekt budowlany należy uzgodnić z Wojewódzkim Urzędem Ochrony Zabytków Delegatura w Bydgoszczy.</w:t>
      </w:r>
    </w:p>
    <w:p>
      <w:pPr>
        <w:pStyle w:val="Normal"/>
        <w:shd w:val="clear" w:color="auto" w:fill="FFFFFF"/>
        <w:spacing w:lineRule="exact" w:line="226"/>
        <w:ind w:left="720" w:right="10" w:hanging="360"/>
        <w:jc w:val="both"/>
        <w:rPr>
          <w:sz w:val="24"/>
          <w:szCs w:val="24"/>
        </w:rPr>
      </w:pPr>
      <w:r>
        <w:rPr>
          <w:rFonts w:cs="Arial"/>
          <w:sz w:val="24"/>
          <w:szCs w:val="24"/>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sz w:val="24"/>
          <w:szCs w:val="24"/>
        </w:rPr>
      </w:pPr>
      <w:r>
        <w:rPr>
          <w:rFonts w:cs="Arial"/>
          <w:sz w:val="24"/>
          <w:szCs w:val="24"/>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sz w:val="24"/>
          <w:szCs w:val="24"/>
        </w:rPr>
      </w:pPr>
      <w:r>
        <w:rPr>
          <w:rFonts w:cs="Arial"/>
          <w:sz w:val="24"/>
          <w:szCs w:val="24"/>
        </w:rPr>
        <w:t>8.</w:t>
        <w:tab/>
        <w:t>Projektowana inwestycja nie jest ujęta w wykazie przedsięwzięć określonych w Rozporządzeniu Rady Ministrów z dnia 10 września 2019 r. w sprawie przedsięwzięć mogących znacząco oddziaływać na środowisko (tekst jednolity: Dz. U. z 2019 r. poz. 1839).</w:t>
      </w:r>
    </w:p>
    <w:p>
      <w:pPr>
        <w:pStyle w:val="Normal"/>
        <w:shd w:val="clear" w:color="auto" w:fill="FFFFFF"/>
        <w:spacing w:lineRule="exact" w:line="226"/>
        <w:ind w:left="720" w:right="10" w:hanging="360"/>
        <w:jc w:val="both"/>
        <w:rPr>
          <w:sz w:val="24"/>
          <w:szCs w:val="24"/>
        </w:rPr>
      </w:pPr>
      <w:r>
        <w:rPr>
          <w:rFonts w:cs="Arial"/>
          <w:sz w:val="24"/>
          <w:szCs w:val="24"/>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2021 r. poz. 247 ze zm.). </w:t>
      </w:r>
    </w:p>
    <w:p>
      <w:pPr>
        <w:pStyle w:val="Normal"/>
        <w:shd w:val="clear" w:color="auto" w:fill="FFFFFF"/>
        <w:spacing w:lineRule="exact" w:line="226"/>
        <w:ind w:left="720" w:right="10" w:hanging="360"/>
        <w:jc w:val="both"/>
        <w:rPr>
          <w:sz w:val="24"/>
          <w:szCs w:val="24"/>
        </w:rPr>
      </w:pPr>
      <w:r>
        <w:rPr>
          <w:rFonts w:cs="Arial"/>
          <w:sz w:val="24"/>
          <w:szCs w:val="24"/>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sz w:val="24"/>
          <w:szCs w:val="24"/>
        </w:rPr>
      </w:pPr>
      <w:r>
        <w:rPr>
          <w:rFonts w:cs="Arial"/>
          <w:sz w:val="24"/>
          <w:szCs w:val="24"/>
        </w:rPr>
        <w:t>11.</w:t>
        <w:tab/>
        <w:t xml:space="preserve">Realizacja inwestycji nie wymaga uzyskania zgody na zmianę przeznaczenia gruntów rolnych i leśnych na cele nierolnicze i nieleśne </w:t>
      </w:r>
      <w:r>
        <w:rPr>
          <w:rFonts w:eastAsia="Calibri" w:cs="Arial"/>
          <w:bCs/>
          <w:i/>
          <w:sz w:val="24"/>
          <w:szCs w:val="24"/>
          <w:u w:val="single"/>
        </w:rPr>
        <w:t>/zgodnie z ustawą z dnia 3 lutego 1995 r. o ochronie gruntów rolnych i leśnych (tekst jednolity: Dz. U. z 2021 r., poz. 1326)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sz w:val="24"/>
          <w:szCs w:val="24"/>
        </w:rPr>
      </w:pPr>
      <w:r>
        <w:rPr>
          <w:rFonts w:eastAsia="Calibri" w:cs="Arial" w:ascii="Times New Roman" w:hAnsi="Times New Roman"/>
          <w:bCs/>
          <w:i/>
          <w:sz w:val="24"/>
          <w:szCs w:val="24"/>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sz w:val="24"/>
          <w:szCs w:val="24"/>
        </w:rPr>
      </w:pPr>
      <w:r>
        <w:rPr>
          <w:rFonts w:eastAsia="Calibri" w:cs="Arial" w:ascii="Times New Roman" w:hAnsi="Times New Roman"/>
          <w:bCs/>
          <w:i/>
          <w:sz w:val="24"/>
          <w:szCs w:val="24"/>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Times New Roman" w:hAnsi="Times New Roman"/>
          <w:bCs/>
          <w:i/>
          <w:sz w:val="24"/>
          <w:szCs w:val="24"/>
          <w:u w:val="single"/>
          <w:lang w:eastAsia="en-US"/>
        </w:rPr>
        <w:t>ekst jednolity: Dz. U. z 2021 r. poz. 1899 ze zm.)</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sz w:val="24"/>
          <w:szCs w:val="24"/>
        </w:rPr>
      </w:pPr>
      <w:r>
        <w:rPr>
          <w:rFonts w:eastAsia="Calibri" w:cs="Arial" w:ascii="Times New Roman" w:hAnsi="Times New Roman"/>
          <w:bCs/>
          <w:i/>
          <w:sz w:val="24"/>
          <w:szCs w:val="24"/>
          <w:lang w:eastAsia="en-US"/>
        </w:rPr>
        <w:t>3)</w:t>
        <w:tab/>
        <w:t>położone są w odległości nie większej niż 50 metrów od drogi publicznej w rozumieniu przepisów ustawy z dnia 21 marca 1985 r. o drogach publicznych (</w:t>
      </w:r>
      <w:r>
        <w:rPr>
          <w:rFonts w:eastAsia="Calibri" w:cs="Arial" w:ascii="Times New Roman" w:hAnsi="Times New Roman"/>
          <w:bCs/>
          <w:i/>
          <w:sz w:val="24"/>
          <w:szCs w:val="24"/>
          <w:u w:val="single"/>
          <w:lang w:eastAsia="en-US"/>
        </w:rPr>
        <w:t>tekst jednolity: Dz. U. z 2021 r. poz. 1376 ze zm.</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sz w:val="24"/>
          <w:szCs w:val="24"/>
        </w:rPr>
      </w:pPr>
      <w:r>
        <w:rPr>
          <w:rFonts w:eastAsia="Calibri" w:cs="Arial" w:ascii="Times New Roman" w:hAnsi="Times New Roman"/>
          <w:bCs/>
          <w:i/>
          <w:sz w:val="24"/>
          <w:szCs w:val="24"/>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sz w:val="24"/>
          <w:szCs w:val="24"/>
        </w:rPr>
      </w:pPr>
      <w:r>
        <w:rPr>
          <w:rFonts w:eastAsia="Calibri" w:cs="Arial"/>
          <w:bCs/>
          <w:i/>
          <w:sz w:val="24"/>
          <w:szCs w:val="24"/>
        </w:rPr>
        <w:tab/>
      </w:r>
      <w:r>
        <w:rPr>
          <w:rFonts w:eastAsia="Calibri" w:cs="Arial"/>
          <w:bCs/>
          <w:i/>
          <w:sz w:val="24"/>
          <w:szCs w:val="24"/>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tabs>
          <w:tab w:val="clear" w:pos="708"/>
          <w:tab w:val="left" w:pos="1134" w:leader="none"/>
        </w:tabs>
        <w:spacing w:lineRule="exact" w:line="226"/>
        <w:ind w:left="1134" w:right="10" w:hanging="425"/>
        <w:jc w:val="both"/>
        <w:rPr>
          <w:sz w:val="24"/>
          <w:szCs w:val="24"/>
        </w:rPr>
      </w:pPr>
      <w:r>
        <w:rPr>
          <w:rFonts w:cs="Arial"/>
          <w:sz w:val="24"/>
          <w:szCs w:val="24"/>
        </w:rPr>
        <w:t>a)</w:t>
      </w:r>
      <w:r>
        <w:rPr>
          <w:rFonts w:eastAsia="Calibri" w:cs="Arial"/>
          <w:bCs/>
          <w:i/>
          <w:sz w:val="24"/>
          <w:szCs w:val="24"/>
        </w:rPr>
        <w:tab/>
      </w:r>
      <w:r>
        <w:rPr>
          <w:rFonts w:cs="Arial"/>
          <w:b/>
          <w:bCs/>
          <w:sz w:val="24"/>
          <w:szCs w:val="24"/>
          <w:u w:val="single"/>
        </w:rPr>
        <w:t>ochrona gruntów rolnych</w:t>
      </w:r>
      <w:r>
        <w:rPr>
          <w:rFonts w:cs="Arial"/>
          <w:bCs/>
          <w:sz w:val="24"/>
          <w:szCs w:val="24"/>
        </w:rPr>
        <w:t xml:space="preserve">: </w:t>
      </w:r>
      <w:r>
        <w:rPr>
          <w:rFonts w:cs="Arial"/>
          <w:sz w:val="24"/>
          <w:szCs w:val="24"/>
        </w:rPr>
        <w:t>inwestycja zlokalizowana w granicy administracyjnej miasta;</w:t>
      </w:r>
    </w:p>
    <w:p>
      <w:pPr>
        <w:pStyle w:val="Normal"/>
        <w:shd w:val="clear" w:color="auto" w:fill="FFFFFF"/>
        <w:tabs>
          <w:tab w:val="clear" w:pos="708"/>
          <w:tab w:val="left" w:pos="1134" w:leader="none"/>
        </w:tabs>
        <w:spacing w:lineRule="exact" w:line="226"/>
        <w:ind w:left="1134" w:right="10" w:hanging="425"/>
        <w:jc w:val="both"/>
        <w:rPr>
          <w:sz w:val="24"/>
          <w:szCs w:val="24"/>
        </w:rPr>
      </w:pPr>
      <w:r>
        <w:rPr>
          <w:rFonts w:cs="Arial"/>
          <w:sz w:val="24"/>
          <w:szCs w:val="24"/>
        </w:rPr>
        <w:t>b)</w:t>
        <w:tab/>
      </w:r>
      <w:r>
        <w:rPr>
          <w:rFonts w:cs="Arial"/>
          <w:b/>
          <w:bCs/>
          <w:sz w:val="24"/>
          <w:szCs w:val="24"/>
          <w:u w:val="single"/>
        </w:rPr>
        <w:t>ochrona gruntów leśnych</w:t>
      </w:r>
      <w:r>
        <w:rPr>
          <w:rFonts w:cs="Arial"/>
          <w:bCs/>
          <w:sz w:val="24"/>
          <w:szCs w:val="24"/>
        </w:rPr>
        <w:t xml:space="preserve">: </w:t>
      </w:r>
      <w:r>
        <w:rPr>
          <w:rFonts w:cs="Arial"/>
          <w:sz w:val="24"/>
          <w:szCs w:val="24"/>
        </w:rPr>
        <w:t>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b/>
          <w:b/>
          <w:sz w:val="24"/>
          <w:szCs w:val="24"/>
        </w:rPr>
      </w:pPr>
      <w:r>
        <w:rPr>
          <w:b/>
          <w:sz w:val="24"/>
          <w:szCs w:val="24"/>
        </w:rPr>
      </w:r>
    </w:p>
    <w:p>
      <w:pPr>
        <w:pStyle w:val="BodyText3"/>
        <w:tabs>
          <w:tab w:val="clear" w:pos="708"/>
          <w:tab w:val="left" w:pos="360" w:leader="none"/>
        </w:tabs>
        <w:spacing w:before="0" w:after="0"/>
        <w:ind w:left="180" w:hanging="180"/>
        <w:jc w:val="left"/>
        <w:rPr>
          <w:sz w:val="24"/>
          <w:szCs w:val="24"/>
        </w:rPr>
      </w:pPr>
      <w:r>
        <w:rPr>
          <w:rFonts w:ascii="Times New Roman" w:hAnsi="Times New Roman"/>
          <w:b/>
          <w:sz w:val="24"/>
          <w:szCs w:val="24"/>
        </w:rPr>
        <w:t>III.</w:t>
        <w:tab/>
        <w:t>WARUNKI OBSŁUGI W ZAKRESIE INFRASTUKTURY TECHNICZNEJ I KOMUNIKACJI</w:t>
      </w:r>
    </w:p>
    <w:p>
      <w:pPr>
        <w:pStyle w:val="Normal"/>
        <w:numPr>
          <w:ilvl w:val="0"/>
          <w:numId w:val="2"/>
        </w:numPr>
        <w:jc w:val="both"/>
        <w:rPr>
          <w:sz w:val="24"/>
          <w:szCs w:val="24"/>
        </w:rPr>
      </w:pPr>
      <w:r>
        <w:rPr>
          <w:sz w:val="24"/>
          <w:szCs w:val="24"/>
        </w:rPr>
        <w:t>Zaopatrzenie w energię – nie dotyczy.</w:t>
      </w:r>
    </w:p>
    <w:p>
      <w:pPr>
        <w:pStyle w:val="Normal"/>
        <w:numPr>
          <w:ilvl w:val="0"/>
          <w:numId w:val="2"/>
        </w:numPr>
        <w:jc w:val="both"/>
        <w:rPr>
          <w:sz w:val="24"/>
          <w:szCs w:val="24"/>
        </w:rPr>
      </w:pPr>
      <w:r>
        <w:rPr>
          <w:sz w:val="24"/>
          <w:szCs w:val="24"/>
        </w:rPr>
        <w:t>Woda – nie dotyczy.</w:t>
      </w:r>
    </w:p>
    <w:p>
      <w:pPr>
        <w:pStyle w:val="Normal"/>
        <w:numPr>
          <w:ilvl w:val="0"/>
          <w:numId w:val="2"/>
        </w:numPr>
        <w:jc w:val="both"/>
        <w:rPr>
          <w:sz w:val="24"/>
          <w:szCs w:val="24"/>
        </w:rPr>
      </w:pPr>
      <w:r>
        <w:rPr>
          <w:sz w:val="24"/>
          <w:szCs w:val="24"/>
        </w:rPr>
        <w:t>Odprowadzenie ścieków sanitarnych – nie dotyczy.</w:t>
      </w:r>
    </w:p>
    <w:p>
      <w:pPr>
        <w:pStyle w:val="Normal"/>
        <w:numPr>
          <w:ilvl w:val="0"/>
          <w:numId w:val="2"/>
        </w:numPr>
        <w:jc w:val="both"/>
        <w:rPr>
          <w:sz w:val="24"/>
          <w:szCs w:val="24"/>
        </w:rPr>
      </w:pPr>
      <w:r>
        <w:rPr>
          <w:sz w:val="24"/>
          <w:szCs w:val="24"/>
        </w:rPr>
        <w:t>Odprowadzenie wód opadowych – nie dotyczy.</w:t>
      </w:r>
    </w:p>
    <w:p>
      <w:pPr>
        <w:pStyle w:val="Normal"/>
        <w:numPr>
          <w:ilvl w:val="0"/>
          <w:numId w:val="2"/>
        </w:numPr>
        <w:jc w:val="both"/>
        <w:rPr>
          <w:sz w:val="24"/>
          <w:szCs w:val="24"/>
        </w:rPr>
      </w:pPr>
      <w:r>
        <w:rPr>
          <w:sz w:val="24"/>
          <w:szCs w:val="24"/>
        </w:rPr>
        <w:t>Gaz – nie dotyczy.</w:t>
      </w:r>
    </w:p>
    <w:p>
      <w:pPr>
        <w:pStyle w:val="Normal"/>
        <w:numPr>
          <w:ilvl w:val="0"/>
          <w:numId w:val="2"/>
        </w:numPr>
        <w:jc w:val="both"/>
        <w:rPr>
          <w:sz w:val="24"/>
          <w:szCs w:val="24"/>
        </w:rPr>
      </w:pPr>
      <w:r>
        <w:rPr>
          <w:sz w:val="24"/>
          <w:szCs w:val="24"/>
        </w:rPr>
        <w:t>Sieć ciepłownicza – nie dotyczy.</w:t>
      </w:r>
    </w:p>
    <w:p>
      <w:pPr>
        <w:pStyle w:val="Normal"/>
        <w:numPr>
          <w:ilvl w:val="0"/>
          <w:numId w:val="2"/>
        </w:numPr>
        <w:jc w:val="both"/>
        <w:rPr>
          <w:sz w:val="24"/>
          <w:szCs w:val="24"/>
        </w:rPr>
      </w:pPr>
      <w:r>
        <w:rPr>
          <w:sz w:val="24"/>
          <w:szCs w:val="24"/>
        </w:rPr>
        <w:t xml:space="preserve">Obsługa komunikacyjna – nie dotyczy. </w:t>
      </w:r>
    </w:p>
    <w:p>
      <w:pPr>
        <w:pStyle w:val="Normal"/>
        <w:numPr>
          <w:ilvl w:val="0"/>
          <w:numId w:val="2"/>
        </w:numPr>
        <w:jc w:val="both"/>
        <w:rPr>
          <w:sz w:val="24"/>
          <w:szCs w:val="24"/>
        </w:rPr>
      </w:pPr>
      <w:r>
        <w:rPr>
          <w:sz w:val="24"/>
          <w:szCs w:val="24"/>
        </w:rPr>
        <w:t>Składowanie odpadów stałych – nie dotyczy.</w:t>
      </w:r>
    </w:p>
    <w:p>
      <w:pPr>
        <w:pStyle w:val="Normal"/>
        <w:ind w:left="720" w:hanging="0"/>
        <w:jc w:val="both"/>
        <w:rPr>
          <w:rFonts w:ascii="Times New Roman" w:hAnsi="Times New Roman"/>
          <w:sz w:val="24"/>
          <w:szCs w:val="24"/>
        </w:rPr>
      </w:pPr>
      <w:r>
        <w:rPr>
          <w:sz w:val="24"/>
          <w:szCs w:val="24"/>
        </w:rPr>
      </w:r>
    </w:p>
    <w:p>
      <w:pPr>
        <w:pStyle w:val="BodyText3"/>
        <w:tabs>
          <w:tab w:val="clear" w:pos="708"/>
          <w:tab w:val="left" w:pos="360" w:leader="none"/>
        </w:tabs>
        <w:spacing w:before="0" w:after="0"/>
        <w:ind w:left="180" w:hanging="180"/>
        <w:jc w:val="left"/>
        <w:rPr>
          <w:rFonts w:ascii="Times New Roman" w:hAnsi="Times New Roman"/>
          <w:b/>
          <w:b/>
          <w:sz w:val="24"/>
          <w:szCs w:val="24"/>
        </w:rPr>
      </w:pPr>
      <w:r>
        <w:rPr>
          <w:rFonts w:ascii="Times New Roman" w:hAnsi="Times New Roman"/>
          <w:b/>
          <w:sz w:val="24"/>
          <w:szCs w:val="24"/>
        </w:rPr>
      </w:r>
    </w:p>
    <w:p>
      <w:pPr>
        <w:pStyle w:val="BodyText3"/>
        <w:tabs>
          <w:tab w:val="clear" w:pos="708"/>
          <w:tab w:val="left" w:pos="360" w:leader="none"/>
        </w:tabs>
        <w:spacing w:before="0" w:after="0"/>
        <w:ind w:left="180" w:hanging="180"/>
        <w:jc w:val="left"/>
        <w:rPr>
          <w:sz w:val="24"/>
          <w:szCs w:val="24"/>
        </w:rPr>
      </w:pPr>
      <w:r>
        <w:rPr>
          <w:rFonts w:ascii="Times New Roman" w:hAnsi="Times New Roman"/>
          <w:b/>
          <w:sz w:val="24"/>
          <w:szCs w:val="24"/>
        </w:rPr>
        <w:t>IV.</w:t>
        <w:tab/>
        <w:t>WYMAGANIA DOTYCZĄCE OCHRONY INTERESÓW OSÓB TRZECICH</w:t>
      </w:r>
    </w:p>
    <w:p>
      <w:pPr>
        <w:pStyle w:val="Normal"/>
        <w:numPr>
          <w:ilvl w:val="0"/>
          <w:numId w:val="9"/>
        </w:numPr>
        <w:jc w:val="both"/>
        <w:rPr>
          <w:sz w:val="24"/>
          <w:szCs w:val="24"/>
        </w:rPr>
      </w:pPr>
      <w:r>
        <w:rPr>
          <w:sz w:val="24"/>
          <w:szCs w:val="24"/>
        </w:rPr>
        <w:t>Należy zapewnić ochronę uzasadnionych interesów osób trzecich:</w:t>
      </w:r>
    </w:p>
    <w:p>
      <w:pPr>
        <w:pStyle w:val="ListParagraph"/>
        <w:numPr>
          <w:ilvl w:val="0"/>
          <w:numId w:val="10"/>
        </w:numPr>
        <w:jc w:val="both"/>
        <w:rPr>
          <w:sz w:val="24"/>
          <w:szCs w:val="24"/>
        </w:rPr>
      </w:pPr>
      <w:r>
        <w:rPr>
          <w:sz w:val="24"/>
          <w:szCs w:val="24"/>
        </w:rPr>
        <w:t>dostępu do drogi publicznej,</w:t>
      </w:r>
    </w:p>
    <w:p>
      <w:pPr>
        <w:pStyle w:val="ListParagraph"/>
        <w:numPr>
          <w:ilvl w:val="0"/>
          <w:numId w:val="10"/>
        </w:numPr>
        <w:jc w:val="both"/>
        <w:rPr>
          <w:sz w:val="24"/>
          <w:szCs w:val="24"/>
        </w:rPr>
      </w:pPr>
      <w:r>
        <w:rPr>
          <w:sz w:val="24"/>
          <w:szCs w:val="24"/>
        </w:rPr>
        <w:t>możliwości korzystania z wody, kanalizacji, energii elektrycznej i cieplnej oraz ze środków łączności,</w:t>
      </w:r>
    </w:p>
    <w:p>
      <w:pPr>
        <w:pStyle w:val="ListParagraph"/>
        <w:numPr>
          <w:ilvl w:val="0"/>
          <w:numId w:val="10"/>
        </w:numPr>
        <w:jc w:val="both"/>
        <w:rPr>
          <w:sz w:val="24"/>
          <w:szCs w:val="24"/>
        </w:rPr>
      </w:pPr>
      <w:r>
        <w:rPr>
          <w:sz w:val="24"/>
          <w:szCs w:val="24"/>
        </w:rPr>
        <w:t>dostępu do światła dziennego do pomieszczeń przeznaczonych na pobyt ludzi,</w:t>
      </w:r>
    </w:p>
    <w:p>
      <w:pPr>
        <w:pStyle w:val="ListParagraph"/>
        <w:numPr>
          <w:ilvl w:val="0"/>
          <w:numId w:val="10"/>
        </w:numPr>
        <w:jc w:val="both"/>
        <w:rPr>
          <w:sz w:val="24"/>
          <w:szCs w:val="24"/>
        </w:rPr>
      </w:pPr>
      <w:r>
        <w:rPr>
          <w:sz w:val="24"/>
          <w:szCs w:val="24"/>
        </w:rPr>
        <w:t>uciążliwościami powodowanymi przez hałas, wibracje, zakłócenia elektryczne i promieniowanie, zanieczyszczeniem powietrza, wody i gleby.</w:t>
      </w:r>
    </w:p>
    <w:p>
      <w:pPr>
        <w:pStyle w:val="Normal"/>
        <w:numPr>
          <w:ilvl w:val="0"/>
          <w:numId w:val="9"/>
        </w:numPr>
        <w:tabs>
          <w:tab w:val="clear" w:pos="708"/>
          <w:tab w:val="left" w:pos="709" w:leader="none"/>
        </w:tabs>
        <w:jc w:val="both"/>
        <w:rPr>
          <w:sz w:val="24"/>
          <w:szCs w:val="24"/>
        </w:rPr>
      </w:pPr>
      <w:r>
        <w:rPr>
          <w:sz w:val="24"/>
          <w:szCs w:val="24"/>
        </w:rPr>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w:t>
      </w:r>
      <w:bookmarkStart w:id="8" w:name="_Hlk34211057"/>
      <w:r>
        <w:rPr>
          <w:sz w:val="24"/>
          <w:szCs w:val="24"/>
        </w:rPr>
        <w:t xml:space="preserve">: </w:t>
      </w:r>
      <w:r>
        <w:rPr>
          <w:rFonts w:cs="Arial"/>
          <w:sz w:val="24"/>
          <w:szCs w:val="24"/>
        </w:rPr>
        <w:t>Dz. U. z 2020 r. poz. 1740 ze zm</w:t>
      </w:r>
      <w:bookmarkEnd w:id="8"/>
      <w:r>
        <w:rPr>
          <w:sz w:val="24"/>
          <w:szCs w:val="24"/>
        </w:rPr>
        <w:t>.).</w:t>
      </w:r>
    </w:p>
    <w:p>
      <w:pPr>
        <w:pStyle w:val="Normal"/>
        <w:numPr>
          <w:ilvl w:val="0"/>
          <w:numId w:val="9"/>
        </w:numPr>
        <w:jc w:val="both"/>
        <w:rPr>
          <w:sz w:val="24"/>
          <w:szCs w:val="24"/>
        </w:rPr>
      </w:pPr>
      <w:r>
        <w:rPr>
          <w:sz w:val="24"/>
          <w:szCs w:val="24"/>
        </w:rPr>
        <w:t xml:space="preserve">Robót ziemnych nie wolno dokonywać w taki sposób, by groziły one nieruchomością sąsiednim utratą oparcia – zgodnie z art. 147 ustawy z dnia 23 kwietnia 1964 r. Kodeks Cywilny (tekst jednolity: </w:t>
      </w:r>
      <w:r>
        <w:rPr>
          <w:rFonts w:cs="Arial"/>
          <w:sz w:val="24"/>
          <w:szCs w:val="24"/>
        </w:rPr>
        <w:t>Dz. U. z 2020 r. poz. 1740 ze zm</w:t>
      </w:r>
      <w:r>
        <w:rPr>
          <w:sz w:val="24"/>
          <w:szCs w:val="24"/>
        </w:rPr>
        <w:t>.).</w:t>
      </w:r>
    </w:p>
    <w:p>
      <w:pPr>
        <w:pStyle w:val="Normal"/>
        <w:numPr>
          <w:ilvl w:val="0"/>
          <w:numId w:val="9"/>
        </w:numPr>
        <w:jc w:val="both"/>
        <w:rPr>
          <w:sz w:val="24"/>
          <w:szCs w:val="24"/>
        </w:rPr>
      </w:pPr>
      <w:r>
        <w:rPr>
          <w:sz w:val="24"/>
          <w:szCs w:val="24"/>
        </w:rPr>
        <w:t xml:space="preserve">Zakaz zmiany kierunku i natężenia odpływu znajdujących się na działce wód opadowych lub roztopowych oraz odprowadzania wód i wprowadzania ścieków na grunty sąsiednie – zgodnie z art. 234 ustawy z dnia 20 lipca 2017 r. Prawo wodne (tekst jednolity: </w:t>
      </w:r>
      <w:bookmarkStart w:id="9" w:name="_Hlk34046127"/>
      <w:r>
        <w:rPr>
          <w:rFonts w:cs="Arial"/>
          <w:sz w:val="24"/>
          <w:szCs w:val="24"/>
        </w:rPr>
        <w:t xml:space="preserve">Dz. U. z 2021 r. poz. </w:t>
      </w:r>
      <w:bookmarkEnd w:id="9"/>
      <w:r>
        <w:rPr>
          <w:rFonts w:cs="Arial"/>
          <w:sz w:val="24"/>
          <w:szCs w:val="24"/>
        </w:rPr>
        <w:t>624 ze zm.</w:t>
      </w:r>
      <w:r>
        <w:rPr>
          <w:sz w:val="24"/>
          <w:szCs w:val="24"/>
        </w:rPr>
        <w:t>)</w:t>
      </w:r>
    </w:p>
    <w:p>
      <w:pPr>
        <w:pStyle w:val="Normal"/>
        <w:numPr>
          <w:ilvl w:val="0"/>
          <w:numId w:val="9"/>
        </w:numPr>
        <w:jc w:val="both"/>
        <w:rPr>
          <w:sz w:val="24"/>
          <w:szCs w:val="24"/>
        </w:rPr>
      </w:pPr>
      <w:r>
        <w:rPr>
          <w:sz w:val="24"/>
          <w:szCs w:val="24"/>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2020 r. poz. 1333 ze zm.).</w:t>
      </w:r>
    </w:p>
    <w:p>
      <w:pPr>
        <w:pStyle w:val="Tekstpodstawowy21"/>
        <w:tabs>
          <w:tab w:val="left" w:pos="426" w:leader="none"/>
          <w:tab w:val="left" w:pos="567" w:leader="none"/>
        </w:tabs>
        <w:rPr>
          <w:rFonts w:ascii="Times New Roman" w:hAnsi="Times New Roman"/>
          <w:sz w:val="24"/>
          <w:szCs w:val="24"/>
        </w:rPr>
      </w:pPr>
      <w:r>
        <w:rPr>
          <w:rFonts w:ascii="Times New Roman" w:hAnsi="Times New Roman"/>
          <w:sz w:val="24"/>
          <w:szCs w:val="24"/>
        </w:rPr>
      </w:r>
    </w:p>
    <w:p>
      <w:pPr>
        <w:pStyle w:val="BodyText3"/>
        <w:tabs>
          <w:tab w:val="clear" w:pos="708"/>
          <w:tab w:val="left" w:pos="360" w:leader="none"/>
        </w:tabs>
        <w:spacing w:before="0" w:after="0"/>
        <w:ind w:left="360" w:hanging="360"/>
        <w:jc w:val="left"/>
        <w:rPr>
          <w:sz w:val="24"/>
          <w:szCs w:val="24"/>
        </w:rPr>
      </w:pPr>
      <w:r>
        <w:rPr>
          <w:rFonts w:ascii="Times New Roman" w:hAnsi="Times New Roman"/>
          <w:b/>
          <w:sz w:val="24"/>
          <w:szCs w:val="24"/>
        </w:rPr>
        <w:t>V.</w:t>
        <w:tab/>
        <w:t xml:space="preserve">WYMAGANIA DOTYCZĄCE OCHRONY OBIEKTÓW BUDOWLANYCH NA TERENACH GÓRNICZYCH </w:t>
      </w:r>
    </w:p>
    <w:p>
      <w:pPr>
        <w:pStyle w:val="Tekstpodstawowy21"/>
        <w:tabs>
          <w:tab w:val="left" w:pos="426" w:leader="none"/>
          <w:tab w:val="left" w:pos="567" w:leader="none"/>
        </w:tabs>
        <w:rPr>
          <w:sz w:val="24"/>
          <w:szCs w:val="24"/>
        </w:rPr>
      </w:pPr>
      <w:r>
        <w:rPr>
          <w:rFonts w:ascii="Times New Roman" w:hAnsi="Times New Roman"/>
          <w:sz w:val="24"/>
          <w:szCs w:val="24"/>
        </w:rPr>
        <w:t>Nie dotyczy.</w:t>
      </w:r>
    </w:p>
    <w:p>
      <w:pPr>
        <w:pStyle w:val="BodyText3"/>
        <w:spacing w:before="0" w:after="0"/>
        <w:jc w:val="center"/>
        <w:rPr>
          <w:sz w:val="24"/>
          <w:szCs w:val="24"/>
        </w:rPr>
      </w:pPr>
      <w:r>
        <w:rPr>
          <w:rFonts w:ascii="Times New Roman" w:hAnsi="Times New Roman"/>
          <w:b/>
          <w:sz w:val="24"/>
          <w:szCs w:val="24"/>
        </w:rPr>
        <w:t xml:space="preserve">UZASADNIENIE </w:t>
      </w:r>
    </w:p>
    <w:p>
      <w:pPr>
        <w:pStyle w:val="BodyText3"/>
        <w:spacing w:before="0" w:after="0"/>
        <w:ind w:firstLine="540"/>
        <w:rPr>
          <w:sz w:val="24"/>
          <w:szCs w:val="24"/>
        </w:rPr>
      </w:pPr>
      <w:r>
        <w:rPr>
          <w:rFonts w:ascii="Times New Roman" w:hAnsi="Times New Roman"/>
          <w:sz w:val="24"/>
          <w:szCs w:val="24"/>
        </w:rPr>
        <w:t xml:space="preserve">W dniu </w:t>
      </w:r>
      <w:r>
        <w:rPr>
          <w:rFonts w:ascii="Times New Roman" w:hAnsi="Times New Roman"/>
          <w:sz w:val="24"/>
          <w:szCs w:val="24"/>
          <w:highlight w:val="white"/>
        </w:rPr>
        <w:t>07gru</w:t>
      </w:r>
      <w:r>
        <w:rPr>
          <w:rFonts w:ascii="Times New Roman" w:hAnsi="Times New Roman"/>
          <w:sz w:val="24"/>
          <w:szCs w:val="24"/>
        </w:rPr>
        <w:t xml:space="preserve">dnia 2021 r. (data wpływu) </w:t>
      </w:r>
      <w:r>
        <w:rPr>
          <w:rFonts w:ascii="Times New Roman" w:hAnsi="Times New Roman"/>
          <w:b/>
          <w:bCs/>
          <w:sz w:val="24"/>
          <w:szCs w:val="24"/>
        </w:rPr>
        <w:t xml:space="preserve">GMINA JANIKOWO z siedzibą: ul. Przemysłowa 6, 88-160 Janikowo </w:t>
      </w:r>
      <w:r>
        <w:rPr>
          <w:rFonts w:ascii="Times New Roman" w:hAnsi="Times New Roman"/>
          <w:sz w:val="24"/>
          <w:szCs w:val="24"/>
        </w:rPr>
        <w:t xml:space="preserve">wystąpiła o ustalenie lokalizacji inwestycji celu publicznego polegającej na przebudowie drogi gminnej - ul. Topolowa w Janikowie (wymiana nawierzchni jezdni drogowej oraz ciągów pieszych) – realizacja inwestycji na działkach nr ewid. 80/5; 80/20; 87/18; 88 obręb ewidencyjny 4 miasto Janikowo, gmina Janikowo. </w:t>
      </w:r>
    </w:p>
    <w:p>
      <w:pPr>
        <w:pStyle w:val="WWTekstpodstawowy3"/>
        <w:spacing w:before="0" w:after="0"/>
        <w:ind w:firstLine="540"/>
        <w:rPr>
          <w:sz w:val="24"/>
          <w:szCs w:val="24"/>
        </w:rPr>
      </w:pPr>
      <w:r>
        <w:rPr>
          <w:rFonts w:ascii="Times New Roman" w:hAnsi="Times New Roman"/>
          <w:sz w:val="24"/>
          <w:szCs w:val="24"/>
        </w:rPr>
        <w:t>Rozpatrując wniosek stwierdzono, iż zgodnie z art. 2 pkt 1 i 3 ustawy z dnia 21 sierpnia 1997 r. o gospodarce nieruchomościami (</w:t>
      </w:r>
      <w:bookmarkStart w:id="10" w:name="_Hlk505749374"/>
      <w:r>
        <w:rPr>
          <w:rFonts w:ascii="Times New Roman" w:hAnsi="Times New Roman"/>
          <w:sz w:val="24"/>
          <w:szCs w:val="24"/>
        </w:rPr>
        <w:t xml:space="preserve">tekst jednolity: </w:t>
      </w:r>
      <w:bookmarkEnd w:id="10"/>
      <w:r>
        <w:rPr>
          <w:rFonts w:ascii="Times New Roman" w:hAnsi="Times New Roman"/>
          <w:sz w:val="24"/>
          <w:szCs w:val="24"/>
        </w:rPr>
        <w:t xml:space="preserve">Dz. U. z 2021 r. poz. 1899 ze zm.)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sz w:val="24"/>
          <w:szCs w:val="24"/>
        </w:rPr>
      </w:pPr>
      <w:r>
        <w:rPr>
          <w:rFonts w:ascii="Times New Roman" w:hAnsi="Times New Roman"/>
          <w:sz w:val="24"/>
          <w:szCs w:val="24"/>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NormalIMP"/>
        <w:spacing w:lineRule="auto" w:line="240"/>
        <w:ind w:firstLine="540"/>
        <w:jc w:val="both"/>
        <w:rPr>
          <w:sz w:val="24"/>
          <w:szCs w:val="24"/>
        </w:rPr>
      </w:pPr>
      <w:r>
        <w:rPr>
          <w:rFonts w:ascii="Times New Roman" w:hAnsi="Times New Roman"/>
          <w:sz w:val="24"/>
          <w:szCs w:val="24"/>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sz w:val="24"/>
          <w:szCs w:val="24"/>
        </w:rPr>
      </w:pPr>
      <w:r>
        <w:rPr>
          <w:rFonts w:ascii="Times New Roman" w:hAnsi="Times New Roman"/>
          <w:sz w:val="24"/>
          <w:szCs w:val="24"/>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Times New Roman" w:hAnsi="Times New Roman"/>
          <w:sz w:val="24"/>
          <w:szCs w:val="24"/>
        </w:rPr>
        <w:t xml:space="preserve">. </w:t>
      </w:r>
    </w:p>
    <w:p>
      <w:pPr>
        <w:pStyle w:val="WWTekstpodstawowy3"/>
        <w:numPr>
          <w:ilvl w:val="0"/>
          <w:numId w:val="6"/>
        </w:numPr>
        <w:spacing w:before="0" w:after="0"/>
        <w:ind w:left="284" w:hanging="284"/>
        <w:rPr>
          <w:sz w:val="24"/>
          <w:szCs w:val="24"/>
        </w:rPr>
      </w:pPr>
      <w:r>
        <w:rPr>
          <w:rFonts w:ascii="Times New Roman" w:hAnsi="Times New Roman"/>
          <w:sz w:val="24"/>
          <w:szCs w:val="24"/>
        </w:rPr>
        <w:t>Teren wnioskowanej inwestycji:</w:t>
      </w:r>
    </w:p>
    <w:p>
      <w:pPr>
        <w:pStyle w:val="WWTekstpodstawowy3"/>
        <w:numPr>
          <w:ilvl w:val="0"/>
          <w:numId w:val="8"/>
        </w:numPr>
        <w:tabs>
          <w:tab w:val="clear" w:pos="708"/>
        </w:tabs>
        <w:spacing w:before="0" w:after="0"/>
        <w:ind w:left="567" w:hanging="283"/>
        <w:rPr>
          <w:sz w:val="24"/>
          <w:szCs w:val="24"/>
        </w:rPr>
      </w:pPr>
      <w:r>
        <w:rPr>
          <w:rFonts w:ascii="Times New Roman" w:hAnsi="Times New Roman"/>
          <w:sz w:val="24"/>
          <w:szCs w:val="24"/>
        </w:rPr>
        <w:t>nie jest objęty ustaleniami miejscowego planu zagospodarowania przestrzennego,</w:t>
      </w:r>
    </w:p>
    <w:p>
      <w:pPr>
        <w:pStyle w:val="WWTekstpodstawowy3"/>
        <w:numPr>
          <w:ilvl w:val="0"/>
          <w:numId w:val="8"/>
        </w:numPr>
        <w:tabs>
          <w:tab w:val="clear" w:pos="708"/>
          <w:tab w:val="left" w:pos="567" w:leader="none"/>
        </w:tabs>
        <w:spacing w:before="0" w:after="0"/>
        <w:ind w:left="567" w:hanging="283"/>
        <w:rPr>
          <w:sz w:val="24"/>
          <w:szCs w:val="24"/>
        </w:rPr>
      </w:pPr>
      <w:r>
        <w:rPr>
          <w:rFonts w:ascii="Times New Roman" w:hAnsi="Times New Roman"/>
          <w:sz w:val="24"/>
          <w:szCs w:val="24"/>
        </w:rPr>
        <w:t xml:space="preserve">nie znajduje się na obszarze objętym ochroną z tytułu ustawy </w:t>
      </w:r>
      <w:bookmarkStart w:id="11" w:name="_Hlk506796204"/>
      <w:r>
        <w:rPr>
          <w:rFonts w:ascii="Times New Roman" w:hAnsi="Times New Roman"/>
          <w:sz w:val="24"/>
          <w:szCs w:val="24"/>
        </w:rPr>
        <w:t>z dnia 16 kwietnia 2004 r. o ochronie przyrody (Dz. U. z 2021 r. poz. 1098 ze zm.)</w:t>
      </w:r>
      <w:bookmarkEnd w:id="11"/>
      <w:r>
        <w:rPr>
          <w:rFonts w:ascii="Times New Roman" w:hAnsi="Times New Roman"/>
          <w:sz w:val="24"/>
          <w:szCs w:val="24"/>
        </w:rPr>
        <w:t>,</w:t>
      </w:r>
    </w:p>
    <w:p>
      <w:pPr>
        <w:pStyle w:val="WWTekstpodstawowy3"/>
        <w:numPr>
          <w:ilvl w:val="0"/>
          <w:numId w:val="8"/>
        </w:numPr>
        <w:spacing w:before="0" w:after="0"/>
        <w:ind w:left="567" w:hanging="283"/>
        <w:rPr>
          <w:sz w:val="24"/>
          <w:szCs w:val="24"/>
        </w:rPr>
      </w:pPr>
      <w:r>
        <w:rPr>
          <w:rFonts w:ascii="Times New Roman" w:hAnsi="Times New Roman"/>
          <w:sz w:val="24"/>
          <w:szCs w:val="24"/>
        </w:rPr>
        <w:t>znajduje się w strefie ochrony konserwatorskiej z tytułu ustawy z dnia 23 lipca 2003r. o ochronie zabytków i opiece nad zabytkami (</w:t>
      </w:r>
      <w:bookmarkStart w:id="12" w:name="_Hlk34045880"/>
      <w:r>
        <w:rPr>
          <w:rFonts w:ascii="Times New Roman" w:hAnsi="Times New Roman"/>
          <w:sz w:val="24"/>
          <w:szCs w:val="24"/>
        </w:rPr>
        <w:t>tekst jednolity:</w:t>
      </w:r>
      <w:bookmarkStart w:id="13" w:name="_Hlk536694581"/>
      <w:r>
        <w:rPr>
          <w:rFonts w:ascii="Times New Roman" w:hAnsi="Times New Roman"/>
          <w:sz w:val="24"/>
          <w:szCs w:val="24"/>
        </w:rPr>
        <w:t xml:space="preserve"> </w:t>
      </w:r>
      <w:bookmarkEnd w:id="13"/>
      <w:r>
        <w:rPr>
          <w:rFonts w:ascii="Times New Roman" w:hAnsi="Times New Roman"/>
          <w:sz w:val="24"/>
          <w:szCs w:val="24"/>
        </w:rPr>
        <w:t xml:space="preserve">Dz. U. z 2021 r. poz. </w:t>
      </w:r>
      <w:bookmarkEnd w:id="12"/>
      <w:r>
        <w:rPr>
          <w:rFonts w:ascii="Times New Roman" w:hAnsi="Times New Roman"/>
          <w:sz w:val="24"/>
          <w:szCs w:val="24"/>
        </w:rPr>
        <w:t>710 ze zm.),</w:t>
      </w:r>
    </w:p>
    <w:p>
      <w:pPr>
        <w:pStyle w:val="WWTekstpodstawowy3"/>
        <w:numPr>
          <w:ilvl w:val="0"/>
          <w:numId w:val="8"/>
        </w:numPr>
        <w:spacing w:before="0" w:after="0"/>
        <w:ind w:left="567" w:hanging="283"/>
        <w:rPr>
          <w:sz w:val="24"/>
          <w:szCs w:val="24"/>
        </w:rPr>
      </w:pPr>
      <w:r>
        <w:rPr>
          <w:rFonts w:ascii="Times New Roman" w:hAnsi="Times New Roman"/>
          <w:sz w:val="24"/>
          <w:szCs w:val="24"/>
        </w:rPr>
        <w:t>nie znajduje się w strefie ochrony terenów górniczych, narażonych na niebezpieczeństwo powodzi oraz zagrożonych osuwaniem się mas ziemnych,</w:t>
      </w:r>
    </w:p>
    <w:p>
      <w:pPr>
        <w:pStyle w:val="WWTekstpodstawowy3"/>
        <w:numPr>
          <w:ilvl w:val="0"/>
          <w:numId w:val="8"/>
        </w:numPr>
        <w:spacing w:before="0" w:after="0"/>
        <w:ind w:left="567" w:hanging="283"/>
        <w:rPr>
          <w:sz w:val="24"/>
          <w:szCs w:val="24"/>
        </w:rPr>
      </w:pPr>
      <w:r>
        <w:rPr>
          <w:rFonts w:ascii="Times New Roman" w:hAnsi="Times New Roman"/>
          <w:sz w:val="24"/>
          <w:szCs w:val="24"/>
        </w:rPr>
        <w:t>stanowi w części drogi publiczne gminne będące w zarządzie organu wydającego niniejszą decyzję.</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WWTekstpodstawowy3"/>
        <w:spacing w:before="0" w:after="0"/>
        <w:ind w:firstLine="540"/>
        <w:rPr>
          <w:sz w:val="24"/>
          <w:szCs w:val="24"/>
        </w:rPr>
      </w:pPr>
      <w:r>
        <w:rPr>
          <w:rFonts w:ascii="Times New Roman" w:hAnsi="Times New Roman"/>
          <w:sz w:val="24"/>
          <w:szCs w:val="24"/>
        </w:rPr>
        <w:t xml:space="preserve">Projekt decyzji uzgodniono: </w:t>
      </w:r>
    </w:p>
    <w:p>
      <w:pPr>
        <w:pStyle w:val="WWTekstpodstawowy3"/>
        <w:spacing w:before="0" w:after="0"/>
        <w:ind w:left="540" w:hanging="540"/>
        <w:rPr>
          <w:sz w:val="24"/>
          <w:szCs w:val="24"/>
        </w:rPr>
      </w:pPr>
      <w:r>
        <w:rPr>
          <w:rFonts w:ascii="Times New Roman" w:hAnsi="Times New Roman"/>
          <w:sz w:val="24"/>
          <w:szCs w:val="24"/>
        </w:rPr>
        <w:t>-</w:t>
        <w:tab/>
        <w:t>z Wojewódzkim Konserwatorem Zabytków w odniesieniu do obszarów i obiektów objętych ochroną konserwatorską zgodnie z art. 53 ust. 4 pkt 2 ww. ustawy,</w:t>
      </w:r>
    </w:p>
    <w:p>
      <w:pPr>
        <w:pStyle w:val="WWTekstpodstawowy3"/>
        <w:spacing w:before="0" w:after="0"/>
        <w:ind w:left="540" w:hanging="540"/>
        <w:rPr>
          <w:sz w:val="24"/>
          <w:szCs w:val="24"/>
        </w:rPr>
      </w:pPr>
      <w:r>
        <w:rPr>
          <w:rFonts w:ascii="Times New Roman" w:hAnsi="Times New Roman"/>
          <w:sz w:val="24"/>
          <w:szCs w:val="24"/>
        </w:rPr>
        <w:t>-</w:t>
        <w:tab/>
        <w:t>z Państwowym Gospodarstwem Wodnym Wody Polskie Zarząd Zlewni Inowrocław w sprawach ochrony melioracji zgodnie z art. 53 ust. 4 pkt 6 ww. ustawy,</w:t>
      </w:r>
    </w:p>
    <w:p>
      <w:pPr>
        <w:pStyle w:val="NormalIMP"/>
        <w:ind w:left="567" w:hanging="567"/>
        <w:jc w:val="both"/>
        <w:rPr>
          <w:sz w:val="24"/>
          <w:szCs w:val="24"/>
        </w:rPr>
      </w:pPr>
      <w:r>
        <w:rPr>
          <w:rFonts w:ascii="Times New Roman" w:hAnsi="Times New Roman"/>
          <w:sz w:val="24"/>
          <w:szCs w:val="24"/>
        </w:rPr>
        <w:t>-</w:t>
        <w:tab/>
        <w:t>z Prezesem Urzędu Transportu Kolejowego w odniesieniu do obszarów przyległych do linii kolejowej o znaczeniu państwowym zgodnie z art. 53 ust. 4 pkt 9a ww. ustawy.</w:t>
      </w:r>
    </w:p>
    <w:p>
      <w:pPr>
        <w:pStyle w:val="NormalIMP"/>
        <w:ind w:left="567" w:hanging="567"/>
        <w:jc w:val="both"/>
        <w:rPr>
          <w:sz w:val="24"/>
          <w:szCs w:val="24"/>
        </w:rPr>
      </w:pPr>
      <w:r>
        <w:rPr>
          <w:rFonts w:ascii="Times New Roman" w:hAnsi="Times New Roman"/>
          <w:sz w:val="24"/>
          <w:szCs w:val="24"/>
        </w:rPr>
        <w:t>-</w:t>
        <w:tab/>
        <w:t xml:space="preserve">z Starostą Inowrocławskim zgodnie z art. 53 ust. 4 pkt 10 i 10a w związku z art. 39 ust. 3 pkt 3 ustawy o planowaniu i zagospodarowaniu przestrzennym. </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Tretekstu"/>
        <w:ind w:firstLine="709"/>
        <w:jc w:val="both"/>
        <w:rPr>
          <w:sz w:val="24"/>
          <w:szCs w:val="24"/>
        </w:rPr>
      </w:pPr>
      <w:r>
        <w:rPr>
          <w:rFonts w:cs="Arial"/>
          <w:sz w:val="24"/>
          <w:szCs w:val="24"/>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2021 r. poz. 741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sz w:val="24"/>
          <w:szCs w:val="24"/>
        </w:rPr>
      </w:pPr>
      <w:r>
        <w:rPr>
          <w:rFonts w:cs="Arial"/>
          <w:sz w:val="24"/>
          <w:szCs w:val="24"/>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NormalIMP"/>
        <w:spacing w:lineRule="auto" w:line="240"/>
        <w:ind w:firstLine="540"/>
        <w:jc w:val="both"/>
        <w:rPr>
          <w:sz w:val="24"/>
          <w:szCs w:val="24"/>
        </w:rPr>
      </w:pPr>
      <w:r>
        <w:rPr>
          <w:rFonts w:ascii="Times New Roman" w:hAnsi="Times New Roman"/>
          <w:sz w:val="24"/>
          <w:szCs w:val="24"/>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jc w:val="both"/>
        <w:rPr>
          <w:sz w:val="24"/>
          <w:szCs w:val="24"/>
        </w:rPr>
      </w:pPr>
      <w:r>
        <w:rPr>
          <w:rFonts w:ascii="Times New Roman" w:hAnsi="Times New Roman"/>
          <w:sz w:val="24"/>
          <w:szCs w:val="24"/>
        </w:rPr>
        <w:t>Na mocy ustawy z dnia 27 marca 2003 r. o planowaniu i zagospodarowaniu przestrzennym:</w:t>
      </w:r>
    </w:p>
    <w:p>
      <w:pPr>
        <w:pStyle w:val="NormalIMP"/>
        <w:numPr>
          <w:ilvl w:val="0"/>
          <w:numId w:val="11"/>
        </w:numPr>
        <w:tabs>
          <w:tab w:val="clear" w:pos="708"/>
          <w:tab w:val="left" w:pos="-1134" w:leader="none"/>
        </w:tabs>
        <w:overflowPunct w:val="true"/>
        <w:spacing w:lineRule="auto" w:line="240"/>
        <w:ind w:left="284" w:hanging="284"/>
        <w:jc w:val="both"/>
        <w:textAlignment w:val="auto"/>
        <w:rPr>
          <w:sz w:val="24"/>
          <w:szCs w:val="24"/>
        </w:rPr>
      </w:pPr>
      <w:r>
        <w:rPr>
          <w:rFonts w:ascii="Times New Roman" w:hAnsi="Times New Roman"/>
          <w:sz w:val="24"/>
          <w:szCs w:val="24"/>
        </w:rPr>
        <w:t>niniejsza decyzja wiąże organ wydający decyzję o pozwoleniu na budowę (art. 55),</w:t>
      </w:r>
    </w:p>
    <w:p>
      <w:pPr>
        <w:pStyle w:val="NormalIMP"/>
        <w:numPr>
          <w:ilvl w:val="0"/>
          <w:numId w:val="11"/>
        </w:numPr>
        <w:tabs>
          <w:tab w:val="clear" w:pos="708"/>
          <w:tab w:val="left" w:pos="-1134" w:leader="none"/>
        </w:tabs>
        <w:overflowPunct w:val="true"/>
        <w:spacing w:lineRule="auto" w:line="240"/>
        <w:ind w:left="284" w:hanging="284"/>
        <w:jc w:val="both"/>
        <w:textAlignment w:val="auto"/>
        <w:rPr>
          <w:sz w:val="24"/>
          <w:szCs w:val="24"/>
        </w:rPr>
      </w:pPr>
      <w:r>
        <w:rPr>
          <w:rFonts w:ascii="Times New Roman" w:hAnsi="Times New Roman"/>
          <w:sz w:val="24"/>
          <w:szCs w:val="24"/>
        </w:rPr>
        <w:t>jeżeli decyzja wywołuje skutki, o których mowa w art. 36 ustawy, przepisy art. 36 oraz art. 37 stosuje się odpowiednio (art. 58 ust. 2),</w:t>
      </w:r>
    </w:p>
    <w:p>
      <w:pPr>
        <w:pStyle w:val="NormalIMP"/>
        <w:numPr>
          <w:ilvl w:val="0"/>
          <w:numId w:val="11"/>
        </w:numPr>
        <w:tabs>
          <w:tab w:val="clear" w:pos="708"/>
          <w:tab w:val="left" w:pos="-1134" w:leader="none"/>
        </w:tabs>
        <w:overflowPunct w:val="true"/>
        <w:spacing w:lineRule="auto" w:line="240"/>
        <w:ind w:left="284" w:hanging="284"/>
        <w:jc w:val="both"/>
        <w:textAlignment w:val="auto"/>
        <w:rPr>
          <w:sz w:val="24"/>
          <w:szCs w:val="24"/>
        </w:rPr>
      </w:pPr>
      <w:r>
        <w:rPr>
          <w:rFonts w:ascii="Times New Roman" w:hAnsi="Times New Roman"/>
          <w:sz w:val="24"/>
          <w:szCs w:val="24"/>
        </w:rPr>
        <w:t>organ, który wydał decyzję o ustaleniu lokalizacji inwestycji celu publicznego, stwierdza jej wygaśnięcie (art. 65 ust. 1 i 2), jeżeli:</w:t>
      </w:r>
    </w:p>
    <w:p>
      <w:pPr>
        <w:pStyle w:val="NormalIMP"/>
        <w:spacing w:lineRule="auto" w:line="240"/>
        <w:ind w:left="426" w:hanging="142"/>
        <w:jc w:val="both"/>
        <w:rPr>
          <w:sz w:val="24"/>
          <w:szCs w:val="24"/>
        </w:rPr>
      </w:pPr>
      <w:r>
        <w:rPr>
          <w:rFonts w:ascii="Times New Roman" w:hAnsi="Times New Roman"/>
          <w:sz w:val="24"/>
          <w:szCs w:val="24"/>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sz w:val="24"/>
          <w:szCs w:val="24"/>
        </w:rPr>
      </w:pPr>
      <w:r>
        <w:rPr>
          <w:rFonts w:ascii="Times New Roman" w:hAnsi="Times New Roman"/>
          <w:sz w:val="24"/>
          <w:szCs w:val="24"/>
        </w:rPr>
        <w:t>-</w:t>
        <w:tab/>
        <w:t>dla tego terenu uchwalono plan miejscowy, którego ustalenia są inne niż w wydanej decyzji.</w:t>
      </w:r>
    </w:p>
    <w:p>
      <w:pPr>
        <w:pStyle w:val="Tekstpodstawowy21"/>
        <w:tabs>
          <w:tab w:val="clear" w:pos="426"/>
          <w:tab w:val="left" w:pos="708" w:leader="none"/>
        </w:tabs>
        <w:suppressAutoHyphens w:val="false"/>
        <w:jc w:val="center"/>
        <w:rPr>
          <w:sz w:val="24"/>
          <w:szCs w:val="24"/>
        </w:rPr>
      </w:pPr>
      <w:r>
        <w:rPr>
          <w:rFonts w:ascii="Times New Roman" w:hAnsi="Times New Roman"/>
          <w:b/>
          <w:sz w:val="24"/>
          <w:szCs w:val="24"/>
        </w:rPr>
        <w:t>Pouczenie</w:t>
      </w:r>
    </w:p>
    <w:p>
      <w:pPr>
        <w:pStyle w:val="BodyText3"/>
        <w:spacing w:before="0" w:after="0"/>
        <w:ind w:firstLine="539"/>
        <w:rPr>
          <w:sz w:val="24"/>
          <w:szCs w:val="24"/>
        </w:rPr>
      </w:pPr>
      <w:r>
        <w:rPr>
          <w:rFonts w:cs="Times New Roman" w:ascii="Times New Roman" w:hAnsi="Times New Roman"/>
          <w:sz w:val="24"/>
          <w:szCs w:val="24"/>
        </w:rPr>
        <w:t xml:space="preserve">Od niniejszej decyzji służy stronom odwołanie do Samorządowego Kolegium Odwoławczego w Bydgoszczy, które należy wnieść za pośrednictwem Burmistrza Gminy i Miasta Janikowa  w terminie 14 dni od daty doręczenia. </w:t>
      </w:r>
    </w:p>
    <w:p>
      <w:pPr>
        <w:pStyle w:val="BodyText3"/>
        <w:spacing w:before="0" w:after="0"/>
        <w:ind w:firstLine="539"/>
        <w:rPr>
          <w:sz w:val="24"/>
          <w:szCs w:val="24"/>
        </w:rPr>
      </w:pPr>
      <w:bookmarkStart w:id="14" w:name="_Hlk487432118"/>
      <w:r>
        <w:rPr>
          <w:rFonts w:cs="Times New Roman" w:ascii="Times New Roman" w:hAnsi="Times New Roman"/>
          <w:sz w:val="24"/>
          <w:szCs w:val="24"/>
        </w:rPr>
        <w:t>Zgodnie z art. 127a § 1 i 2 ustawy z dnia 14 czerwca 1960 r. Kodeks postępowania administracyjnego (tekst jednolity: Dz. U. z 2021 r. poz. 735 ze zm.) w trakcie biegu terminu do wniesienia odwołania strona może zrzec się prawa do wniesienia odwołania wobec organu administracji publicznej, który wydał decyzję</w:t>
      </w:r>
      <w:bookmarkEnd w:id="14"/>
      <w:r>
        <w:rPr>
          <w:rFonts w:cs="Times New Roman" w:ascii="Times New Roman" w:hAnsi="Times New Roman"/>
          <w:sz w:val="24"/>
          <w:szCs w:val="24"/>
        </w:rPr>
        <w:t xml:space="preserve">. </w:t>
      </w:r>
    </w:p>
    <w:p>
      <w:pPr>
        <w:pStyle w:val="BodyText3"/>
        <w:spacing w:before="0" w:after="0"/>
        <w:ind w:firstLine="539"/>
        <w:rPr>
          <w:sz w:val="24"/>
          <w:szCs w:val="24"/>
        </w:rPr>
      </w:pPr>
      <w:r>
        <w:rPr>
          <w:rFonts w:cs="Times New Roman" w:ascii="Times New Roman" w:hAnsi="Times New Roman"/>
          <w:sz w:val="24"/>
          <w:szCs w:val="24"/>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Times New Roman" w:hAnsi="Times New Roman" w:cs="Arial"/>
          <w:bCs/>
          <w:sz w:val="24"/>
          <w:szCs w:val="24"/>
        </w:rPr>
      </w:pPr>
      <w:r>
        <w:rPr>
          <w:rFonts w:cs="Arial"/>
          <w:bCs/>
          <w:sz w:val="24"/>
          <w:szCs w:val="24"/>
        </w:rPr>
      </w:r>
    </w:p>
    <w:p>
      <w:pPr>
        <w:pStyle w:val="Normal"/>
        <w:ind w:hanging="0"/>
        <w:rPr>
          <w:sz w:val="24"/>
          <w:szCs w:val="24"/>
        </w:rPr>
      </w:pPr>
      <w:r>
        <w:rPr>
          <w:sz w:val="24"/>
          <w:szCs w:val="24"/>
        </w:rPr>
        <w:tab/>
        <w:t xml:space="preserve"> </w:t>
        <w:tab/>
        <w:tab/>
        <w:tab/>
        <w:tab/>
        <w:tab/>
        <w:tab/>
        <w:tab/>
        <w:tab/>
        <w:tab/>
      </w:r>
    </w:p>
    <w:p>
      <w:pPr>
        <w:pStyle w:val="Normal"/>
        <w:ind w:right="4536" w:hanging="0"/>
        <w:rPr>
          <w:sz w:val="16"/>
          <w:szCs w:val="16"/>
        </w:rPr>
      </w:pPr>
      <w:r>
        <w:rPr>
          <w:b/>
          <w:sz w:val="16"/>
          <w:szCs w:val="16"/>
          <w:u w:val="single"/>
        </w:rPr>
        <w:t xml:space="preserve">Załącznik: </w:t>
      </w:r>
    </w:p>
    <w:p>
      <w:pPr>
        <w:pStyle w:val="ListParagraph"/>
        <w:numPr>
          <w:ilvl w:val="3"/>
          <w:numId w:val="5"/>
        </w:numPr>
        <w:tabs>
          <w:tab w:val="clear" w:pos="708"/>
          <w:tab w:val="left" w:pos="284" w:leader="none"/>
        </w:tabs>
        <w:ind w:left="0" w:right="4536" w:hanging="0"/>
        <w:rPr>
          <w:sz w:val="16"/>
          <w:szCs w:val="16"/>
        </w:rPr>
      </w:pPr>
      <w:r>
        <w:rPr>
          <w:sz w:val="16"/>
          <w:szCs w:val="16"/>
        </w:rPr>
        <w:t>część graficzna –</w:t>
      </w:r>
      <w:r>
        <w:rPr>
          <w:b/>
          <w:sz w:val="16"/>
          <w:szCs w:val="16"/>
        </w:rPr>
        <w:t xml:space="preserve"> </w:t>
      </w:r>
      <w:r>
        <w:rPr>
          <w:sz w:val="16"/>
          <w:szCs w:val="16"/>
        </w:rPr>
        <w:t>załączniki nr 1 i 2.</w:t>
      </w:r>
    </w:p>
    <w:p>
      <w:pPr>
        <w:pStyle w:val="ListParagraph"/>
        <w:tabs>
          <w:tab w:val="clear" w:pos="708"/>
          <w:tab w:val="left" w:pos="284" w:leader="none"/>
        </w:tabs>
        <w:ind w:left="0" w:right="4536" w:hanging="0"/>
        <w:rPr>
          <w:sz w:val="16"/>
          <w:szCs w:val="16"/>
        </w:rPr>
      </w:pPr>
      <w:r>
        <w:rPr>
          <w:b/>
          <w:sz w:val="16"/>
          <w:szCs w:val="16"/>
          <w:u w:val="single"/>
        </w:rPr>
        <w:t>Otrzymują:</w:t>
      </w:r>
    </w:p>
    <w:p>
      <w:pPr>
        <w:pStyle w:val="ListParagraph"/>
        <w:numPr>
          <w:ilvl w:val="3"/>
          <w:numId w:val="4"/>
        </w:numPr>
        <w:tabs>
          <w:tab w:val="clear" w:pos="708"/>
          <w:tab w:val="left" w:pos="284" w:leader="none"/>
        </w:tabs>
        <w:ind w:left="284" w:right="4536" w:hanging="284"/>
        <w:rPr>
          <w:sz w:val="16"/>
          <w:szCs w:val="16"/>
        </w:rPr>
      </w:pPr>
      <w:r>
        <w:rPr>
          <w:sz w:val="16"/>
          <w:szCs w:val="16"/>
        </w:rPr>
        <w:t>wnioskodawca</w:t>
      </w:r>
    </w:p>
    <w:p>
      <w:pPr>
        <w:pStyle w:val="ListParagraph"/>
        <w:numPr>
          <w:ilvl w:val="3"/>
          <w:numId w:val="4"/>
        </w:numPr>
        <w:tabs>
          <w:tab w:val="clear" w:pos="708"/>
          <w:tab w:val="left" w:pos="284" w:leader="none"/>
        </w:tabs>
        <w:ind w:left="2880" w:right="4536" w:hanging="2880"/>
        <w:rPr>
          <w:sz w:val="16"/>
          <w:szCs w:val="16"/>
        </w:rPr>
      </w:pPr>
      <w:r>
        <w:rPr>
          <w:sz w:val="16"/>
          <w:szCs w:val="16"/>
        </w:rPr>
        <w:t>inne strony postępowania</w:t>
      </w:r>
    </w:p>
    <w:p>
      <w:pPr>
        <w:pStyle w:val="Normal"/>
        <w:tabs>
          <w:tab w:val="clear" w:pos="708"/>
          <w:tab w:val="left" w:pos="284" w:leader="none"/>
        </w:tabs>
        <w:ind w:right="4536" w:hanging="0"/>
        <w:rPr>
          <w:sz w:val="16"/>
          <w:szCs w:val="16"/>
        </w:rPr>
      </w:pPr>
      <w:r>
        <w:rPr>
          <w:sz w:val="16"/>
          <w:szCs w:val="16"/>
        </w:rPr>
        <w:tab/>
        <w:t>(zgodnie z rozdzielnikiem Urzędu Miejskiego w Janikowie)</w:t>
      </w:r>
    </w:p>
    <w:sectPr>
      <w:footerReference w:type="default" r:id="rId2"/>
      <w:type w:val="nextPage"/>
      <w:pgSz w:w="11906" w:h="16838"/>
      <w:pgMar w:left="1043" w:right="850"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2">
              <wp:simplePos x="0" y="0"/>
              <wp:positionH relativeFrom="margin">
                <wp:align>right</wp:align>
              </wp:positionH>
              <wp:positionV relativeFrom="paragraph">
                <wp:posOffset>635</wp:posOffset>
              </wp:positionV>
              <wp:extent cx="78740" cy="174625"/>
              <wp:effectExtent l="0" t="0" r="0" b="0"/>
              <wp:wrapSquare wrapText="largest"/>
              <wp:docPr id="1" name="Ramka1"/>
              <a:graphic xmlns:a="http://schemas.openxmlformats.org/drawingml/2006/main">
                <a:graphicData uri="http://schemas.microsoft.com/office/word/2010/wordprocessingShape">
                  <wps:wsp>
                    <wps:cNvSpPr/>
                    <wps:spPr>
                      <a:xfrm>
                        <a:off x="0" y="0"/>
                        <a:ext cx="78120" cy="173880"/>
                      </a:xfrm>
                      <a:prstGeom prst="rect">
                        <a:avLst/>
                      </a:prstGeom>
                      <a:noFill/>
                      <a:ln w="0">
                        <a:noFill/>
                      </a:ln>
                    </wps:spPr>
                    <wps:style>
                      <a:lnRef idx="0"/>
                      <a:fillRef idx="0"/>
                      <a:effectRef idx="0"/>
                      <a:fontRef idx="minor"/>
                    </wps:style>
                    <wps:txbx>
                      <w:txbxContent>
                        <w:p>
                          <w:pPr>
                            <w:pStyle w:val="Stopk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w:t>
                          </w:r>
                          <w:r>
                            <w:rPr>
                              <w:rStyle w:val="Pagenumber"/>
                              <w:color w:val="000000"/>
                            </w:rPr>
                            <w:fldChar w:fldCharType="end"/>
                          </w:r>
                        </w:p>
                      </w:txbxContent>
                    </wps:txbx>
                    <wps:bodyPr lIns="0" rIns="0" tIns="0" bIns="0" anchor="t">
                      <a:spAutoFit/>
                    </wps:bodyPr>
                  </wps:wsp>
                </a:graphicData>
              </a:graphic>
            </wp:anchor>
          </w:drawing>
        </mc:Choice>
        <mc:Fallback>
          <w:pict>
            <v:rect id="shape_0" ID="Ramka1" path="m0,0l-2147483645,0l-2147483645,-2147483646l0,-2147483646xe" stroked="f" o:allowincell="f" style="position:absolute;margin-left:494.45pt;margin-top:0.05pt;width:6.1pt;height:13.65pt;mso-wrap-style:square;v-text-anchor:top;mso-position-horizontal:right;mso-position-horizontal-relative:margin">
              <v:fill o:detectmouseclick="t" on="false"/>
              <v:stroke color="#3465a4" joinstyle="round" endcap="flat"/>
              <v:textbox>
                <w:txbxContent>
                  <w:p>
                    <w:pPr>
                      <w:pStyle w:val="Stopk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w:t>
                    </w:r>
                    <w:r>
                      <w:rPr>
                        <w:rStyle w:val="Pagenumber"/>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899" w:hanging="360"/>
      </w:pPr>
    </w:lvl>
    <w:lvl w:ilvl="1">
      <w:start w:val="1"/>
      <w:numFmt w:val="lowerLetter"/>
      <w:lvlText w:val="%2."/>
      <w:lvlJc w:val="left"/>
      <w:pPr>
        <w:tabs>
          <w:tab w:val="num" w:pos="1080"/>
        </w:tabs>
        <w:ind w:left="1619" w:hanging="360"/>
      </w:pPr>
    </w:lvl>
    <w:lvl w:ilvl="2">
      <w:start w:val="1"/>
      <w:numFmt w:val="lowerRoman"/>
      <w:lvlText w:val="%3."/>
      <w:lvlJc w:val="right"/>
      <w:pPr>
        <w:tabs>
          <w:tab w:val="num" w:pos="1440"/>
        </w:tabs>
        <w:ind w:left="2339" w:hanging="180"/>
      </w:pPr>
    </w:lvl>
    <w:lvl w:ilvl="3">
      <w:start w:val="1"/>
      <w:numFmt w:val="decimal"/>
      <w:lvlText w:val="%4."/>
      <w:lvlJc w:val="left"/>
      <w:pPr>
        <w:tabs>
          <w:tab w:val="num" w:pos="1800"/>
        </w:tabs>
        <w:ind w:left="3059" w:hanging="360"/>
      </w:pPr>
    </w:lvl>
    <w:lvl w:ilvl="4">
      <w:start w:val="1"/>
      <w:numFmt w:val="lowerLetter"/>
      <w:lvlText w:val="%5."/>
      <w:lvlJc w:val="left"/>
      <w:pPr>
        <w:tabs>
          <w:tab w:val="num" w:pos="2160"/>
        </w:tabs>
        <w:ind w:left="3779" w:hanging="360"/>
      </w:pPr>
    </w:lvl>
    <w:lvl w:ilvl="5">
      <w:start w:val="1"/>
      <w:numFmt w:val="lowerRoman"/>
      <w:lvlText w:val="%6."/>
      <w:lvlJc w:val="right"/>
      <w:pPr>
        <w:tabs>
          <w:tab w:val="num" w:pos="2520"/>
        </w:tabs>
        <w:ind w:left="4499" w:hanging="180"/>
      </w:pPr>
    </w:lvl>
    <w:lvl w:ilvl="6">
      <w:start w:val="1"/>
      <w:numFmt w:val="decimal"/>
      <w:lvlText w:val="%7."/>
      <w:lvlJc w:val="left"/>
      <w:pPr>
        <w:tabs>
          <w:tab w:val="num" w:pos="2880"/>
        </w:tabs>
        <w:ind w:left="5219" w:hanging="360"/>
      </w:pPr>
    </w:lvl>
    <w:lvl w:ilvl="7">
      <w:start w:val="1"/>
      <w:numFmt w:val="lowerLetter"/>
      <w:lvlText w:val="%8."/>
      <w:lvlJc w:val="left"/>
      <w:pPr>
        <w:tabs>
          <w:tab w:val="num" w:pos="3240"/>
        </w:tabs>
        <w:ind w:left="5939" w:hanging="360"/>
      </w:pPr>
    </w:lvl>
    <w:lvl w:ilvl="8">
      <w:start w:val="1"/>
      <w:numFmt w:val="lowerRoman"/>
      <w:lvlText w:val="%9."/>
      <w:lvlJc w:val="right"/>
      <w:pPr>
        <w:tabs>
          <w:tab w:val="num" w:pos="3600"/>
        </w:tabs>
        <w:ind w:left="6659" w:hanging="180"/>
      </w:pPr>
    </w:lvl>
  </w:abstractNum>
  <w:abstractNum w:abstractNumId="7">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lowerLetter"/>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3">
    <w:lvl w:ilvl="0">
      <w:start w:val="1"/>
      <w:numFmt w:val="bullet"/>
      <w:lvlText w:val=""/>
      <w:lvlJc w:val="left"/>
      <w:pPr>
        <w:tabs>
          <w:tab w:val="num" w:pos="720"/>
        </w:tabs>
        <w:ind w:left="1477" w:hanging="360"/>
      </w:pPr>
      <w:rPr>
        <w:rFonts w:ascii="Symbol" w:hAnsi="Symbol" w:cs="Symbol" w:hint="default"/>
      </w:rPr>
    </w:lvl>
    <w:lvl w:ilvl="1">
      <w:start w:val="1"/>
      <w:numFmt w:val="bullet"/>
      <w:lvlText w:val="o"/>
      <w:lvlJc w:val="left"/>
      <w:pPr>
        <w:tabs>
          <w:tab w:val="num" w:pos="1080"/>
        </w:tabs>
        <w:ind w:left="2197" w:hanging="360"/>
      </w:pPr>
      <w:rPr>
        <w:rFonts w:ascii="Courier New" w:hAnsi="Courier New" w:cs="Courier New" w:hint="default"/>
      </w:rPr>
    </w:lvl>
    <w:lvl w:ilvl="2">
      <w:start w:val="1"/>
      <w:numFmt w:val="bullet"/>
      <w:lvlText w:val=""/>
      <w:lvlJc w:val="left"/>
      <w:pPr>
        <w:tabs>
          <w:tab w:val="num" w:pos="1440"/>
        </w:tabs>
        <w:ind w:left="2917" w:hanging="360"/>
      </w:pPr>
      <w:rPr>
        <w:rFonts w:ascii="Wingdings" w:hAnsi="Wingdings" w:cs="Wingdings" w:hint="default"/>
      </w:rPr>
    </w:lvl>
    <w:lvl w:ilvl="3">
      <w:start w:val="1"/>
      <w:numFmt w:val="bullet"/>
      <w:lvlText w:val=""/>
      <w:lvlJc w:val="left"/>
      <w:pPr>
        <w:tabs>
          <w:tab w:val="num" w:pos="1800"/>
        </w:tabs>
        <w:ind w:left="3637" w:hanging="360"/>
      </w:pPr>
      <w:rPr>
        <w:rFonts w:ascii="Symbol" w:hAnsi="Symbol" w:cs="Symbol" w:hint="default"/>
      </w:rPr>
    </w:lvl>
    <w:lvl w:ilvl="4">
      <w:start w:val="1"/>
      <w:numFmt w:val="bullet"/>
      <w:lvlText w:val="o"/>
      <w:lvlJc w:val="left"/>
      <w:pPr>
        <w:tabs>
          <w:tab w:val="num" w:pos="2160"/>
        </w:tabs>
        <w:ind w:left="4357" w:hanging="360"/>
      </w:pPr>
      <w:rPr>
        <w:rFonts w:ascii="Courier New" w:hAnsi="Courier New" w:cs="Courier New" w:hint="default"/>
      </w:rPr>
    </w:lvl>
    <w:lvl w:ilvl="5">
      <w:start w:val="1"/>
      <w:numFmt w:val="bullet"/>
      <w:lvlText w:val=""/>
      <w:lvlJc w:val="left"/>
      <w:pPr>
        <w:tabs>
          <w:tab w:val="num" w:pos="2520"/>
        </w:tabs>
        <w:ind w:left="5077" w:hanging="360"/>
      </w:pPr>
      <w:rPr>
        <w:rFonts w:ascii="Wingdings" w:hAnsi="Wingdings" w:cs="Wingdings" w:hint="default"/>
      </w:rPr>
    </w:lvl>
    <w:lvl w:ilvl="6">
      <w:start w:val="1"/>
      <w:numFmt w:val="bullet"/>
      <w:lvlText w:val=""/>
      <w:lvlJc w:val="left"/>
      <w:pPr>
        <w:tabs>
          <w:tab w:val="num" w:pos="2880"/>
        </w:tabs>
        <w:ind w:left="5797" w:hanging="360"/>
      </w:pPr>
      <w:rPr>
        <w:rFonts w:ascii="Symbol" w:hAnsi="Symbol" w:cs="Symbol" w:hint="default"/>
      </w:rPr>
    </w:lvl>
    <w:lvl w:ilvl="7">
      <w:start w:val="1"/>
      <w:numFmt w:val="bullet"/>
      <w:lvlText w:val="o"/>
      <w:lvlJc w:val="left"/>
      <w:pPr>
        <w:tabs>
          <w:tab w:val="num" w:pos="3240"/>
        </w:tabs>
        <w:ind w:left="6517" w:hanging="360"/>
      </w:pPr>
      <w:rPr>
        <w:rFonts w:ascii="Courier New" w:hAnsi="Courier New" w:cs="Courier New" w:hint="default"/>
      </w:rPr>
    </w:lvl>
    <w:lvl w:ilvl="8">
      <w:start w:val="1"/>
      <w:numFmt w:val="bullet"/>
      <w:lvlText w:val=""/>
      <w:lvlJc w:val="left"/>
      <w:pPr>
        <w:tabs>
          <w:tab w:val="num" w:pos="3600"/>
        </w:tabs>
        <w:ind w:left="7237" w:hanging="360"/>
      </w:pPr>
      <w:rPr>
        <w:rFonts w:ascii="Wingdings" w:hAnsi="Wingdings" w:cs="Wingdings" w:hint="default"/>
      </w:rPr>
    </w:lvl>
  </w:abstractNum>
  <w:abstractNum w:abstractNumId="14">
    <w:lvl w:ilvl="0">
      <w:start w:val="3"/>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customStyle="1">
    <w:name w:val="Body Text"/>
    <w:basedOn w:val="Normal"/>
    <w:semiHidden/>
    <w:rsid w:val="00a962b1"/>
    <w:pPr>
      <w:widowControl w:val="false"/>
      <w:suppressAutoHyphens w:val="true"/>
      <w:overflowPunct w:val="false"/>
      <w:jc w:val="center"/>
      <w:textAlignment w:val="baseline"/>
    </w:pPr>
    <w:rPr>
      <w:sz w:val="28"/>
      <w:szCs w:val="20"/>
      <w:lang w:val="en-US" w:eastAsia="ar-SA"/>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Application>LibreOffice/7.2.4.1$Windows_X86_64 LibreOffice_project/27d75539669ac387bb498e35313b970b7fe9c4f9</Application>
  <AppVersion>15.0000</AppVersion>
  <Pages>6</Pages>
  <Words>2889</Words>
  <Characters>16990</Characters>
  <CharactersWithSpaces>19792</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2021-12-18T10:53:00Z</dcterms:created>
  <dc:creator>Agnieszka Kujath-Jaworska</dc:creator>
  <dc:description/>
  <dc:language>pl-PL</dc:language>
  <cp:lastModifiedBy/>
  <cp:lastPrinted>2022-01-25T09:12:46Z</cp:lastPrinted>
  <dcterms:modified xsi:type="dcterms:W3CDTF">2022-01-25T10:18:08Z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