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Times New Roman" w:hAnsi="Times New Roman"/>
          <w:sz w:val="24"/>
          <w:szCs w:val="24"/>
        </w:rPr>
      </w:pPr>
      <w:r>
        <w:rPr>
          <w:sz w:val="24"/>
          <w:szCs w:val="24"/>
        </w:rPr>
      </w:r>
    </w:p>
    <w:p>
      <w:pPr>
        <w:pStyle w:val="Normal"/>
        <w:ind w:firstLine="5400"/>
        <w:jc w:val="right"/>
        <w:rPr>
          <w:rFonts w:ascii="Times New Roman" w:hAnsi="Times New Roman"/>
          <w:sz w:val="24"/>
          <w:szCs w:val="24"/>
        </w:rPr>
      </w:pPr>
      <w:r>
        <w:rPr>
          <w:rFonts w:cs="Arial"/>
          <w:sz w:val="24"/>
          <w:szCs w:val="24"/>
        </w:rPr>
        <w:t>Janikowo, dnia 20.07.2021 r.</w:t>
      </w:r>
    </w:p>
    <w:p>
      <w:pPr>
        <w:pStyle w:val="NormalIMP"/>
        <w:suppressAutoHyphens w:val="false"/>
        <w:overflowPunct w:val="true"/>
        <w:spacing w:lineRule="auto" w:line="240"/>
        <w:textAlignment w:val="auto"/>
        <w:rPr>
          <w:rFonts w:ascii="Times New Roman" w:hAnsi="Times New Roman"/>
          <w:sz w:val="24"/>
          <w:szCs w:val="24"/>
        </w:rPr>
      </w:pPr>
      <w:r>
        <w:rPr>
          <w:rFonts w:cs="Arial" w:ascii="Times New Roman" w:hAnsi="Times New Roman"/>
          <w:sz w:val="24"/>
          <w:szCs w:val="24"/>
        </w:rPr>
        <w:t>RIT.GP.6733.</w:t>
      </w:r>
      <w:r>
        <w:rPr>
          <w:rFonts w:eastAsia="Times New Roman" w:cs="Arial" w:ascii="Times New Roman" w:hAnsi="Times New Roman"/>
          <w:sz w:val="24"/>
          <w:szCs w:val="24"/>
          <w:lang w:eastAsia="pl-PL"/>
        </w:rPr>
        <w:t>08</w:t>
      </w:r>
      <w:r>
        <w:rPr>
          <w:rFonts w:cs="Arial" w:ascii="Times New Roman" w:hAnsi="Times New Roman"/>
          <w:sz w:val="24"/>
          <w:szCs w:val="24"/>
        </w:rPr>
        <w:t>.2021.AS</w:t>
      </w:r>
      <w:bookmarkStart w:id="0" w:name="_Hlk534818667"/>
      <w:bookmarkEnd w:id="0"/>
    </w:p>
    <w:p>
      <w:pPr>
        <w:pStyle w:val="Nagwek2"/>
        <w:rPr>
          <w:rFonts w:ascii="Times New Roman" w:hAnsi="Times New Roman"/>
          <w:sz w:val="24"/>
          <w:szCs w:val="24"/>
        </w:rPr>
      </w:pPr>
      <w:r>
        <w:rPr>
          <w:rFonts w:ascii="Times New Roman" w:hAnsi="Times New Roman"/>
          <w:sz w:val="24"/>
          <w:szCs w:val="24"/>
        </w:rPr>
        <w:t xml:space="preserve">DECYZJA Nr </w:t>
      </w:r>
      <w:r>
        <w:rPr>
          <w:rFonts w:eastAsia="Times New Roman" w:cs="Arial" w:ascii="Times New Roman" w:hAnsi="Times New Roman"/>
          <w:b/>
          <w:sz w:val="24"/>
          <w:szCs w:val="24"/>
          <w:lang w:eastAsia="pl-PL"/>
        </w:rPr>
        <w:t>05-CP-</w:t>
      </w:r>
      <w:r>
        <w:rPr>
          <w:rFonts w:ascii="Times New Roman" w:hAnsi="Times New Roman"/>
          <w:sz w:val="24"/>
          <w:szCs w:val="24"/>
        </w:rPr>
        <w:t xml:space="preserve">21 </w:t>
      </w:r>
    </w:p>
    <w:p>
      <w:pPr>
        <w:pStyle w:val="Normal"/>
        <w:jc w:val="center"/>
        <w:rPr>
          <w:rFonts w:ascii="Times New Roman" w:hAnsi="Times New Roman"/>
          <w:sz w:val="24"/>
          <w:szCs w:val="24"/>
        </w:rPr>
      </w:pPr>
      <w:r>
        <w:rPr>
          <w:b/>
          <w:sz w:val="24"/>
          <w:szCs w:val="24"/>
        </w:rPr>
        <w:t xml:space="preserve">o ustaleniu lokalizacji inwestycji celu publicznego </w:t>
      </w:r>
    </w:p>
    <w:p>
      <w:pPr>
        <w:pStyle w:val="BodyText3"/>
        <w:ind w:firstLine="540"/>
        <w:rPr>
          <w:rFonts w:ascii="Times New Roman" w:hAnsi="Times New Roman"/>
          <w:sz w:val="24"/>
          <w:szCs w:val="24"/>
        </w:rPr>
      </w:pPr>
      <w:r>
        <w:rPr>
          <w:rFonts w:ascii="Times New Roman" w:hAnsi="Times New Roman"/>
          <w:sz w:val="24"/>
          <w:szCs w:val="24"/>
        </w:rPr>
        <w:t>Na podstawie art. 1 ust. 2, art. 4 ust. 2 pkt 1, art. 50 ust. 1, 4, art. 51 ust. 1 pkt 2, art. 53 ust. 1, 3, 4, art. 54 ustawy z dnia 27 marca 2003 r. o planowaniu i zagospodarowaniu przestrzennym (tekst jednolity: Dz. U. z 2021 r. poz. 741 ze zm.), art. 104  ustawy z dnia 14 czerwca 1960 r. Kodeks postępowania administracyjnego (</w:t>
      </w:r>
      <w:bookmarkStart w:id="1" w:name="_Hlk881644"/>
      <w:r>
        <w:rPr>
          <w:rFonts w:ascii="Times New Roman" w:hAnsi="Times New Roman"/>
          <w:sz w:val="24"/>
          <w:szCs w:val="24"/>
        </w:rPr>
        <w:t>tekst jednolity: Dz. U. z 2021 r. poz. 735 ze zm.)</w:t>
      </w:r>
      <w:bookmarkEnd w:id="1"/>
      <w:r>
        <w:rPr>
          <w:rFonts w:ascii="Times New Roman" w:hAnsi="Times New Roman"/>
          <w:sz w:val="24"/>
          <w:szCs w:val="24"/>
        </w:rPr>
        <w:t xml:space="preserve">, </w:t>
      </w:r>
      <w:r>
        <w:rPr>
          <w:rFonts w:ascii="Times New Roman" w:hAnsi="Times New Roman"/>
          <w:b/>
          <w:sz w:val="24"/>
          <w:szCs w:val="24"/>
        </w:rPr>
        <w:t>rozpatrując wniosek</w:t>
      </w:r>
      <w:r>
        <w:rPr>
          <w:rFonts w:ascii="Times New Roman" w:hAnsi="Times New Roman"/>
          <w:sz w:val="24"/>
          <w:szCs w:val="24"/>
        </w:rPr>
        <w:t xml:space="preserve"> </w:t>
      </w:r>
    </w:p>
    <w:p>
      <w:pPr>
        <w:pStyle w:val="BodyText3"/>
        <w:spacing w:before="0" w:after="0"/>
        <w:jc w:val="center"/>
        <w:rPr>
          <w:rFonts w:ascii="Times New Roman" w:hAnsi="Times New Roman"/>
          <w:sz w:val="24"/>
          <w:szCs w:val="24"/>
        </w:rPr>
      </w:pPr>
      <w:r>
        <w:rPr>
          <w:rFonts w:ascii="Times New Roman" w:hAnsi="Times New Roman"/>
          <w:sz w:val="24"/>
          <w:szCs w:val="24"/>
        </w:rPr>
        <w:t>z dnia 22 czerwca 2021 r. (data wpływu),</w:t>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Gminy Janikowo </w:t>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z siedzibą: ul. Przemysłowa  6, 88-160 Janikowo </w:t>
      </w:r>
    </w:p>
    <w:p>
      <w:pPr>
        <w:pStyle w:val="BodyText3"/>
        <w:spacing w:before="0"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o ustalenie lokalizacji inwestycji celu publicznego dla inwestycji polegającej na </w:t>
      </w:r>
      <w:bookmarkStart w:id="2" w:name="_Hlk64555704"/>
      <w:r>
        <w:rPr>
          <w:rFonts w:ascii="Times New Roman" w:hAnsi="Times New Roman"/>
          <w:sz w:val="24"/>
          <w:szCs w:val="24"/>
        </w:rPr>
        <w:t>budowie kolumbarium modułowego na terenie cmentarza komunalnego w Janikowie wraz                               z elementami małej architektury – realizacja inwestycji na działce nr ewid. 4 obręb ewidencyjny 1 miasto Janikowo, gmina Janikowo</w:t>
      </w:r>
      <w:bookmarkEnd w:id="2"/>
      <w:r>
        <w:rPr>
          <w:rFonts w:ascii="Times New Roman" w:hAnsi="Times New Roman"/>
          <w:sz w:val="24"/>
          <w:szCs w:val="24"/>
        </w:rPr>
        <w:t>,</w:t>
      </w:r>
    </w:p>
    <w:p>
      <w:pPr>
        <w:pStyle w:val="BodyText3"/>
        <w:spacing w:before="0" w:after="0"/>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cs="Arial"/>
          <w:b/>
          <w:spacing w:val="88"/>
          <w:sz w:val="24"/>
          <w:szCs w:val="24"/>
        </w:rPr>
        <w:t>ustalam</w:t>
      </w:r>
    </w:p>
    <w:p>
      <w:pPr>
        <w:pStyle w:val="Normal"/>
        <w:jc w:val="center"/>
        <w:rPr>
          <w:rFonts w:ascii="Times New Roman" w:hAnsi="Times New Roman"/>
          <w:sz w:val="24"/>
          <w:szCs w:val="24"/>
        </w:rPr>
      </w:pPr>
      <w:r>
        <w:rPr>
          <w:rFonts w:cs="Arial"/>
          <w:b/>
          <w:spacing w:val="88"/>
          <w:sz w:val="24"/>
          <w:szCs w:val="24"/>
        </w:rPr>
        <w:t>lokalizację inwestycji celu publicznego</w:t>
      </w:r>
      <w:r>
        <w:rPr>
          <w:rFonts w:cs="Arial"/>
          <w:b/>
          <w:sz w:val="24"/>
          <w:szCs w:val="24"/>
        </w:rPr>
        <w:t xml:space="preserve"> </w:t>
      </w:r>
    </w:p>
    <w:p>
      <w:pPr>
        <w:pStyle w:val="Tekstpodstawowy21"/>
        <w:rPr>
          <w:rFonts w:ascii="Times New Roman" w:hAnsi="Times New Roman"/>
          <w:sz w:val="24"/>
          <w:szCs w:val="24"/>
        </w:rPr>
      </w:pPr>
      <w:r>
        <w:rPr>
          <w:rFonts w:ascii="Times New Roman" w:hAnsi="Times New Roman"/>
          <w:b/>
          <w:sz w:val="24"/>
          <w:szCs w:val="24"/>
        </w:rPr>
        <w:t>polegającą na budowie kolumbarium modułowego na terenie cmentarza komunalnego            w Janikowie wraz z elementami małej architektury – realizacja inwestycji na działce nr ewid. 4 obręb ewidencyjny 1 miasto Janikowo, gmina Janikowo, w granicach określonych na załączniku graficznym w skali 1:500.</w:t>
      </w:r>
    </w:p>
    <w:p>
      <w:pPr>
        <w:pStyle w:val="Tekstpodstawowy21"/>
        <w:rPr>
          <w:rFonts w:ascii="Times New Roman" w:hAnsi="Times New Roman"/>
          <w:b/>
          <w:b/>
          <w:sz w:val="24"/>
          <w:szCs w:val="24"/>
        </w:rPr>
      </w:pPr>
      <w:r>
        <w:rPr>
          <w:rFonts w:ascii="Times New Roman" w:hAnsi="Times New Roman"/>
          <w:b/>
          <w:sz w:val="24"/>
          <w:szCs w:val="24"/>
        </w:rPr>
      </w:r>
    </w:p>
    <w:p>
      <w:pPr>
        <w:pStyle w:val="Tekstpodstawowy21"/>
        <w:numPr>
          <w:ilvl w:val="0"/>
          <w:numId w:val="1"/>
        </w:numPr>
        <w:rPr>
          <w:rFonts w:ascii="Times New Roman" w:hAnsi="Times New Roman"/>
          <w:sz w:val="24"/>
          <w:szCs w:val="24"/>
        </w:rPr>
      </w:pPr>
      <w:r>
        <w:rPr>
          <w:rFonts w:ascii="Times New Roman" w:hAnsi="Times New Roman"/>
          <w:sz w:val="24"/>
          <w:szCs w:val="24"/>
        </w:rPr>
        <w:t>Rodzaj inwestycji: budowa kolumbarium modułowego na terenie cmentarza komunalnego w Janikowie wraz z elementami małej architektury.</w:t>
      </w:r>
    </w:p>
    <w:p>
      <w:pPr>
        <w:pStyle w:val="Tekstpodstawowy21"/>
        <w:numPr>
          <w:ilvl w:val="0"/>
          <w:numId w:val="1"/>
        </w:numPr>
        <w:rPr>
          <w:rFonts w:ascii="Times New Roman" w:hAnsi="Times New Roman"/>
          <w:sz w:val="24"/>
          <w:szCs w:val="24"/>
        </w:rPr>
      </w:pPr>
      <w:r>
        <w:rPr>
          <w:rFonts w:ascii="Times New Roman" w:hAnsi="Times New Roman"/>
          <w:sz w:val="24"/>
          <w:szCs w:val="24"/>
        </w:rPr>
        <w:t>Realizacja inwestycji na działce nr ewid. 4 obręb ewidencyjny 1 miasto Janikowo, gmina Janikowo.</w:t>
      </w:r>
    </w:p>
    <w:p>
      <w:pPr>
        <w:pStyle w:val="Tekstpodstawowy21"/>
        <w:numPr>
          <w:ilvl w:val="0"/>
          <w:numId w:val="1"/>
        </w:numPr>
        <w:tabs>
          <w:tab w:val="clear" w:pos="426"/>
        </w:tabs>
        <w:rPr>
          <w:rFonts w:ascii="Times New Roman" w:hAnsi="Times New Roman"/>
          <w:sz w:val="24"/>
          <w:szCs w:val="24"/>
        </w:rPr>
      </w:pPr>
      <w:r>
        <w:rPr>
          <w:rFonts w:ascii="Times New Roman" w:hAnsi="Times New Roman"/>
          <w:sz w:val="24"/>
          <w:szCs w:val="24"/>
        </w:rPr>
        <w:t xml:space="preserve">Linie rozgraniczające teren inwestycji wyznaczono na rysunku wykonanym na kopii mapy sytuacyjno-wysokościowej  w skali 1:500 – </w:t>
      </w:r>
      <w:r>
        <w:rPr>
          <w:rFonts w:ascii="Times New Roman" w:hAnsi="Times New Roman"/>
          <w:b/>
          <w:sz w:val="24"/>
          <w:szCs w:val="24"/>
        </w:rPr>
        <w:t>załącznik nr 1,</w:t>
      </w:r>
      <w:r>
        <w:rPr>
          <w:rFonts w:ascii="Times New Roman" w:hAnsi="Times New Roman"/>
          <w:sz w:val="24"/>
          <w:szCs w:val="24"/>
        </w:rPr>
        <w:t xml:space="preserve"> stanowiący załącznik graficzny niniejszej decyzji.</w:t>
      </w:r>
    </w:p>
    <w:p>
      <w:pPr>
        <w:pStyle w:val="Tekstpodstawowy21"/>
        <w:tabs>
          <w:tab w:val="clear" w:pos="426"/>
        </w:tabs>
        <w:ind w:left="720" w:hanging="0"/>
        <w:rPr>
          <w:rFonts w:ascii="Times New Roman" w:hAnsi="Times New Roman"/>
          <w:sz w:val="24"/>
          <w:szCs w:val="24"/>
        </w:rPr>
      </w:pPr>
      <w:r>
        <w:rPr>
          <w:rFonts w:ascii="Times New Roman" w:hAnsi="Times New Roman"/>
          <w:sz w:val="24"/>
          <w:szCs w:val="24"/>
        </w:rPr>
      </w:r>
    </w:p>
    <w:p>
      <w:pPr>
        <w:pStyle w:val="BodyText3"/>
        <w:spacing w:before="0" w:after="0"/>
        <w:ind w:left="705" w:hanging="345"/>
        <w:jc w:val="left"/>
        <w:rPr>
          <w:rFonts w:ascii="Times New Roman" w:hAnsi="Times New Roman"/>
          <w:sz w:val="24"/>
          <w:szCs w:val="24"/>
        </w:rPr>
      </w:pPr>
      <w:r>
        <w:rPr>
          <w:rFonts w:ascii="Times New Roman" w:hAnsi="Times New Roman"/>
          <w:b/>
          <w:sz w:val="24"/>
          <w:szCs w:val="24"/>
        </w:rPr>
        <w:t>I.</w:t>
        <w:tab/>
        <w:t>WARUNKI I WYMAGANIA W ZAKRESIE OCHRONY I KSZTAŁTOWANIA ŁADU PRZESTRZENNEGO</w:t>
      </w:r>
    </w:p>
    <w:p>
      <w:pPr>
        <w:pStyle w:val="Tekstpodstawowy21"/>
        <w:numPr>
          <w:ilvl w:val="0"/>
          <w:numId w:val="3"/>
        </w:numPr>
        <w:tabs>
          <w:tab w:val="clear" w:pos="426"/>
        </w:tabs>
        <w:rPr>
          <w:rFonts w:ascii="Times New Roman" w:hAnsi="Times New Roman"/>
          <w:sz w:val="24"/>
          <w:szCs w:val="24"/>
        </w:rPr>
      </w:pPr>
      <w:r>
        <w:rPr>
          <w:rFonts w:cs="Arial" w:ascii="Times New Roman" w:hAnsi="Times New Roman"/>
          <w:sz w:val="24"/>
          <w:szCs w:val="24"/>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 xml:space="preserve">Przy projektowaniu i budowie </w:t>
      </w:r>
      <w:r>
        <w:rPr>
          <w:rFonts w:ascii="Times New Roman" w:hAnsi="Times New Roman"/>
          <w:bCs/>
          <w:sz w:val="24"/>
          <w:szCs w:val="24"/>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W dokumentacji projektowej uwzględnić wymogi jednostek opiniujących.</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Rodzaj inwestycji: budowa kolumbarium modułowego na terenie cmentarza komunalnego w Janikowie wraz z elementami małej architektury.</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Funkcja terenu: teren cmentarza komunalnego.</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Opis inwestycji:</w:t>
      </w:r>
    </w:p>
    <w:p>
      <w:pPr>
        <w:pStyle w:val="Tekstpodstawowy21"/>
        <w:numPr>
          <w:ilvl w:val="1"/>
          <w:numId w:val="1"/>
        </w:numPr>
        <w:tabs>
          <w:tab w:val="clear" w:pos="426"/>
        </w:tabs>
        <w:rPr>
          <w:rFonts w:ascii="Times New Roman" w:hAnsi="Times New Roman"/>
          <w:sz w:val="24"/>
          <w:szCs w:val="24"/>
        </w:rPr>
      </w:pPr>
      <w:r>
        <w:rPr>
          <w:rFonts w:ascii="Times New Roman" w:hAnsi="Times New Roman"/>
          <w:sz w:val="24"/>
          <w:szCs w:val="24"/>
        </w:rPr>
        <w:t>Projektuje się posadowienie 2 wolnostojących modułów kolumbarium typowych z 48 niszami na urny prochowe. Teren wokół kolumbariów projektuje się jako utwardzony z kostki granitowej 7/9 cm kolor jasnoszary. Wokół modułów projektuje się zespół ławek wraz z klombami zieleni ozdobnej (krzewy, niskie drzewka) przewidzianym dla osób odwiedzających.</w:t>
      </w:r>
    </w:p>
    <w:p>
      <w:pPr>
        <w:pStyle w:val="Tekstpodstawowy21"/>
        <w:numPr>
          <w:ilvl w:val="1"/>
          <w:numId w:val="1"/>
        </w:numPr>
        <w:rPr>
          <w:rFonts w:ascii="Times New Roman" w:hAnsi="Times New Roman"/>
          <w:sz w:val="24"/>
          <w:szCs w:val="24"/>
        </w:rPr>
      </w:pPr>
      <w:r>
        <w:rPr>
          <w:rFonts w:ascii="Times New Roman" w:hAnsi="Times New Roman"/>
          <w:sz w:val="24"/>
          <w:szCs w:val="24"/>
        </w:rPr>
        <w:t>Wysokość modułów do 2,5 m, powierzchnia zabudowy modułów do 15 m</w:t>
      </w:r>
      <w:r>
        <w:rPr>
          <w:rFonts w:ascii="Times New Roman" w:hAnsi="Times New Roman"/>
          <w:sz w:val="24"/>
          <w:szCs w:val="24"/>
          <w:vertAlign w:val="superscript"/>
        </w:rPr>
        <w:t>2</w:t>
      </w:r>
      <w:r>
        <w:rPr>
          <w:rFonts w:ascii="Times New Roman" w:hAnsi="Times New Roman"/>
          <w:sz w:val="24"/>
          <w:szCs w:val="24"/>
        </w:rPr>
        <w:t>.</w:t>
      </w:r>
    </w:p>
    <w:p>
      <w:pPr>
        <w:pStyle w:val="Tekstpodstawowy21"/>
        <w:numPr>
          <w:ilvl w:val="1"/>
          <w:numId w:val="1"/>
        </w:numPr>
        <w:rPr>
          <w:rFonts w:ascii="Times New Roman" w:hAnsi="Times New Roman"/>
          <w:sz w:val="24"/>
          <w:szCs w:val="24"/>
        </w:rPr>
      </w:pPr>
      <w:r>
        <w:rPr>
          <w:rFonts w:ascii="Times New Roman" w:hAnsi="Times New Roman"/>
          <w:sz w:val="24"/>
          <w:szCs w:val="24"/>
        </w:rPr>
        <w:t>Moduły posadowione na fundamencie betonowym z wykończeniem płytami kamiennymi o kolorystyce szarej i czarnej mającej formę, charakter jak                         i rozwiązania budowlane małej architektury cmentarnej. Nisze o wielkości 0,4x0,4x0,4m.(gł.x szer. X wysokość).</w:t>
      </w:r>
    </w:p>
    <w:p>
      <w:pPr>
        <w:pStyle w:val="Tekstpodstawowy21"/>
        <w:numPr>
          <w:ilvl w:val="1"/>
          <w:numId w:val="1"/>
        </w:numPr>
        <w:tabs>
          <w:tab w:val="clear" w:pos="426"/>
        </w:tabs>
        <w:rPr>
          <w:rFonts w:ascii="Times New Roman" w:hAnsi="Times New Roman"/>
          <w:sz w:val="24"/>
          <w:szCs w:val="24"/>
        </w:rPr>
      </w:pPr>
      <w:r>
        <w:rPr>
          <w:rFonts w:ascii="Times New Roman" w:hAnsi="Times New Roman"/>
          <w:sz w:val="24"/>
          <w:szCs w:val="24"/>
        </w:rPr>
        <w:t>Tereny alejek wokół kolumbariów − nawierzchnie ścieżek żwirowe układane  z mieszanki klińca łamanego w kolorze jasnoszarym: piasku : gliny w stosunku 5 : 2 : 1, o grubości 5 cm, układane na warstwie podbudowy tłuczniowej                    o grubości 15cm. Obrzeża betonowe 6x20x100cm, szare.</w:t>
      </w:r>
    </w:p>
    <w:p>
      <w:pPr>
        <w:pStyle w:val="Tekstpodstawowy21"/>
        <w:numPr>
          <w:ilvl w:val="1"/>
          <w:numId w:val="1"/>
        </w:numPr>
        <w:tabs>
          <w:tab w:val="clear" w:pos="426"/>
        </w:tabs>
        <w:rPr>
          <w:rFonts w:ascii="Times New Roman" w:hAnsi="Times New Roman"/>
          <w:sz w:val="24"/>
          <w:szCs w:val="24"/>
        </w:rPr>
      </w:pPr>
      <w:r>
        <w:rPr>
          <w:rFonts w:ascii="Times New Roman" w:hAnsi="Times New Roman"/>
          <w:sz w:val="24"/>
          <w:szCs w:val="24"/>
        </w:rPr>
        <w:t>Powierzchnia terenu podlegająca przekształceniu – 100 m</w:t>
      </w:r>
      <w:r>
        <w:rPr>
          <w:rFonts w:ascii="Times New Roman" w:hAnsi="Times New Roman"/>
          <w:sz w:val="24"/>
          <w:szCs w:val="24"/>
          <w:vertAlign w:val="superscript"/>
        </w:rPr>
        <w:t>2</w:t>
      </w:r>
      <w:r>
        <w:rPr>
          <w:rFonts w:ascii="Times New Roman" w:hAnsi="Times New Roman"/>
          <w:sz w:val="24"/>
          <w:szCs w:val="24"/>
        </w:rPr>
        <w:t>.</w:t>
      </w:r>
    </w:p>
    <w:p>
      <w:pPr>
        <w:pStyle w:val="BodyText3"/>
        <w:tabs>
          <w:tab w:val="clear" w:pos="709"/>
          <w:tab w:val="left" w:pos="360" w:leader="none"/>
        </w:tabs>
        <w:spacing w:before="0" w:after="0"/>
        <w:ind w:left="359" w:hanging="359"/>
        <w:jc w:val="left"/>
        <w:rPr>
          <w:rFonts w:ascii="Times New Roman" w:hAnsi="Times New Roman"/>
          <w:b/>
          <w:b/>
          <w:bCs/>
          <w:sz w:val="24"/>
          <w:szCs w:val="24"/>
        </w:rPr>
      </w:pPr>
      <w:r>
        <w:rPr>
          <w:rFonts w:ascii="Times New Roman" w:hAnsi="Times New Roman"/>
          <w:b/>
          <w:bCs/>
          <w:sz w:val="24"/>
          <w:szCs w:val="24"/>
        </w:rPr>
      </w:r>
    </w:p>
    <w:p>
      <w:pPr>
        <w:pStyle w:val="BodyText3"/>
        <w:tabs>
          <w:tab w:val="clear" w:pos="709"/>
          <w:tab w:val="left" w:pos="360" w:leader="none"/>
        </w:tabs>
        <w:spacing w:before="0" w:after="0"/>
        <w:ind w:left="359" w:hanging="359"/>
        <w:jc w:val="left"/>
        <w:rPr>
          <w:rFonts w:ascii="Times New Roman" w:hAnsi="Times New Roman"/>
          <w:sz w:val="24"/>
          <w:szCs w:val="24"/>
        </w:rPr>
      </w:pPr>
      <w:r>
        <w:rPr>
          <w:rFonts w:ascii="Times New Roman" w:hAnsi="Times New Roman"/>
          <w:b/>
          <w:bCs/>
          <w:sz w:val="24"/>
          <w:szCs w:val="24"/>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Times New Roman" w:hAnsi="Times New Roman"/>
          <w:sz w:val="24"/>
          <w:szCs w:val="24"/>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clear" w:pos="709"/>
          <w:tab w:val="left" w:pos="708" w:leader="none"/>
        </w:tabs>
        <w:ind w:left="705" w:hanging="345"/>
        <w:jc w:val="both"/>
        <w:rPr>
          <w:rFonts w:ascii="Times New Roman" w:hAnsi="Times New Roman"/>
          <w:sz w:val="24"/>
          <w:szCs w:val="24"/>
        </w:rPr>
      </w:pPr>
      <w:r>
        <w:rPr>
          <w:rFonts w:cs="Arial"/>
          <w:sz w:val="24"/>
          <w:szCs w:val="24"/>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2020 r. poz. 55 ze zm.).</w:t>
      </w:r>
    </w:p>
    <w:p>
      <w:pPr>
        <w:pStyle w:val="Normal"/>
        <w:tabs>
          <w:tab w:val="clear" w:pos="709"/>
          <w:tab w:val="left" w:pos="708" w:leader="none"/>
        </w:tabs>
        <w:ind w:left="705" w:hanging="345"/>
        <w:jc w:val="both"/>
        <w:rPr>
          <w:rFonts w:ascii="Times New Roman" w:hAnsi="Times New Roman"/>
          <w:sz w:val="24"/>
          <w:szCs w:val="24"/>
        </w:rPr>
      </w:pPr>
      <w:r>
        <w:rPr>
          <w:rFonts w:cs="Arial"/>
          <w:sz w:val="24"/>
          <w:szCs w:val="24"/>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Times New Roman" w:hAnsi="Times New Roman"/>
          <w:sz w:val="24"/>
          <w:szCs w:val="24"/>
        </w:rPr>
        <w:t xml:space="preserve">tekst jednolity: Dz. U. z 2020 r. poz. </w:t>
      </w:r>
      <w:bookmarkEnd w:id="3"/>
      <w:r>
        <w:rPr>
          <w:rFonts w:cs="Arial" w:ascii="Times New Roman" w:hAnsi="Times New Roman"/>
          <w:sz w:val="24"/>
          <w:szCs w:val="24"/>
        </w:rPr>
        <w:t>282 ze zm.).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w:t>
        <w:br/>
        <w:t xml:space="preserve">z 2021 r. poz. 247). </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11.</w:t>
        <w:tab/>
        <w:t xml:space="preserve">Realizacja inwestycji nie wymaga uzyskania zgody na zmianę przeznaczenia gruntów rolnych i leśnych na cele nierolnicze i nieleśne </w:t>
      </w:r>
      <w:r>
        <w:rPr>
          <w:rFonts w:eastAsia="Calibri" w:cs="Arial"/>
          <w:bCs/>
          <w:i/>
          <w:sz w:val="24"/>
          <w:szCs w:val="24"/>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9"/>
          <w:tab w:val="left" w:pos="993" w:leader="none"/>
        </w:tabs>
        <w:spacing w:lineRule="auto" w:line="240"/>
        <w:ind w:left="284" w:firstLine="425"/>
        <w:rPr>
          <w:rFonts w:ascii="Times New Roman" w:hAnsi="Times New Roman"/>
          <w:sz w:val="24"/>
          <w:szCs w:val="24"/>
        </w:rPr>
      </w:pPr>
      <w:r>
        <w:rPr>
          <w:rFonts w:eastAsia="Calibri" w:cs="Arial" w:ascii="Times New Roman" w:hAnsi="Times New Roman"/>
          <w:bCs/>
          <w:i/>
          <w:sz w:val="24"/>
          <w:szCs w:val="24"/>
          <w:lang w:eastAsia="en-US"/>
        </w:rPr>
        <w:t>1)</w:t>
        <w:tab/>
        <w:t>co najmniej połowa powierzchni każdej zwartej części gruntu zawiera się w obszarze zwartej zabudowy;</w:t>
      </w:r>
    </w:p>
    <w:p>
      <w:pPr>
        <w:pStyle w:val="ZLITPKT8211"/>
        <w:tabs>
          <w:tab w:val="clear" w:pos="709"/>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4"/>
          <w:szCs w:val="24"/>
          <w:u w:val="single"/>
          <w:lang w:eastAsia="en-US"/>
        </w:rPr>
        <w:t>ekst jednolity: Dz. U. z 2020 r. poz. 65 ze zm.)</w:t>
      </w:r>
      <w:r>
        <w:rPr>
          <w:rFonts w:eastAsia="Calibri" w:cs="Arial" w:ascii="Times New Roman" w:hAnsi="Times New Roman"/>
          <w:bCs/>
          <w:i/>
          <w:sz w:val="24"/>
          <w:szCs w:val="24"/>
          <w:lang w:eastAsia="en-US"/>
        </w:rPr>
        <w:t>;</w:t>
      </w:r>
    </w:p>
    <w:p>
      <w:pPr>
        <w:pStyle w:val="ZLITPKT8211"/>
        <w:tabs>
          <w:tab w:val="clear" w:pos="709"/>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4"/>
          <w:szCs w:val="24"/>
          <w:u w:val="single"/>
          <w:lang w:eastAsia="en-US"/>
        </w:rPr>
        <w:t>tekst jednolity: Dz. U. z 2020 r. poz. 470 ze zm.</w:t>
      </w:r>
      <w:r>
        <w:rPr>
          <w:rFonts w:eastAsia="Calibri" w:cs="Arial" w:ascii="Times New Roman" w:hAnsi="Times New Roman"/>
          <w:bCs/>
          <w:i/>
          <w:sz w:val="24"/>
          <w:szCs w:val="24"/>
          <w:lang w:eastAsia="en-US"/>
        </w:rPr>
        <w:t>);</w:t>
      </w:r>
    </w:p>
    <w:p>
      <w:pPr>
        <w:pStyle w:val="ZLITPKT8211"/>
        <w:tabs>
          <w:tab w:val="clear" w:pos="709"/>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4)</w:t>
        <w:tab/>
        <w:t>ich powierzchnia nie przekracza 0,5 ha, bez względu na to, czy stanowią jedną całość, czy stanowią kilka odrębnych części.</w:t>
      </w:r>
    </w:p>
    <w:p>
      <w:pPr>
        <w:pStyle w:val="Normal"/>
        <w:shd w:val="clear" w:color="auto" w:fill="FFFFFF"/>
        <w:tabs>
          <w:tab w:val="clear" w:pos="709"/>
          <w:tab w:val="left" w:pos="720" w:leader="none"/>
        </w:tabs>
        <w:spacing w:lineRule="exact" w:line="226"/>
        <w:ind w:left="720" w:right="10" w:hanging="360"/>
        <w:jc w:val="both"/>
        <w:rPr>
          <w:rFonts w:ascii="Times New Roman" w:hAnsi="Times New Roman"/>
          <w:sz w:val="24"/>
          <w:szCs w:val="24"/>
        </w:rPr>
      </w:pPr>
      <w:r>
        <w:rPr>
          <w:rFonts w:eastAsia="Calibri" w:cs="Arial"/>
          <w:bCs/>
          <w:i/>
          <w:sz w:val="24"/>
          <w:szCs w:val="24"/>
        </w:rPr>
        <w:tab/>
      </w:r>
      <w:r>
        <w:rPr>
          <w:rFonts w:eastAsia="Calibri" w:cs="Arial"/>
          <w:bCs/>
          <w:i/>
          <w:sz w:val="24"/>
          <w:szCs w:val="24"/>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9"/>
          <w:tab w:val="left" w:pos="1134" w:leader="none"/>
        </w:tabs>
        <w:spacing w:lineRule="exact" w:line="226"/>
        <w:ind w:left="1440" w:right="10" w:hanging="360"/>
        <w:jc w:val="both"/>
        <w:rPr>
          <w:rFonts w:ascii="Times New Roman" w:hAnsi="Times New Roman"/>
          <w:sz w:val="24"/>
          <w:szCs w:val="24"/>
        </w:rPr>
      </w:pPr>
      <w:r>
        <w:rPr>
          <w:rFonts w:cs="Arial"/>
          <w:b/>
          <w:bCs/>
          <w:sz w:val="24"/>
          <w:szCs w:val="24"/>
          <w:u w:val="single"/>
        </w:rPr>
        <w:t>ochrona gruntów rolnych</w:t>
      </w:r>
      <w:r>
        <w:rPr>
          <w:rFonts w:cs="Arial"/>
          <w:bCs/>
          <w:sz w:val="24"/>
          <w:szCs w:val="24"/>
        </w:rPr>
        <w:t xml:space="preserve">: </w:t>
      </w:r>
      <w:r>
        <w:rPr>
          <w:rFonts w:cs="Arial"/>
          <w:sz w:val="24"/>
          <w:szCs w:val="24"/>
        </w:rPr>
        <w:t>inwestycja zlokalizowana w granicy administracyjnej miasta;</w:t>
      </w:r>
    </w:p>
    <w:p>
      <w:pPr>
        <w:pStyle w:val="ListParagraph"/>
        <w:numPr>
          <w:ilvl w:val="1"/>
          <w:numId w:val="1"/>
        </w:numPr>
        <w:shd w:val="clear" w:color="auto" w:fill="FFFFFF"/>
        <w:tabs>
          <w:tab w:val="clear" w:pos="709"/>
          <w:tab w:val="left" w:pos="1134" w:leader="none"/>
        </w:tabs>
        <w:spacing w:lineRule="exact" w:line="226"/>
        <w:ind w:left="1440" w:right="10" w:hanging="360"/>
        <w:jc w:val="both"/>
        <w:rPr>
          <w:rFonts w:ascii="Times New Roman" w:hAnsi="Times New Roman"/>
          <w:sz w:val="24"/>
          <w:szCs w:val="24"/>
        </w:rPr>
      </w:pPr>
      <w:r>
        <w:rPr>
          <w:rFonts w:cs="Arial"/>
          <w:b/>
          <w:bCs/>
          <w:sz w:val="24"/>
          <w:szCs w:val="24"/>
          <w:u w:val="single"/>
        </w:rPr>
        <w:t>ochrona gruntów rolnych</w:t>
      </w:r>
      <w:r>
        <w:rPr>
          <w:rFonts w:cs="Arial"/>
          <w:bCs/>
          <w:sz w:val="24"/>
          <w:szCs w:val="24"/>
        </w:rPr>
        <w:t>:</w:t>
      </w:r>
      <w:r>
        <w:rPr>
          <w:rFonts w:cs="Arial"/>
          <w:sz w:val="24"/>
          <w:szCs w:val="24"/>
        </w:rPr>
        <w:t xml:space="preserve"> nie dotyczy, inwestycja zlokalizowana poza gruntami leśnymi.</w:t>
      </w:r>
    </w:p>
    <w:p>
      <w:pPr>
        <w:pStyle w:val="Normal"/>
        <w:shd w:val="clear" w:color="auto" w:fill="FFFFFF"/>
        <w:tabs>
          <w:tab w:val="clear" w:pos="709"/>
          <w:tab w:val="left" w:pos="720" w:leader="none"/>
        </w:tabs>
        <w:spacing w:lineRule="exact" w:line="226"/>
        <w:ind w:left="720" w:right="10" w:hanging="360"/>
        <w:jc w:val="both"/>
        <w:rPr>
          <w:rFonts w:ascii="Times New Roman" w:hAnsi="Times New Roman"/>
          <w:b/>
          <w:b/>
          <w:sz w:val="24"/>
          <w:szCs w:val="24"/>
        </w:rPr>
      </w:pPr>
      <w:r>
        <w:rPr>
          <w:b/>
          <w:sz w:val="24"/>
          <w:szCs w:val="24"/>
        </w:rPr>
      </w:r>
    </w:p>
    <w:p>
      <w:pPr>
        <w:pStyle w:val="BodyText3"/>
        <w:tabs>
          <w:tab w:val="clear" w:pos="709"/>
          <w:tab w:val="left" w:pos="360" w:leader="none"/>
        </w:tabs>
        <w:spacing w:before="0" w:after="0"/>
        <w:ind w:left="180" w:hanging="180"/>
        <w:jc w:val="left"/>
        <w:rPr>
          <w:rFonts w:ascii="Times New Roman" w:hAnsi="Times New Roman"/>
          <w:sz w:val="24"/>
          <w:szCs w:val="24"/>
        </w:rPr>
      </w:pPr>
      <w:r>
        <w:rPr>
          <w:rFonts w:ascii="Times New Roman" w:hAnsi="Times New Roman"/>
          <w:b/>
          <w:sz w:val="24"/>
          <w:szCs w:val="24"/>
        </w:rPr>
        <w:t>III.</w:t>
        <w:tab/>
        <w:t>WARUNKI OBSŁUGI W ZAKRESIE INFRASTUKTURY TECHNICZNEJ I KOMUNIKACJI</w:t>
      </w:r>
    </w:p>
    <w:p>
      <w:pPr>
        <w:pStyle w:val="Normal"/>
        <w:numPr>
          <w:ilvl w:val="0"/>
          <w:numId w:val="2"/>
        </w:numPr>
        <w:jc w:val="both"/>
        <w:rPr>
          <w:rFonts w:ascii="Times New Roman" w:hAnsi="Times New Roman"/>
          <w:sz w:val="24"/>
          <w:szCs w:val="24"/>
        </w:rPr>
      </w:pPr>
      <w:r>
        <w:rPr>
          <w:sz w:val="24"/>
          <w:szCs w:val="24"/>
        </w:rPr>
        <w:t>Zaopatrzenie w energię – nie dotyczy.</w:t>
      </w:r>
    </w:p>
    <w:p>
      <w:pPr>
        <w:pStyle w:val="Normal"/>
        <w:numPr>
          <w:ilvl w:val="0"/>
          <w:numId w:val="2"/>
        </w:numPr>
        <w:jc w:val="both"/>
        <w:rPr>
          <w:rFonts w:ascii="Times New Roman" w:hAnsi="Times New Roman"/>
          <w:sz w:val="24"/>
          <w:szCs w:val="24"/>
        </w:rPr>
      </w:pPr>
      <w:r>
        <w:rPr>
          <w:sz w:val="24"/>
          <w:szCs w:val="24"/>
        </w:rPr>
        <w:t>Woda – nie dotyczy.</w:t>
      </w:r>
    </w:p>
    <w:p>
      <w:pPr>
        <w:pStyle w:val="Normal"/>
        <w:numPr>
          <w:ilvl w:val="0"/>
          <w:numId w:val="2"/>
        </w:numPr>
        <w:jc w:val="both"/>
        <w:rPr>
          <w:rFonts w:ascii="Times New Roman" w:hAnsi="Times New Roman"/>
          <w:sz w:val="24"/>
          <w:szCs w:val="24"/>
        </w:rPr>
      </w:pPr>
      <w:r>
        <w:rPr>
          <w:sz w:val="24"/>
          <w:szCs w:val="24"/>
        </w:rPr>
        <w:t>Odprowadzenie ścieków sanitarnych – nie dotyczy.</w:t>
      </w:r>
    </w:p>
    <w:p>
      <w:pPr>
        <w:pStyle w:val="Normal"/>
        <w:numPr>
          <w:ilvl w:val="0"/>
          <w:numId w:val="2"/>
        </w:numPr>
        <w:jc w:val="both"/>
        <w:rPr>
          <w:rFonts w:ascii="Times New Roman" w:hAnsi="Times New Roman"/>
          <w:sz w:val="24"/>
          <w:szCs w:val="24"/>
        </w:rPr>
      </w:pPr>
      <w:r>
        <w:rPr>
          <w:sz w:val="24"/>
          <w:szCs w:val="24"/>
        </w:rPr>
        <w:t>Odprowadzenie wód opadowych – nie dotyczy.</w:t>
      </w:r>
    </w:p>
    <w:p>
      <w:pPr>
        <w:pStyle w:val="Normal"/>
        <w:numPr>
          <w:ilvl w:val="0"/>
          <w:numId w:val="2"/>
        </w:numPr>
        <w:jc w:val="both"/>
        <w:rPr>
          <w:rFonts w:ascii="Times New Roman" w:hAnsi="Times New Roman"/>
          <w:sz w:val="24"/>
          <w:szCs w:val="24"/>
        </w:rPr>
      </w:pPr>
      <w:r>
        <w:rPr>
          <w:sz w:val="24"/>
          <w:szCs w:val="24"/>
        </w:rPr>
        <w:t>Gaz – nie dotyczy.</w:t>
      </w:r>
    </w:p>
    <w:p>
      <w:pPr>
        <w:pStyle w:val="Normal"/>
        <w:numPr>
          <w:ilvl w:val="0"/>
          <w:numId w:val="2"/>
        </w:numPr>
        <w:jc w:val="both"/>
        <w:rPr>
          <w:rFonts w:ascii="Times New Roman" w:hAnsi="Times New Roman"/>
          <w:sz w:val="24"/>
          <w:szCs w:val="24"/>
        </w:rPr>
      </w:pPr>
      <w:r>
        <w:rPr>
          <w:sz w:val="24"/>
          <w:szCs w:val="24"/>
        </w:rPr>
        <w:t>Źródło ogrzewania – nie dotyczy.</w:t>
      </w:r>
    </w:p>
    <w:p>
      <w:pPr>
        <w:pStyle w:val="Normal"/>
        <w:numPr>
          <w:ilvl w:val="0"/>
          <w:numId w:val="2"/>
        </w:numPr>
        <w:jc w:val="both"/>
        <w:rPr>
          <w:rFonts w:ascii="Times New Roman" w:hAnsi="Times New Roman"/>
          <w:sz w:val="24"/>
          <w:szCs w:val="24"/>
        </w:rPr>
      </w:pPr>
      <w:r>
        <w:rPr>
          <w:sz w:val="24"/>
          <w:szCs w:val="24"/>
        </w:rPr>
        <w:t xml:space="preserve">Obsługa komunikacyjna – istniejącym zjazdem z drogi gminnej na dotychczasowych warunkach jej zarządcy. </w:t>
      </w:r>
    </w:p>
    <w:p>
      <w:pPr>
        <w:pStyle w:val="Normal"/>
        <w:numPr>
          <w:ilvl w:val="0"/>
          <w:numId w:val="2"/>
        </w:numPr>
        <w:jc w:val="both"/>
        <w:rPr>
          <w:rFonts w:ascii="Times New Roman" w:hAnsi="Times New Roman"/>
          <w:sz w:val="24"/>
          <w:szCs w:val="24"/>
        </w:rPr>
      </w:pPr>
      <w:r>
        <w:rPr>
          <w:sz w:val="24"/>
          <w:szCs w:val="24"/>
        </w:rPr>
        <w:t>Składowanie odpadów stałych – nie dotyczy.</w:t>
      </w:r>
    </w:p>
    <w:p>
      <w:pPr>
        <w:pStyle w:val="Normal"/>
        <w:numPr>
          <w:ilvl w:val="0"/>
          <w:numId w:val="0"/>
        </w:numPr>
        <w:ind w:left="720" w:hanging="0"/>
        <w:jc w:val="both"/>
        <w:rPr>
          <w:rFonts w:ascii="Times New Roman" w:hAnsi="Times New Roman"/>
          <w:sz w:val="24"/>
          <w:szCs w:val="24"/>
        </w:rPr>
      </w:pPr>
      <w:r>
        <w:rPr>
          <w:sz w:val="24"/>
          <w:szCs w:val="24"/>
        </w:rPr>
      </w:r>
    </w:p>
    <w:p>
      <w:pPr>
        <w:pStyle w:val="BodyText3"/>
        <w:tabs>
          <w:tab w:val="clear" w:pos="709"/>
          <w:tab w:val="left" w:pos="360" w:leader="none"/>
        </w:tabs>
        <w:spacing w:before="0" w:after="0"/>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clear" w:pos="709"/>
          <w:tab w:val="left" w:pos="360" w:leader="none"/>
        </w:tabs>
        <w:spacing w:before="0" w:after="0"/>
        <w:ind w:left="180" w:hanging="180"/>
        <w:jc w:val="left"/>
        <w:rPr>
          <w:rFonts w:ascii="Times New Roman" w:hAnsi="Times New Roman"/>
          <w:sz w:val="24"/>
          <w:szCs w:val="24"/>
        </w:rPr>
      </w:pPr>
      <w:r>
        <w:rPr>
          <w:rFonts w:ascii="Times New Roman" w:hAnsi="Times New Roman"/>
          <w:b/>
          <w:sz w:val="24"/>
          <w:szCs w:val="24"/>
        </w:rPr>
        <w:t>IV.</w:t>
        <w:tab/>
        <w:t>WYMAGANIA DOTYCZĄCE OCHRONY INTERESÓW OSÓB TRZECICH</w:t>
      </w:r>
    </w:p>
    <w:p>
      <w:pPr>
        <w:pStyle w:val="Normal"/>
        <w:numPr>
          <w:ilvl w:val="0"/>
          <w:numId w:val="8"/>
        </w:numPr>
        <w:jc w:val="both"/>
        <w:rPr>
          <w:rFonts w:ascii="Times New Roman" w:hAnsi="Times New Roman"/>
          <w:sz w:val="24"/>
          <w:szCs w:val="24"/>
        </w:rPr>
      </w:pPr>
      <w:r>
        <w:rPr>
          <w:sz w:val="24"/>
          <w:szCs w:val="24"/>
        </w:rPr>
        <w:t>Należy zapewnić ochronę uzasadnionych interesów osób trzecich:</w:t>
      </w:r>
    </w:p>
    <w:p>
      <w:pPr>
        <w:pStyle w:val="ListParagraph"/>
        <w:numPr>
          <w:ilvl w:val="0"/>
          <w:numId w:val="9"/>
        </w:numPr>
        <w:jc w:val="both"/>
        <w:rPr>
          <w:rFonts w:ascii="Times New Roman" w:hAnsi="Times New Roman"/>
          <w:sz w:val="24"/>
          <w:szCs w:val="24"/>
        </w:rPr>
      </w:pPr>
      <w:r>
        <w:rPr>
          <w:sz w:val="24"/>
          <w:szCs w:val="24"/>
        </w:rPr>
        <w:t>dostępu do drogi publicznej,</w:t>
      </w:r>
    </w:p>
    <w:p>
      <w:pPr>
        <w:pStyle w:val="ListParagraph"/>
        <w:numPr>
          <w:ilvl w:val="0"/>
          <w:numId w:val="9"/>
        </w:numPr>
        <w:jc w:val="both"/>
        <w:rPr>
          <w:rFonts w:ascii="Times New Roman" w:hAnsi="Times New Roman"/>
          <w:sz w:val="24"/>
          <w:szCs w:val="24"/>
        </w:rPr>
      </w:pPr>
      <w:r>
        <w:rPr>
          <w:sz w:val="24"/>
          <w:szCs w:val="24"/>
        </w:rPr>
        <w:t>możliwości korzystania z wody, kanalizacji, energii elektrycznej i cieplnej oraz ze środków łączności,</w:t>
      </w:r>
    </w:p>
    <w:p>
      <w:pPr>
        <w:pStyle w:val="ListParagraph"/>
        <w:numPr>
          <w:ilvl w:val="0"/>
          <w:numId w:val="9"/>
        </w:numPr>
        <w:jc w:val="both"/>
        <w:rPr>
          <w:rFonts w:ascii="Times New Roman" w:hAnsi="Times New Roman"/>
          <w:sz w:val="24"/>
          <w:szCs w:val="24"/>
        </w:rPr>
      </w:pPr>
      <w:r>
        <w:rPr>
          <w:sz w:val="24"/>
          <w:szCs w:val="24"/>
        </w:rPr>
        <w:t>dostępu do światła dziennego do pomieszczeń przeznaczonych na pobyt ludzi,</w:t>
      </w:r>
    </w:p>
    <w:p>
      <w:pPr>
        <w:pStyle w:val="ListParagraph"/>
        <w:numPr>
          <w:ilvl w:val="0"/>
          <w:numId w:val="9"/>
        </w:numPr>
        <w:jc w:val="both"/>
        <w:rPr>
          <w:rFonts w:ascii="Times New Roman" w:hAnsi="Times New Roman"/>
          <w:sz w:val="24"/>
          <w:szCs w:val="24"/>
        </w:rPr>
      </w:pPr>
      <w:r>
        <w:rPr>
          <w:sz w:val="24"/>
          <w:szCs w:val="24"/>
        </w:rPr>
        <w:t>uciążliwościami powodowanymi przez hałas, wibracje, zakłócenia elektryczne                   i promieniowanie, zanieczyszczeniem powietrza, wody i gleby.</w:t>
      </w:r>
    </w:p>
    <w:p>
      <w:pPr>
        <w:pStyle w:val="Normal"/>
        <w:numPr>
          <w:ilvl w:val="0"/>
          <w:numId w:val="8"/>
        </w:numPr>
        <w:tabs>
          <w:tab w:val="left" w:pos="709" w:leader="none"/>
        </w:tabs>
        <w:jc w:val="both"/>
        <w:rPr>
          <w:rFonts w:ascii="Times New Roman" w:hAnsi="Times New Roman"/>
          <w:sz w:val="24"/>
          <w:szCs w:val="24"/>
        </w:rPr>
      </w:pPr>
      <w:r>
        <w:rPr>
          <w:sz w:val="24"/>
          <w:szCs w:val="24"/>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Dz. U. z 2019 r. poz. 1145 ze zm.).</w:t>
      </w:r>
    </w:p>
    <w:p>
      <w:pPr>
        <w:pStyle w:val="Normal"/>
        <w:numPr>
          <w:ilvl w:val="0"/>
          <w:numId w:val="8"/>
        </w:numPr>
        <w:jc w:val="both"/>
        <w:rPr>
          <w:rFonts w:ascii="Times New Roman" w:hAnsi="Times New Roman"/>
          <w:sz w:val="24"/>
          <w:szCs w:val="24"/>
        </w:rPr>
      </w:pPr>
      <w:r>
        <w:rPr>
          <w:sz w:val="24"/>
          <w:szCs w:val="24"/>
        </w:rPr>
        <w:t>Robót ziemnych nie wolno dokonywać w taki sposób, by groziły one nieruchomością sąsiednim utratą oparcia – zgodnie z art. 147 ustawy z dnia 23 kwietnia 1964 r. Kodeks Cywilny (tekst jednolity: Dz. U. z 2019 r. poz. 1145 ze zm.).</w:t>
      </w:r>
    </w:p>
    <w:p>
      <w:pPr>
        <w:pStyle w:val="Normal"/>
        <w:numPr>
          <w:ilvl w:val="0"/>
          <w:numId w:val="8"/>
        </w:numPr>
        <w:jc w:val="both"/>
        <w:rPr>
          <w:rFonts w:ascii="Times New Roman" w:hAnsi="Times New Roman"/>
          <w:sz w:val="24"/>
          <w:szCs w:val="24"/>
        </w:rPr>
      </w:pPr>
      <w:r>
        <w:rPr>
          <w:sz w:val="24"/>
          <w:szCs w:val="24"/>
        </w:rPr>
        <w:t xml:space="preserve">Zakaz zmiany kierunku i natężenia odpływu znajdujących się na działce wód opadowych lub roztopowych oraz odprowadzania wód i wprowadzania ścieków na grunty sąsiednie – zgodnie z art. 234 ustawy z dnia 20 lipca </w:t>
        <w:br/>
        <w:t>2017 r. Prawo wodne (tekst jednolity Dz. U. z 2020 r. poz. 310 ze zm.)</w:t>
      </w:r>
    </w:p>
    <w:p>
      <w:pPr>
        <w:pStyle w:val="Normal"/>
        <w:numPr>
          <w:ilvl w:val="0"/>
          <w:numId w:val="8"/>
        </w:numPr>
        <w:tabs>
          <w:tab w:val="left" w:pos="709" w:leader="none"/>
        </w:tabs>
        <w:jc w:val="both"/>
        <w:rPr>
          <w:rFonts w:ascii="Times New Roman" w:hAnsi="Times New Roman"/>
          <w:sz w:val="24"/>
          <w:szCs w:val="24"/>
        </w:rPr>
      </w:pPr>
      <w:r>
        <w:rPr>
          <w:sz w:val="24"/>
          <w:szCs w:val="24"/>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Times New Roman" w:hAnsi="Times New Roman"/>
          <w:sz w:val="24"/>
          <w:szCs w:val="24"/>
        </w:rPr>
      </w:pPr>
      <w:r>
        <w:rPr>
          <w:rFonts w:ascii="Times New Roman" w:hAnsi="Times New Roman"/>
          <w:sz w:val="24"/>
          <w:szCs w:val="24"/>
        </w:rPr>
      </w:r>
    </w:p>
    <w:p>
      <w:pPr>
        <w:pStyle w:val="BodyText3"/>
        <w:tabs>
          <w:tab w:val="clear" w:pos="709"/>
          <w:tab w:val="left" w:pos="360" w:leader="none"/>
        </w:tabs>
        <w:spacing w:before="0" w:after="0"/>
        <w:ind w:left="360" w:hanging="360"/>
        <w:jc w:val="left"/>
        <w:rPr>
          <w:rFonts w:ascii="Times New Roman" w:hAnsi="Times New Roman"/>
          <w:sz w:val="24"/>
          <w:szCs w:val="24"/>
        </w:rPr>
      </w:pPr>
      <w:r>
        <w:rPr>
          <w:rFonts w:ascii="Times New Roman" w:hAnsi="Times New Roman"/>
          <w:b/>
          <w:sz w:val="24"/>
          <w:szCs w:val="24"/>
        </w:rPr>
        <w:t>V.</w:t>
        <w:tab/>
        <w:t xml:space="preserve">WYMAGANIA DOTYCZĄCE OCHRONY OBIEKTÓW BUDOWLANYCH NA TERENACH GÓRNICZYCH, A TAKŻE NARAŻONYCH NA NIEBEZPIECZEŃSTWO POWODZI ORAZ ZAGROŻONYCH OSUWANIEM SIĘ MAS ZIEMNYCH </w:t>
      </w:r>
    </w:p>
    <w:p>
      <w:pPr>
        <w:pStyle w:val="Tekstpodstawowy21"/>
        <w:tabs>
          <w:tab w:val="left" w:pos="426" w:leader="none"/>
          <w:tab w:val="left" w:pos="567" w:leader="none"/>
        </w:tabs>
        <w:rPr>
          <w:rFonts w:ascii="Times New Roman" w:hAnsi="Times New Roman"/>
          <w:sz w:val="24"/>
          <w:szCs w:val="24"/>
        </w:rPr>
      </w:pPr>
      <w:r>
        <w:rPr>
          <w:rFonts w:ascii="Times New Roman" w:hAnsi="Times New Roman"/>
          <w:sz w:val="24"/>
          <w:szCs w:val="24"/>
        </w:rPr>
        <w:t>Nie dotyczy.</w:t>
      </w:r>
    </w:p>
    <w:p>
      <w:pPr>
        <w:pStyle w:val="BodyText3"/>
        <w:spacing w:before="0" w:after="0"/>
        <w:jc w:val="center"/>
        <w:rPr>
          <w:rFonts w:ascii="Times New Roman" w:hAnsi="Times New Roman"/>
          <w:sz w:val="24"/>
          <w:szCs w:val="24"/>
        </w:rPr>
      </w:pPr>
      <w:r>
        <w:rPr>
          <w:rFonts w:ascii="Times New Roman" w:hAnsi="Times New Roman"/>
          <w:b/>
          <w:sz w:val="24"/>
          <w:szCs w:val="24"/>
        </w:rPr>
        <w:t xml:space="preserve">UZASADNIENIE </w:t>
      </w:r>
    </w:p>
    <w:p>
      <w:pPr>
        <w:pStyle w:val="BodyText3"/>
        <w:spacing w:before="0" w:after="0"/>
        <w:ind w:firstLine="540"/>
        <w:rPr>
          <w:rFonts w:ascii="Times New Roman" w:hAnsi="Times New Roman"/>
          <w:sz w:val="24"/>
          <w:szCs w:val="24"/>
        </w:rPr>
      </w:pPr>
      <w:r>
        <w:rPr>
          <w:rFonts w:ascii="Times New Roman" w:hAnsi="Times New Roman"/>
          <w:sz w:val="24"/>
          <w:szCs w:val="24"/>
        </w:rPr>
        <w:t xml:space="preserve">W dniu 22 czerwca 2021 r. (data wpływu) </w:t>
      </w:r>
      <w:r>
        <w:rPr>
          <w:rFonts w:ascii="Times New Roman" w:hAnsi="Times New Roman"/>
          <w:b/>
          <w:bCs/>
          <w:sz w:val="24"/>
          <w:szCs w:val="24"/>
        </w:rPr>
        <w:t xml:space="preserve">Gmina Janikowo z siedzibą: ul. Przemysłowa  6, 88-160 Janikowo </w:t>
      </w:r>
      <w:r>
        <w:rPr>
          <w:rFonts w:ascii="Times New Roman" w:hAnsi="Times New Roman"/>
          <w:sz w:val="24"/>
          <w:szCs w:val="24"/>
        </w:rPr>
        <w:t>wystąpiła o ustalenie lokalizacji inwestycji celu publicznego polegającej na budowie kolumbarium modułowego na terenie cmentarza komunalnego w Janikowie wraz z elementami małej architektury – realizacja inwestycji na działce nr ewid. 4 obręb ewidencyjny 1 miasto Janikowo, gmina Janikowo.</w:t>
      </w:r>
    </w:p>
    <w:p>
      <w:pPr>
        <w:pStyle w:val="BodyText3"/>
        <w:spacing w:before="0" w:after="0"/>
        <w:jc w:val="center"/>
        <w:rPr>
          <w:rFonts w:ascii="Times New Roman" w:hAnsi="Times New Roman"/>
          <w:b/>
          <w:b/>
          <w:bCs/>
          <w:sz w:val="24"/>
          <w:szCs w:val="24"/>
        </w:rPr>
      </w:pPr>
      <w:r>
        <w:rPr>
          <w:rFonts w:ascii="Times New Roman" w:hAnsi="Times New Roman"/>
          <w:b/>
          <w:bCs/>
          <w:sz w:val="24"/>
          <w:szCs w:val="24"/>
        </w:rPr>
      </w:r>
    </w:p>
    <w:p>
      <w:pPr>
        <w:pStyle w:val="WWTekstpodstawowy3"/>
        <w:spacing w:before="0" w:after="0"/>
        <w:ind w:firstLine="540"/>
        <w:rPr>
          <w:rFonts w:ascii="Times New Roman" w:hAnsi="Times New Roman"/>
          <w:sz w:val="24"/>
          <w:szCs w:val="24"/>
        </w:rPr>
      </w:pPr>
      <w:r>
        <w:rPr>
          <w:rFonts w:ascii="Times New Roman" w:hAnsi="Times New Roman"/>
          <w:sz w:val="24"/>
          <w:szCs w:val="24"/>
        </w:rPr>
        <w:t>Rozpatrując wniosek stwierdzono, iż zgodnie z art. 6 pkt 9 ustawy z dnia 21 sierpnia 1997 r. o gospodarce nieruchomościami (</w:t>
      </w:r>
      <w:bookmarkStart w:id="4" w:name="_Hlk505749374"/>
      <w:r>
        <w:rPr>
          <w:rFonts w:ascii="Times New Roman" w:hAnsi="Times New Roman"/>
          <w:sz w:val="24"/>
          <w:szCs w:val="24"/>
        </w:rPr>
        <w:t xml:space="preserve">tekst jednolity: </w:t>
      </w:r>
      <w:bookmarkEnd w:id="4"/>
      <w:r>
        <w:rPr>
          <w:rFonts w:ascii="Times New Roman" w:hAnsi="Times New Roman"/>
          <w:sz w:val="24"/>
          <w:szCs w:val="24"/>
        </w:rPr>
        <w:t xml:space="preserve">Dz. U. z 2020 r., poz. 1990 ze zm.) wnioskowane zamierzenie zaliczone jest do inwestycji celu publicznego („zakładanie                        i utrzymywanie cmentarzy”.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Times New Roman" w:hAnsi="Times New Roman"/>
          <w:sz w:val="24"/>
          <w:szCs w:val="24"/>
        </w:rPr>
      </w:pPr>
      <w:r>
        <w:rPr>
          <w:rFonts w:ascii="Times New Roman" w:hAnsi="Times New Roman"/>
          <w:sz w:val="24"/>
          <w:szCs w:val="24"/>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4"/>
          <w:szCs w:val="24"/>
        </w:rPr>
        <w:t xml:space="preserve">. </w:t>
      </w:r>
    </w:p>
    <w:p>
      <w:pPr>
        <w:pStyle w:val="WWTekstpodstawowy3"/>
        <w:numPr>
          <w:ilvl w:val="0"/>
          <w:numId w:val="6"/>
        </w:numPr>
        <w:spacing w:before="0" w:after="0"/>
        <w:ind w:left="284" w:hanging="284"/>
        <w:rPr>
          <w:rFonts w:ascii="Times New Roman" w:hAnsi="Times New Roman"/>
          <w:sz w:val="24"/>
          <w:szCs w:val="24"/>
        </w:rPr>
      </w:pPr>
      <w:r>
        <w:rPr>
          <w:rFonts w:ascii="Times New Roman" w:hAnsi="Times New Roman"/>
          <w:sz w:val="24"/>
          <w:szCs w:val="24"/>
        </w:rPr>
        <w:t>Teren wnioskowanej inwestycji:</w:t>
      </w:r>
    </w:p>
    <w:p>
      <w:pPr>
        <w:pStyle w:val="WWTekstpodstawowy3"/>
        <w:numPr>
          <w:ilvl w:val="0"/>
          <w:numId w:val="7"/>
        </w:numPr>
        <w:tabs>
          <w:tab w:val="clear" w:pos="709"/>
        </w:tabs>
        <w:spacing w:before="0" w:after="0"/>
        <w:ind w:left="567" w:hanging="283"/>
        <w:rPr>
          <w:rFonts w:ascii="Times New Roman" w:hAnsi="Times New Roman"/>
          <w:sz w:val="24"/>
          <w:szCs w:val="24"/>
        </w:rPr>
      </w:pPr>
      <w:r>
        <w:rPr>
          <w:rFonts w:ascii="Times New Roman" w:hAnsi="Times New Roman"/>
          <w:sz w:val="24"/>
          <w:szCs w:val="24"/>
        </w:rPr>
        <w:t>nie jest objęty ustaleniami miejscowego planu zagospodarowania przestrzennego,</w:t>
      </w:r>
    </w:p>
    <w:p>
      <w:pPr>
        <w:pStyle w:val="WWTekstpodstawowy3"/>
        <w:numPr>
          <w:ilvl w:val="0"/>
          <w:numId w:val="7"/>
        </w:numPr>
        <w:tabs>
          <w:tab w:val="clear" w:pos="709"/>
          <w:tab w:val="left" w:pos="567" w:leader="none"/>
        </w:tabs>
        <w:spacing w:before="0" w:after="0"/>
        <w:ind w:left="567" w:hanging="283"/>
        <w:rPr>
          <w:rFonts w:ascii="Times New Roman" w:hAnsi="Times New Roman"/>
          <w:sz w:val="24"/>
          <w:szCs w:val="24"/>
        </w:rPr>
      </w:pPr>
      <w:r>
        <w:rPr>
          <w:rFonts w:ascii="Times New Roman" w:hAnsi="Times New Roman"/>
          <w:sz w:val="24"/>
          <w:szCs w:val="24"/>
        </w:rPr>
        <w:t xml:space="preserve">nie znajduje się na obszarze objętym ochroną z tytułu ustawy </w:t>
      </w:r>
      <w:bookmarkStart w:id="5" w:name="_Hlk506796204"/>
      <w:r>
        <w:rPr>
          <w:rFonts w:ascii="Times New Roman" w:hAnsi="Times New Roman"/>
          <w:sz w:val="24"/>
          <w:szCs w:val="24"/>
        </w:rPr>
        <w:t>z dnia 16 kwietnia 2004 r. o ochronie przyrody (Dz. U. z 2020 r., poz. 55 ze zm.)</w:t>
      </w:r>
      <w:bookmarkEnd w:id="5"/>
      <w:r>
        <w:rPr>
          <w:rFonts w:ascii="Times New Roman" w:hAnsi="Times New Roman"/>
          <w:sz w:val="24"/>
          <w:szCs w:val="24"/>
        </w:rPr>
        <w:t>,</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konserwatorskiej z tytułu ustawy z dnia 23 lipca 2003r. o ochronie zabytków i opiece nad zabytkami (tekst jednolity: Dz. U. z 2020 r. poz. 282 ze zm.),</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stanowi dróg publicznych.</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Tekstpodstawowy21"/>
        <w:tabs>
          <w:tab w:val="clear" w:pos="426"/>
        </w:tabs>
        <w:suppressAutoHyphens w:val="false"/>
        <w:ind w:firstLine="540"/>
        <w:rPr>
          <w:rFonts w:ascii="Times New Roman" w:hAnsi="Times New Roman"/>
          <w:sz w:val="24"/>
          <w:szCs w:val="24"/>
        </w:rPr>
      </w:pPr>
      <w:r>
        <w:rPr>
          <w:rFonts w:ascii="Times New Roman" w:hAnsi="Times New Roman"/>
          <w:sz w:val="24"/>
          <w:szCs w:val="24"/>
        </w:rPr>
        <w:tab/>
      </w:r>
      <w:r>
        <w:rPr>
          <w:rFonts w:cs="Arial" w:ascii="Times New Roman" w:hAnsi="Times New Roman"/>
          <w:sz w:val="24"/>
          <w:szCs w:val="24"/>
        </w:rPr>
        <w:t xml:space="preserve">Ustalono również, że wnioskowane działki nie są położone w miejscowości uzdrowiskowej, terenach górniczych, zagrożonych osuwaniem mas ziemnych, granicach obszarów ograniczonego użytkowania, oraz obszarów podlegających ochronie z tytułu obowiązujących przepisów o ochronie zabytków i opiece nad zabytkami, ochronie przyrody, gruntów rolnych     i leśnych, zasobów wodnych, kopalin i terenów zamkniętych. Wobec powyższego projekt decyzji nie wymaga uzgodnień wynikających z art. 53 ust. 4 pkt 1-15. </w:t>
      </w:r>
    </w:p>
    <w:p>
      <w:pPr>
        <w:pStyle w:val="Tretekstu"/>
        <w:spacing w:before="240" w:after="120"/>
        <w:ind w:firstLine="709"/>
        <w:jc w:val="both"/>
        <w:rPr>
          <w:rFonts w:ascii="Times New Roman" w:hAnsi="Times New Roman"/>
          <w:sz w:val="24"/>
          <w:szCs w:val="24"/>
        </w:rPr>
      </w:pPr>
      <w:r>
        <w:rPr>
          <w:rFonts w:cs="Arial"/>
          <w:sz w:val="24"/>
          <w:szCs w:val="24"/>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2020 r. poz. 293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Times New Roman" w:hAnsi="Times New Roman"/>
          <w:sz w:val="24"/>
          <w:szCs w:val="24"/>
        </w:rPr>
      </w:pPr>
      <w:r>
        <w:rPr>
          <w:rFonts w:cs="Arial"/>
          <w:sz w:val="24"/>
          <w:szCs w:val="24"/>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jc w:val="both"/>
        <w:rPr>
          <w:rFonts w:ascii="Times New Roman" w:hAnsi="Times New Roman"/>
          <w:sz w:val="24"/>
          <w:szCs w:val="24"/>
        </w:rPr>
      </w:pPr>
      <w:r>
        <w:rPr>
          <w:rFonts w:ascii="Times New Roman" w:hAnsi="Times New Roman"/>
          <w:sz w:val="24"/>
          <w:szCs w:val="24"/>
        </w:rPr>
        <w:t>Na mocy ustawy z dnia 27 marca 2003 r. o planowaniu i zagospodarowaniu przestrzennym:</w:t>
      </w:r>
    </w:p>
    <w:p>
      <w:pPr>
        <w:pStyle w:val="NormalIMP"/>
        <w:numPr>
          <w:ilvl w:val="0"/>
          <w:numId w:val="10"/>
        </w:numPr>
        <w:tabs>
          <w:tab w:val="clear" w:pos="709"/>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niniejsza decyzja wiąże organ wydający decyzję o pozwoleniu na budowę (art. 55),</w:t>
      </w:r>
    </w:p>
    <w:p>
      <w:pPr>
        <w:pStyle w:val="NormalIMP"/>
        <w:numPr>
          <w:ilvl w:val="0"/>
          <w:numId w:val="10"/>
        </w:numPr>
        <w:tabs>
          <w:tab w:val="clear" w:pos="709"/>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jeżeli decyzja wywołuje skutki, o których mowa w art. 36 ustawy, przepisy art. 36 oraz art. 37 stosuje się odpowiednio (art. 58 ust. 2),</w:t>
      </w:r>
    </w:p>
    <w:p>
      <w:pPr>
        <w:pStyle w:val="NormalIMP"/>
        <w:numPr>
          <w:ilvl w:val="0"/>
          <w:numId w:val="10"/>
        </w:numPr>
        <w:tabs>
          <w:tab w:val="clear" w:pos="709"/>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organ, który wydał decyzję o ustaleniu lokalizacji inwestycji celu publicznego, stwierdza jej wygaśnięcie (art. 65 ust. 1 i 2), jeżeli:</w:t>
      </w:r>
    </w:p>
    <w:p>
      <w:pPr>
        <w:pStyle w:val="NormalIMP"/>
        <w:spacing w:lineRule="auto" w:line="240"/>
        <w:ind w:left="426" w:hanging="142"/>
        <w:jc w:val="both"/>
        <w:rPr>
          <w:rFonts w:ascii="Times New Roman" w:hAnsi="Times New Roman"/>
          <w:sz w:val="24"/>
          <w:szCs w:val="24"/>
        </w:rPr>
      </w:pPr>
      <w:r>
        <w:rPr>
          <w:rFonts w:ascii="Times New Roman" w:hAnsi="Times New Roman"/>
          <w:sz w:val="24"/>
          <w:szCs w:val="24"/>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Times New Roman" w:hAnsi="Times New Roman"/>
          <w:sz w:val="24"/>
          <w:szCs w:val="24"/>
        </w:rPr>
      </w:pPr>
      <w:r>
        <w:rPr>
          <w:rFonts w:ascii="Times New Roman" w:hAnsi="Times New Roman"/>
          <w:sz w:val="24"/>
          <w:szCs w:val="24"/>
        </w:rPr>
        <w:t>-</w:t>
        <w:tab/>
        <w:t>dla tego terenu uchwalono plan miejscowy, którego ustalenia są inne niż w wydanej decyzji.</w:t>
      </w:r>
    </w:p>
    <w:p>
      <w:pPr>
        <w:pStyle w:val="Normal"/>
        <w:ind w:firstLine="708"/>
        <w:jc w:val="both"/>
        <w:rPr>
          <w:rFonts w:ascii="Times New Roman" w:hAnsi="Times New Roman" w:cs="Arial"/>
          <w:bCs/>
          <w:sz w:val="24"/>
          <w:szCs w:val="24"/>
        </w:rPr>
      </w:pPr>
      <w:r>
        <w:rPr>
          <w:rFonts w:cs="Arial"/>
          <w:bCs/>
          <w:sz w:val="24"/>
          <w:szCs w:val="24"/>
        </w:rPr>
      </w:r>
    </w:p>
    <w:p>
      <w:pPr>
        <w:pStyle w:val="Tekstpodstawowy21"/>
        <w:tabs>
          <w:tab w:val="clear" w:pos="426"/>
          <w:tab w:val="left" w:pos="708" w:leader="none"/>
        </w:tabs>
        <w:suppressAutoHyphens w:val="false"/>
        <w:jc w:val="center"/>
        <w:rPr>
          <w:rFonts w:ascii="Times New Roman" w:hAnsi="Times New Roman"/>
          <w:sz w:val="24"/>
          <w:szCs w:val="24"/>
        </w:rPr>
      </w:pPr>
      <w:r>
        <w:rPr>
          <w:rFonts w:ascii="Times New Roman" w:hAnsi="Times New Roman"/>
          <w:b/>
          <w:sz w:val="24"/>
          <w:szCs w:val="24"/>
        </w:rPr>
        <w:t>Pouczenie</w:t>
      </w:r>
    </w:p>
    <w:p>
      <w:pPr>
        <w:pStyle w:val="BodyText3"/>
        <w:spacing w:before="0" w:after="0"/>
        <w:ind w:firstLine="539"/>
        <w:rPr>
          <w:rFonts w:ascii="Times New Roman" w:hAnsi="Times New Roman"/>
          <w:sz w:val="24"/>
          <w:szCs w:val="24"/>
        </w:rPr>
      </w:pPr>
      <w:r>
        <w:rPr>
          <w:rFonts w:cs="Times New Roman" w:ascii="Times New Roman" w:hAnsi="Times New Roman"/>
          <w:sz w:val="24"/>
          <w:szCs w:val="24"/>
        </w:rPr>
        <w:t xml:space="preserve">Od niniejszej decyzji służy stronom odwołanie do Samorządowego Kolegium Odwoławczego w Bydgoszczy, które należy wnieść za pośrednictwem </w:t>
      </w:r>
      <w:r>
        <w:rPr>
          <w:rFonts w:ascii="Times New Roman" w:hAnsi="Times New Roman"/>
          <w:sz w:val="24"/>
          <w:szCs w:val="24"/>
        </w:rPr>
        <w:t>Burmistrza Gminy                 i Miasta Janikowa</w:t>
      </w:r>
      <w:r>
        <w:rPr>
          <w:rFonts w:cs="Times New Roman" w:ascii="Times New Roman" w:hAnsi="Times New Roman"/>
          <w:sz w:val="24"/>
          <w:szCs w:val="24"/>
        </w:rPr>
        <w:t xml:space="preserve">  w terminie 14 dni od daty doręczenia. </w:t>
      </w:r>
    </w:p>
    <w:p>
      <w:pPr>
        <w:pStyle w:val="BodyText3"/>
        <w:spacing w:before="0" w:after="0"/>
        <w:ind w:firstLine="539"/>
        <w:rPr>
          <w:rFonts w:ascii="Times New Roman" w:hAnsi="Times New Roman"/>
          <w:sz w:val="24"/>
          <w:szCs w:val="24"/>
        </w:rPr>
      </w:pPr>
      <w:bookmarkStart w:id="6" w:name="_Hlk487432118"/>
      <w:r>
        <w:rPr>
          <w:rFonts w:cs="Times New Roman" w:ascii="Times New Roman" w:hAnsi="Times New Roman"/>
          <w:sz w:val="24"/>
          <w:szCs w:val="24"/>
        </w:rPr>
        <w:t>Zgodnie z art. 127a § 1 i 2 ustawy z dnia 14 czerwca 1960 r. Kodeks postępowania administracyjnego (tekst jednolity: Dz. U. z 2021 r. poz. 735 ze zm.) w trakcie biegu terminu do wniesienia odwołania strona może zrzec się prawa do wniesienia odwołania wobec organu administracji publicznej, który wydał decyzję</w:t>
      </w:r>
      <w:bookmarkEnd w:id="6"/>
      <w:r>
        <w:rPr>
          <w:rFonts w:cs="Times New Roman" w:ascii="Times New Roman" w:hAnsi="Times New Roman"/>
          <w:sz w:val="24"/>
          <w:szCs w:val="24"/>
        </w:rPr>
        <w:t xml:space="preserve">. </w:t>
      </w:r>
    </w:p>
    <w:p>
      <w:pPr>
        <w:pStyle w:val="BodyText3"/>
        <w:spacing w:before="0" w:after="0"/>
        <w:ind w:firstLine="539"/>
        <w:rPr>
          <w:rFonts w:ascii="Times New Roman" w:hAnsi="Times New Roman"/>
          <w:sz w:val="24"/>
          <w:szCs w:val="24"/>
        </w:rPr>
      </w:pPr>
      <w:r>
        <w:rPr>
          <w:rFonts w:cs="Times New Roman" w:ascii="Times New Roman" w:hAnsi="Times New Roman"/>
          <w:sz w:val="24"/>
          <w:szCs w:val="24"/>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Times New Roman" w:hAnsi="Times New Roman" w:cs="Arial"/>
          <w:bCs/>
          <w:sz w:val="24"/>
          <w:szCs w:val="24"/>
        </w:rPr>
      </w:pPr>
      <w:r>
        <w:rPr>
          <w:rFonts w:cs="Arial"/>
          <w:bCs/>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rFonts w:eastAsia="TimesNewRomanPSMT" w:cs="TimesNewRomanPSMT" w:ascii="TimesNewRomanPSMT" w:hAnsi="TimesNewRomanPSMT"/>
          <w:b w:val="false"/>
          <w:bCs w:val="false"/>
          <w:color w:val="000000"/>
          <w:sz w:val="24"/>
          <w:szCs w:val="22"/>
          <w:highlight w:val="white"/>
          <w:lang w:eastAsia="en-US"/>
        </w:rPr>
        <w:t xml:space="preserve">        </w:t>
      </w:r>
      <w:r>
        <w:rPr>
          <w:rFonts w:eastAsia="TimesNewRomanPSMT" w:cs="TimesNewRomanPSMT" w:ascii="TimesNewRomanPSMT" w:hAnsi="TimesNewRomanPSMT"/>
          <w:b w:val="false"/>
          <w:bCs w:val="false"/>
          <w:color w:val="000000"/>
          <w:sz w:val="24"/>
          <w:szCs w:val="22"/>
          <w:highlight w:val="white"/>
          <w:lang w:eastAsia="en-US"/>
        </w:rPr>
        <w:t>BURMISTRZ</w:t>
      </w:r>
    </w:p>
    <w:p>
      <w:pPr>
        <w:pStyle w:val="Normal"/>
        <w:rPr>
          <w:rFonts w:ascii="Times New Roman" w:hAnsi="Times New Roman"/>
          <w:sz w:val="24"/>
          <w:szCs w:val="24"/>
        </w:rPr>
      </w:pPr>
      <w:r>
        <w:rPr>
          <w:rFonts w:eastAsia="TimesNewRomanPSMT" w:cs="TimesNewRomanPSMT" w:ascii="TimesNewRomanPSMT" w:hAnsi="TimesNewRomanPSMT"/>
        </w:rPr>
        <w:tab/>
        <w:tab/>
        <w:t xml:space="preserve">   </w:t>
        <w:tab/>
        <w:tab/>
        <w:tab/>
        <w:tab/>
        <w:tab/>
        <w:tab/>
        <w:tab/>
        <w:t xml:space="preserve">     GMINY I MIASTA JANIKOWO</w:t>
      </w:r>
    </w:p>
    <w:p>
      <w:pPr>
        <w:pStyle w:val="Normal"/>
        <w:ind w:left="5664" w:hanging="0"/>
        <w:rPr>
          <w:rFonts w:ascii="Times New Roman" w:hAnsi="Times New Roman"/>
          <w:sz w:val="24"/>
          <w:szCs w:val="24"/>
        </w:rPr>
      </w:pPr>
      <w:r>
        <w:rPr>
          <w:rFonts w:eastAsia="TimesNewRomanPSMT" w:cs="TimesNewRomanPSMT" w:ascii="TimesNewRomanPSMT" w:hAnsi="TimesNewRomanPSMT"/>
          <w:b w:val="false"/>
          <w:bCs w:val="false"/>
          <w:color w:val="000000"/>
          <w:sz w:val="24"/>
          <w:szCs w:val="22"/>
          <w:highlight w:val="white"/>
          <w:lang w:eastAsia="en-US"/>
        </w:rPr>
        <w:tab/>
        <w:t xml:space="preserve">                                                                                                 </w:t>
      </w:r>
    </w:p>
    <w:p>
      <w:pPr>
        <w:pStyle w:val="Normal"/>
        <w:ind w:left="5664" w:hanging="0"/>
        <w:rPr>
          <w:rFonts w:ascii="Times New Roman" w:hAnsi="Times New Roman"/>
          <w:sz w:val="24"/>
          <w:szCs w:val="24"/>
        </w:rPr>
      </w:pPr>
      <w:r>
        <w:rPr>
          <w:rFonts w:eastAsia="TimesNewRomanPSMT" w:cs="TimesNewRomanPSMT" w:ascii="TimesNewRomanPSMT" w:hAnsi="TimesNewRomanPSMT"/>
          <w:b w:val="false"/>
          <w:bCs w:val="false"/>
          <w:color w:val="000000"/>
          <w:sz w:val="24"/>
          <w:szCs w:val="22"/>
          <w:highlight w:val="white"/>
          <w:lang w:eastAsia="en-US"/>
        </w:rPr>
        <w:t xml:space="preserve">    </w:t>
      </w:r>
      <w:r>
        <w:rPr>
          <w:rFonts w:eastAsia="TimesNewRomanPSMT" w:cs="TimesNewRomanPSMT" w:ascii="TimesNewRomanPSMT" w:hAnsi="TimesNewRomanPSMT"/>
          <w:b w:val="false"/>
          <w:bCs w:val="false"/>
          <w:color w:val="000000"/>
          <w:sz w:val="24"/>
          <w:szCs w:val="22"/>
          <w:highlight w:val="white"/>
          <w:lang w:eastAsia="en-US"/>
        </w:rPr>
        <w:t>Andrzej Brzeziński</w:t>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right="4536" w:hanging="0"/>
        <w:rPr>
          <w:rFonts w:ascii="Times New Roman" w:hAnsi="Times New Roman"/>
          <w:sz w:val="16"/>
          <w:szCs w:val="16"/>
        </w:rPr>
      </w:pPr>
      <w:r>
        <w:rPr>
          <w:b/>
          <w:sz w:val="16"/>
          <w:szCs w:val="16"/>
          <w:u w:val="single"/>
        </w:rPr>
        <w:t xml:space="preserve">Załącznik: </w:t>
      </w:r>
    </w:p>
    <w:p>
      <w:pPr>
        <w:pStyle w:val="ListParagraph"/>
        <w:numPr>
          <w:ilvl w:val="3"/>
          <w:numId w:val="5"/>
        </w:numPr>
        <w:tabs>
          <w:tab w:val="clear" w:pos="709"/>
          <w:tab w:val="left" w:pos="284" w:leader="none"/>
        </w:tabs>
        <w:ind w:left="0" w:right="4536" w:hanging="0"/>
        <w:rPr>
          <w:rFonts w:ascii="Times New Roman" w:hAnsi="Times New Roman"/>
          <w:sz w:val="16"/>
          <w:szCs w:val="16"/>
        </w:rPr>
      </w:pPr>
      <w:r>
        <w:rPr>
          <w:sz w:val="16"/>
          <w:szCs w:val="16"/>
        </w:rPr>
        <w:t>część graficzna –</w:t>
      </w:r>
      <w:r>
        <w:rPr>
          <w:b/>
          <w:sz w:val="16"/>
          <w:szCs w:val="16"/>
        </w:rPr>
        <w:t xml:space="preserve"> </w:t>
      </w:r>
      <w:r>
        <w:rPr>
          <w:sz w:val="16"/>
          <w:szCs w:val="16"/>
        </w:rPr>
        <w:t>załącznik nr 1.</w:t>
      </w:r>
    </w:p>
    <w:p>
      <w:pPr>
        <w:pStyle w:val="ListParagraph"/>
        <w:tabs>
          <w:tab w:val="clear" w:pos="709"/>
          <w:tab w:val="left" w:pos="284" w:leader="none"/>
        </w:tabs>
        <w:ind w:left="0" w:right="4536" w:hanging="0"/>
        <w:rPr>
          <w:rFonts w:ascii="Times New Roman" w:hAnsi="Times New Roman"/>
          <w:sz w:val="16"/>
          <w:szCs w:val="16"/>
        </w:rPr>
      </w:pPr>
      <w:r>
        <w:rPr>
          <w:b/>
          <w:sz w:val="16"/>
          <w:szCs w:val="16"/>
          <w:u w:val="single"/>
        </w:rPr>
        <w:t>Otrzymują:</w:t>
      </w:r>
    </w:p>
    <w:p>
      <w:pPr>
        <w:pStyle w:val="ListParagraph"/>
        <w:numPr>
          <w:ilvl w:val="3"/>
          <w:numId w:val="4"/>
        </w:numPr>
        <w:tabs>
          <w:tab w:val="clear" w:pos="709"/>
          <w:tab w:val="left" w:pos="284" w:leader="none"/>
        </w:tabs>
        <w:ind w:left="284" w:right="4536" w:hanging="284"/>
        <w:rPr>
          <w:rFonts w:ascii="Times New Roman" w:hAnsi="Times New Roman"/>
          <w:sz w:val="16"/>
          <w:szCs w:val="16"/>
        </w:rPr>
      </w:pPr>
      <w:r>
        <w:rPr>
          <w:sz w:val="16"/>
          <w:szCs w:val="16"/>
        </w:rPr>
        <w:t>wnioskodawca</w:t>
      </w:r>
    </w:p>
    <w:p>
      <w:pPr>
        <w:pStyle w:val="ListParagraph"/>
        <w:numPr>
          <w:ilvl w:val="3"/>
          <w:numId w:val="4"/>
        </w:numPr>
        <w:tabs>
          <w:tab w:val="clear" w:pos="709"/>
          <w:tab w:val="left" w:pos="284" w:leader="none"/>
        </w:tabs>
        <w:ind w:left="2880" w:right="4536" w:hanging="2880"/>
        <w:rPr>
          <w:rFonts w:ascii="Times New Roman" w:hAnsi="Times New Roman"/>
          <w:sz w:val="16"/>
          <w:szCs w:val="16"/>
        </w:rPr>
      </w:pPr>
      <w:r>
        <w:rPr>
          <w:sz w:val="16"/>
          <w:szCs w:val="16"/>
        </w:rPr>
        <w:t>inne strony postępowania</w:t>
      </w:r>
    </w:p>
    <w:p>
      <w:pPr>
        <w:pStyle w:val="Normal"/>
        <w:tabs>
          <w:tab w:val="clear" w:pos="709"/>
          <w:tab w:val="left" w:pos="284" w:leader="none"/>
        </w:tabs>
        <w:ind w:right="4536" w:hanging="0"/>
        <w:rPr>
          <w:rFonts w:ascii="Times New Roman" w:hAnsi="Times New Roman"/>
          <w:sz w:val="16"/>
          <w:szCs w:val="16"/>
        </w:rPr>
      </w:pPr>
      <w:r>
        <w:rPr>
          <w:sz w:val="16"/>
          <w:szCs w:val="16"/>
        </w:rPr>
        <w:tab/>
        <w:t>(zgodnie z rozdzielnikiem Urzędu Miejskiego w Janikowie)</w:t>
      </w:r>
    </w:p>
    <w:p>
      <w:pPr>
        <w:pStyle w:val="Normal"/>
        <w:rPr>
          <w:rFonts w:ascii="Times New Roman" w:hAnsi="Times New Roman"/>
          <w:sz w:val="16"/>
          <w:szCs w:val="16"/>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NewRomanPSMT">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7">
              <wp:simplePos x="0" y="0"/>
              <wp:positionH relativeFrom="margin">
                <wp:align>right</wp:align>
              </wp:positionH>
              <wp:positionV relativeFrom="paragraph">
                <wp:posOffset>635</wp:posOffset>
              </wp:positionV>
              <wp:extent cx="77470" cy="174625"/>
              <wp:effectExtent l="0" t="0" r="0" b="0"/>
              <wp:wrapSquare wrapText="largest"/>
              <wp:docPr id="1" name="Ramka1"/>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fillRef idx="0"/>
                      <a:effectRef idx="0"/>
                      <a:fontRef idx="minor"/>
                    </wps:style>
                    <wps:txbx>
                      <w:txbxContent>
                        <w:p>
                          <w:pPr>
                            <w:pStyle w:val="Stopka"/>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spAutoFit/>
                    </wps:bodyPr>
                  </wps:wsp>
                </a:graphicData>
              </a:graphic>
            </wp:anchor>
          </w:drawing>
        </mc:Choice>
        <mc:Fallback>
          <w:pict>
            <v:rect id="shape_0" ID="Ramka1" fillcolor="white" stroked="f" style="position:absolute;margin-left:447.5pt;margin-top:0.05pt;width:6pt;height:13.65pt;mso-position-horizontal:right;mso-position-horizontal-relative:margin">
              <w10:wrap type="square"/>
              <v:fill o:detectmouseclick="t" type="solid" color2="black" opacity="0"/>
              <v:stroke color="#3465a4" joinstyle="round" endcap="flat"/>
              <v:textbox>
                <w:txbxContent>
                  <w:p>
                    <w:pPr>
                      <w:pStyle w:val="Stopka"/>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899" w:hanging="360"/>
      </w:pPr>
    </w:lvl>
    <w:lvl w:ilvl="1">
      <w:start w:val="1"/>
      <w:numFmt w:val="lowerLetter"/>
      <w:lvlText w:val="%2."/>
      <w:lvlJc w:val="left"/>
      <w:pPr>
        <w:tabs>
          <w:tab w:val="num" w:pos="1080"/>
        </w:tabs>
        <w:ind w:left="1619" w:hanging="360"/>
      </w:pPr>
    </w:lvl>
    <w:lvl w:ilvl="2">
      <w:start w:val="1"/>
      <w:numFmt w:val="lowerRoman"/>
      <w:lvlText w:val="%3."/>
      <w:lvlJc w:val="right"/>
      <w:pPr>
        <w:tabs>
          <w:tab w:val="num" w:pos="1440"/>
        </w:tabs>
        <w:ind w:left="2339" w:hanging="180"/>
      </w:pPr>
    </w:lvl>
    <w:lvl w:ilvl="3">
      <w:start w:val="1"/>
      <w:numFmt w:val="decimal"/>
      <w:lvlText w:val="%4."/>
      <w:lvlJc w:val="left"/>
      <w:pPr>
        <w:tabs>
          <w:tab w:val="num" w:pos="1800"/>
        </w:tabs>
        <w:ind w:left="3059" w:hanging="360"/>
      </w:pPr>
    </w:lvl>
    <w:lvl w:ilvl="4">
      <w:start w:val="1"/>
      <w:numFmt w:val="lowerLetter"/>
      <w:lvlText w:val="%5."/>
      <w:lvlJc w:val="left"/>
      <w:pPr>
        <w:tabs>
          <w:tab w:val="num" w:pos="2160"/>
        </w:tabs>
        <w:ind w:left="3779" w:hanging="360"/>
      </w:pPr>
    </w:lvl>
    <w:lvl w:ilvl="5">
      <w:start w:val="1"/>
      <w:numFmt w:val="lowerRoman"/>
      <w:lvlText w:val="%6."/>
      <w:lvlJc w:val="right"/>
      <w:pPr>
        <w:tabs>
          <w:tab w:val="num" w:pos="2520"/>
        </w:tabs>
        <w:ind w:left="4499" w:hanging="180"/>
      </w:pPr>
    </w:lvl>
    <w:lvl w:ilvl="6">
      <w:start w:val="1"/>
      <w:numFmt w:val="decimal"/>
      <w:lvlText w:val="%7."/>
      <w:lvlJc w:val="left"/>
      <w:pPr>
        <w:tabs>
          <w:tab w:val="num" w:pos="2880"/>
        </w:tabs>
        <w:ind w:left="5219" w:hanging="360"/>
      </w:pPr>
    </w:lvl>
    <w:lvl w:ilvl="7">
      <w:start w:val="1"/>
      <w:numFmt w:val="lowerLetter"/>
      <w:lvlText w:val="%8."/>
      <w:lvlJc w:val="left"/>
      <w:pPr>
        <w:tabs>
          <w:tab w:val="num" w:pos="3240"/>
        </w:tabs>
        <w:ind w:left="5939" w:hanging="360"/>
      </w:pPr>
    </w:lvl>
    <w:lvl w:ilvl="8">
      <w:start w:val="1"/>
      <w:numFmt w:val="lowerRoman"/>
      <w:lvlText w:val="%9."/>
      <w:lvlJc w:val="right"/>
      <w:pPr>
        <w:tabs>
          <w:tab w:val="num" w:pos="360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val="bestFit" w:percent="221"/>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character" w:styleId="Domylnaczcionkaakapitu">
    <w:name w:val="Domyślna czcionka akapitu"/>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podstawowy21" w:customStyle="1">
    <w:name w:val="Tekst podstawowy 21"/>
    <w:basedOn w:val="Normal"/>
    <w:qFormat/>
    <w:rsid w:val="00da0d16"/>
    <w:pPr>
      <w:tabs>
        <w:tab w:val="clear" w:pos="709"/>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9"/>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9"/>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Tahoma" w:cs="Liberation Serif"/>
      <w:color w:val="00000A"/>
      <w:kern w:val="2"/>
      <w:sz w:val="24"/>
      <w:szCs w:val="24"/>
      <w:lang w:val="pl-PL" w:eastAsia="pl-PL" w:bidi="ar-SA"/>
    </w:rPr>
  </w:style>
  <w:style w:type="paragraph" w:styleId="PlainText">
    <w:name w:val="Plain Text"/>
    <w:basedOn w:val="Normal"/>
    <w:qFormat/>
    <w:pPr>
      <w:spacing w:lineRule="auto" w:line="240" w:before="0" w:after="0"/>
    </w:pPr>
    <w:rPr>
      <w:rFonts w:ascii="Calibri" w:hAnsi="Calibri" w:eastAsia="Calibri"/>
      <w:sz w:val="22"/>
      <w:szCs w:val="21"/>
      <w:lang w:eastAsia="ar-SA"/>
    </w:rPr>
  </w:style>
  <w:style w:type="paragraph" w:styleId="Legenda">
    <w:name w:val="Legenda"/>
    <w:basedOn w:val="Normal"/>
    <w:qFormat/>
    <w:pPr>
      <w:spacing w:before="120" w:after="120"/>
    </w:pPr>
    <w:rPr>
      <w:i/>
    </w:rPr>
  </w:style>
  <w:style w:type="paragraph" w:styleId="Akapitzlist">
    <w:name w:val="Akapit z listą"/>
    <w:qFormat/>
    <w:pPr>
      <w:widowControl/>
      <w:suppressAutoHyphens w:val="true"/>
      <w:bidi w:val="0"/>
      <w:spacing w:before="0" w:after="0"/>
      <w:ind w:left="720" w:hanging="0"/>
      <w:jc w:val="left"/>
    </w:pPr>
    <w:rPr>
      <w:rFonts w:ascii="Liberation Serif" w:hAnsi="Liberation Serif" w:eastAsia="Lucida Sans" w:cs="Liberation Serif"/>
      <w:color w:val="auto"/>
      <w:kern w:val="2"/>
      <w:sz w:val="24"/>
      <w:szCs w:val="24"/>
      <w:lang w:val="pl-PL" w:eastAsia="hi-IN" w:bidi="ar-SA"/>
    </w:rPr>
  </w:style>
  <w:style w:type="paragraph" w:styleId="Normalny">
    <w:name w:val="Normalny"/>
    <w:qFormat/>
    <w:pPr>
      <w:widowControl w:val="false"/>
      <w:suppressAutoHyphens w:val="true"/>
      <w:bidi w:val="0"/>
      <w:spacing w:before="0" w:after="0"/>
      <w:jc w:val="left"/>
      <w:textAlignment w:val="baseline"/>
    </w:pPr>
    <w:rPr>
      <w:rFonts w:ascii="Liberation Serif" w:hAnsi="Liberation Serif" w:eastAsia="Mangal" w:cs="Liberation Serif"/>
      <w:color w:val="auto"/>
      <w:kern w:val="2"/>
      <w:sz w:val="24"/>
      <w:szCs w:val="24"/>
      <w:lang w:val="pl-PL" w:eastAsia="hi-IN" w:bidi="ar-SA"/>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LibreOffice/6.4.5.2$Windows_X86_64 LibreOffice_project/a726b36747cf2001e06b58ad5db1aa3a9a1872d6</Application>
  <Pages>6</Pages>
  <Words>2561</Words>
  <Characters>15427</Characters>
  <CharactersWithSpaces>18437</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Kujath-Jaworska</dc:creator>
  <dc:description/>
  <dc:language>pl-PL</dc:language>
  <cp:lastModifiedBy/>
  <dcterms:modified xsi:type="dcterms:W3CDTF">2021-07-20T13:02:10Z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