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.2019 r.</w:t>
      </w:r>
    </w:p>
    <w:p>
      <w:pPr>
        <w:pStyle w:val="NormalIMP"/>
        <w:suppressAutoHyphens w:val="false"/>
        <w:overflowPunct w:val="false"/>
        <w:spacing w:lineRule="auto" w:line="240"/>
        <w:textAlignment w:val="auto"/>
        <w:rPr/>
      </w:pPr>
      <w:r>
        <w:rPr>
          <w:rFonts w:cs="Arial" w:ascii="Arial Narrow" w:hAnsi="Arial Narrow"/>
          <w:szCs w:val="24"/>
        </w:rPr>
        <w:t>RIT.GP.6733.</w:t>
      </w:r>
      <w:r>
        <w:rPr>
          <w:rFonts w:cs="Arial" w:ascii="Arial Narrow" w:hAnsi="Arial Narrow"/>
          <w:szCs w:val="24"/>
        </w:rPr>
        <w:t>01</w:t>
      </w:r>
      <w:bookmarkStart w:id="0" w:name="_Hlk534818667"/>
      <w:bookmarkEnd w:id="0"/>
      <w:r>
        <w:rPr>
          <w:rFonts w:cs="Arial" w:ascii="Arial Narrow" w:hAnsi="Arial Narrow"/>
          <w:szCs w:val="24"/>
        </w:rPr>
        <w:t>.2019.AS</w:t>
      </w:r>
    </w:p>
    <w:p>
      <w:pPr>
        <w:pStyle w:val="Nagwek2"/>
        <w:rPr>
          <w:rFonts w:ascii="Arial Narrow" w:hAnsi="Arial Narrow"/>
        </w:rPr>
      </w:pPr>
      <w:r>
        <w:rPr>
          <w:rFonts w:ascii="Arial Narrow" w:hAnsi="Arial Narrow"/>
        </w:rPr>
        <w:t xml:space="preserve">DECYZJA Nr ……./19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art. 54 ustawy z dnia 27 marca 2003 r. o planowaniu i zagospodarowaniu przestrzennym (tekst jednolity: Dz. U. z 2018 r. poz. 1945), art. 104  ustawy z dnia 14 czerwca 1960 r. Kodeks postępowania administracyjnego (</w:t>
      </w:r>
      <w:bookmarkStart w:id="1" w:name="_Hlk881644"/>
      <w:r>
        <w:rPr>
          <w:rFonts w:ascii="Arial Narrow" w:hAnsi="Arial Narrow"/>
          <w:sz w:val="20"/>
        </w:rPr>
        <w:t>tekst jednolity: Dz. U. z 2018 r. poz. 2096)</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21 stycznia 2019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Gminy Janikowo</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Przemysłowa 6, 88-160 Janikowo </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BodyText3"/>
        <w:spacing w:before="0" w:after="0"/>
        <w:rPr>
          <w:rFonts w:ascii="Arial Narrow" w:hAnsi="Arial Narrow"/>
          <w:sz w:val="20"/>
        </w:rPr>
      </w:pPr>
      <w:r>
        <w:rPr>
          <w:rFonts w:ascii="Arial Narrow" w:hAnsi="Arial Narrow"/>
          <w:b/>
          <w:bCs/>
          <w:sz w:val="20"/>
          <w:szCs w:val="20"/>
        </w:rPr>
        <w:t xml:space="preserve"> </w:t>
      </w:r>
      <w:r>
        <w:rPr>
          <w:rFonts w:ascii="Arial Narrow" w:hAnsi="Arial Narrow"/>
          <w:sz w:val="20"/>
        </w:rPr>
        <w:t xml:space="preserve">o ustalenie lokalizacji inwestycji celu publicznego dla inwestycji polegającej na </w:t>
      </w:r>
      <w:bookmarkStart w:id="2" w:name="_Hlk881243"/>
      <w:bookmarkStart w:id="3" w:name="_Hlk265160"/>
      <w:bookmarkStart w:id="4" w:name="_Hlk534818618"/>
      <w:bookmarkStart w:id="5" w:name="_Hlk489896031"/>
      <w:r>
        <w:rPr>
          <w:rFonts w:ascii="Arial Narrow" w:hAnsi="Arial Narrow"/>
          <w:sz w:val="20"/>
        </w:rPr>
        <w:t xml:space="preserve">budowie sieci wodociągowej i kanalizacji sanitarnej wraz z przyłączami przy ul. Kasprowicza w Janikowie – realizacja inwestycji na działkach nr ewid. 60/1, 81/1, 81/2, 81/3, 81/4, 81/5, 81/6, 81/7, 81/8, 81/9 obręb ewidencyjny 4 miasto Janikowo, gmina </w:t>
      </w:r>
      <w:bookmarkEnd w:id="3"/>
      <w:bookmarkEnd w:id="4"/>
      <w:bookmarkEnd w:id="5"/>
      <w:r>
        <w:rPr>
          <w:rFonts w:ascii="Arial Narrow" w:hAnsi="Arial Narrow"/>
          <w:sz w:val="20"/>
        </w:rPr>
        <w:t>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po uzgodnieniu z Państwowym Gospodarstwem Wodnym Wody Polskie Zarząd Zlewni Inowrocław (postanowienie z dnia .... . ... . znak  ... )</w:t>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budowie sieci wodociągowej i kanalizacji sanitarnej wraz z przyłączami przy ul. Kasprowicza w Janikowie – realizacja inwestycji na działkach nr ewid. 60/1, 81/1, 81/2, 81/3, 81/4, 81/5, 81/6, 81/7, 81/8, 81/9 obręb ewidencyjny 4 miasto Janikowo, gmina Janikowo, w granicach określonych na załączniku graficznym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Rodzaj inwestycji: INFRASTRUKTURA TECHNICZNA – budowa sieci wodociągowej i kanalizacji sanitarnej wraz z przyłączami przy ul. Kasprowicza w Janikowie.</w:t>
      </w:r>
    </w:p>
    <w:p>
      <w:pPr>
        <w:pStyle w:val="Tekstpodstawowy21"/>
        <w:numPr>
          <w:ilvl w:val="0"/>
          <w:numId w:val="1"/>
        </w:numPr>
        <w:rPr>
          <w:rFonts w:ascii="Arial Narrow" w:hAnsi="Arial Narrow"/>
        </w:rPr>
      </w:pPr>
      <w:r>
        <w:rPr>
          <w:rFonts w:ascii="Arial Narrow" w:hAnsi="Arial Narrow"/>
        </w:rPr>
        <w:t>Realizacja inwestycji na działkach nr ewid. 60/1, 81/1, 81/2, 81/3, 81/4, 81/5, 81/6, 81/7, 81/8, 81/9 obręb ewidencyjny 4 miasto Janikowo, gmina Janikowo.</w:t>
      </w:r>
    </w:p>
    <w:p>
      <w:pPr>
        <w:pStyle w:val="Tekstpodstawowy21"/>
        <w:numPr>
          <w:ilvl w:val="0"/>
          <w:numId w:val="1"/>
        </w:numPr>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 (składający się z arkuszy A i B),</w:t>
      </w:r>
      <w:r>
        <w:rPr>
          <w:rFonts w:ascii="Arial Narrow" w:hAnsi="Arial Narrow"/>
        </w:rPr>
        <w:t xml:space="preserve"> stanowiący załącznik graficzny niniejszej decyzji.</w:t>
      </w:r>
    </w:p>
    <w:p>
      <w:pPr>
        <w:pStyle w:val="Tekstpodstawowy21"/>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4"/>
        </w:numPr>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4"/>
        </w:numPr>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4"/>
        </w:numPr>
        <w:rPr>
          <w:rFonts w:ascii="Arial Narrow" w:hAnsi="Arial Narrow"/>
        </w:rPr>
      </w:pPr>
      <w:r>
        <w:rPr>
          <w:rFonts w:ascii="Arial Narrow" w:hAnsi="Arial Narrow"/>
        </w:rPr>
        <w:t>W dokumentacji projektowej uwzględnić wymogi jednostek opiniujących.</w:t>
      </w:r>
    </w:p>
    <w:p>
      <w:pPr>
        <w:pStyle w:val="Tekstpodstawowy21"/>
        <w:numPr>
          <w:ilvl w:val="0"/>
          <w:numId w:val="4"/>
        </w:numPr>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4"/>
        </w:numPr>
        <w:rPr>
          <w:rFonts w:ascii="Arial Narrow" w:hAnsi="Arial Narrow"/>
        </w:rPr>
      </w:pPr>
      <w:r>
        <w:rPr>
          <w:rFonts w:ascii="Arial Narrow" w:hAnsi="Arial Narrow"/>
        </w:rPr>
        <w:t>Opis inwestycji:</w:t>
      </w:r>
    </w:p>
    <w:p>
      <w:pPr>
        <w:pStyle w:val="Tekstpodstawowy21"/>
        <w:numPr>
          <w:ilvl w:val="1"/>
          <w:numId w:val="1"/>
        </w:numPr>
        <w:rPr>
          <w:rFonts w:ascii="Arial Narrow" w:hAnsi="Arial Narrow"/>
        </w:rPr>
      </w:pPr>
      <w:r>
        <w:rPr>
          <w:rFonts w:ascii="Arial Narrow" w:hAnsi="Arial Narrow"/>
        </w:rPr>
        <w:t>sieć wodociągowa Ø90 mm z przyłączami Ø32 mm;</w:t>
      </w:r>
    </w:p>
    <w:p>
      <w:pPr>
        <w:pStyle w:val="Tekstpodstawowy21"/>
        <w:numPr>
          <w:ilvl w:val="1"/>
          <w:numId w:val="1"/>
        </w:numPr>
        <w:rPr>
          <w:rFonts w:ascii="Arial Narrow" w:hAnsi="Arial Narrow"/>
        </w:rPr>
      </w:pPr>
      <w:r>
        <w:rPr>
          <w:rFonts w:ascii="Arial Narrow" w:hAnsi="Arial Narrow"/>
        </w:rPr>
        <w:t>sieć kanalizacji sanitarnej Ø200 mm z przyłączami Ø160 mm.</w:t>
      </w:r>
    </w:p>
    <w:p>
      <w:pPr>
        <w:pStyle w:val="BodyText3"/>
        <w:tabs>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rPr>
        <w:t>1.</w:t>
        <w:tab/>
      </w:r>
      <w:r>
        <w:rPr>
          <w:rFonts w:cs="Arial" w:ascii="Arial Narrow" w:hAnsi="Arial Narrow"/>
          <w:sz w:val="20"/>
          <w:szCs w:val="20"/>
        </w:rPr>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2018 poz. 1202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2.</w:t>
        <w:tab/>
        <w:t>W trakcie przygotowania i realizacji inwestycji należy respektować przepisy wynikające z ustawy z dnia 27 kwietnia 2001 r. Prawo Ochrony Środowiska (tekst jednolity: Dz. U. z 2018 poz. 799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lang w:eastAsia="ar-SA"/>
        </w:rPr>
      </w:pPr>
      <w:r>
        <w:rPr>
          <w:rFonts w:cs="Arial" w:ascii="Arial Narrow" w:hAnsi="Arial Narrow"/>
          <w:sz w:val="20"/>
          <w:szCs w:val="20"/>
          <w:lang w:eastAsia="ar-SA"/>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2018 r., poz. 142 ze zm.).</w:t>
      </w:r>
    </w:p>
    <w:p>
      <w:pPr>
        <w:pStyle w:val="Normal"/>
        <w:shd w:val="clear" w:color="auto" w:fill="FFFFFF"/>
        <w:spacing w:lineRule="exact" w:line="226"/>
        <w:ind w:left="720" w:right="10" w:hanging="360"/>
        <w:jc w:val="both"/>
        <w:rPr>
          <w:rFonts w:ascii="Arial Narrow" w:hAnsi="Arial Narrow" w:cs="Arial"/>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r>
        <w:rPr>
          <w:rFonts w:cs="Arial" w:ascii="Arial Narrow" w:hAnsi="Arial Narrow"/>
        </w:rPr>
        <w:t>.</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5.</w:t>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w:t>
      </w:r>
      <w:r>
        <w:rPr>
          <w:rFonts w:cs="Arial" w:ascii="Arial Narrow" w:hAnsi="Arial Narrow"/>
          <w:sz w:val="20"/>
        </w:rPr>
        <w:t>Burmistrza Gminy i Miasta Janikowo</w:t>
      </w:r>
      <w:r>
        <w:rPr>
          <w:rFonts w:cs="Arial" w:ascii="Arial Narrow" w:hAnsi="Arial Narrow"/>
          <w:sz w:val="20"/>
          <w:szCs w:val="20"/>
        </w:rPr>
        <w:t xml:space="preserve"> - art. 32 ust. 1 ustawy  z dnia 23 lipca 2003 r. o ochronie zabytków i opiece nad zabytkami (</w:t>
      </w:r>
      <w:bookmarkStart w:id="6" w:name="_Hlk505627337"/>
      <w:r>
        <w:rPr>
          <w:rFonts w:cs="Arial" w:ascii="Arial Narrow" w:hAnsi="Arial Narrow"/>
          <w:sz w:val="20"/>
          <w:szCs w:val="20"/>
        </w:rPr>
        <w:t>tekst jednolity: Dz. U. z 2018 r. poz. 2067</w:t>
      </w:r>
      <w:bookmarkEnd w:id="6"/>
      <w:r>
        <w:rPr>
          <w:rFonts w:cs="Arial" w:ascii="Arial Narrow" w:hAnsi="Arial Narrow"/>
          <w:sz w:val="20"/>
          <w:szCs w:val="20"/>
        </w:rPr>
        <w:t>)</w:t>
      </w:r>
      <w:r>
        <w:rPr>
          <w:rFonts w:cs="Arial" w:ascii="Arial Narrow" w:hAnsi="Arial Narrow"/>
          <w:sz w:val="20"/>
        </w:rPr>
        <w:t>.</w:t>
      </w:r>
      <w:r>
        <w:rPr>
          <w:rFonts w:cs="Arial" w:ascii="Arial Narrow" w:hAnsi="Arial Narrow"/>
          <w:sz w:val="20"/>
          <w:szCs w:val="20"/>
        </w:rPr>
        <w:t xml:space="preserve"> </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szCs w:val="20"/>
        </w:rPr>
        <w:t>8.</w:t>
        <w:tab/>
      </w:r>
      <w:r>
        <w:rPr>
          <w:rFonts w:cs="Arial" w:ascii="Arial Narrow" w:hAnsi="Arial Narrow"/>
          <w:sz w:val="20"/>
        </w:rPr>
        <w:t>Projektowana inwestycja nie jest ujęta w wykazie przedsięwzięć określonych w Rozporządzeniu Rady Ministrów z dnia 9 listopada 2010 r. w sprawie przedsięwzięć mogących znacząco oddziaływać na środowisko (tekst jednolity: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2018 r. poz. 2081).</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10.</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2018 r., poz. 121 ze zm.)</w:t>
      </w:r>
      <w:r>
        <w:rPr>
          <w:rFonts w:eastAsia="Calibri" w:cs="Arial" w:ascii="Arial Narrow" w:hAnsi="Arial Narrow"/>
          <w:bCs/>
          <w:i/>
          <w:sz w:val="16"/>
          <w:szCs w:val="16"/>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Dz.U. 2018 poz. 2068</w:t>
      </w:r>
      <w:r>
        <w:rPr>
          <w:rFonts w:eastAsia="Calibri" w:cs="Arial" w:ascii="Arial Narrow" w:hAnsi="Arial Narrow"/>
          <w:bCs/>
          <w:i/>
          <w:sz w:val="16"/>
          <w:szCs w:val="16"/>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left" w:pos="1134" w:leader="none"/>
        </w:tabs>
        <w:spacing w:lineRule="exact" w:line="226"/>
        <w:ind w:left="1134" w:right="10" w:hanging="425"/>
        <w:jc w:val="both"/>
        <w:rPr>
          <w:rFonts w:ascii="Arial Narrow" w:hAnsi="Arial Narrow" w:cs="Arial"/>
          <w:sz w:val="20"/>
        </w:rPr>
      </w:pPr>
      <w:r>
        <w:rPr>
          <w:rFonts w:cs="Arial" w:ascii="Arial Narrow" w:hAnsi="Arial Narrow"/>
          <w:sz w:val="20"/>
        </w:rPr>
        <w:t>a)</w:t>
      </w:r>
      <w:r>
        <w:rPr>
          <w:rFonts w:eastAsia="Calibri" w:cs="Arial" w:ascii="Arial Narrow" w:hAnsi="Arial Narrow"/>
          <w:bCs/>
          <w:i/>
          <w:sz w:val="20"/>
          <w:szCs w:val="20"/>
        </w:rPr>
        <w:tab/>
      </w: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Normal"/>
        <w:shd w:val="clear" w:color="auto" w:fill="FFFFFF"/>
        <w:tabs>
          <w:tab w:val="left" w:pos="1134" w:leader="none"/>
        </w:tabs>
        <w:spacing w:lineRule="exact" w:line="226"/>
        <w:ind w:left="1134" w:right="10" w:hanging="425"/>
        <w:jc w:val="both"/>
        <w:rPr>
          <w:rFonts w:ascii="Arial Narrow" w:hAnsi="Arial Narrow" w:cs="Arial"/>
          <w:bCs/>
          <w:sz w:val="20"/>
          <w:szCs w:val="20"/>
        </w:rPr>
      </w:pPr>
      <w:r>
        <w:rPr>
          <w:rFonts w:cs="Arial" w:ascii="Arial Narrow" w:hAnsi="Arial Narrow"/>
          <w:sz w:val="20"/>
        </w:rPr>
        <w:t>b)</w:t>
        <w:tab/>
      </w:r>
      <w:r>
        <w:rPr>
          <w:rFonts w:cs="Arial" w:ascii="Arial Narrow" w:hAnsi="Arial Narrow"/>
          <w:b/>
          <w:bCs/>
          <w:sz w:val="20"/>
          <w:szCs w:val="20"/>
          <w:u w:val="single"/>
        </w:rPr>
        <w:t>ochrona gruntów leśnych</w:t>
      </w:r>
      <w:r>
        <w:rPr>
          <w:rFonts w:cs="Arial" w:ascii="Arial Narrow" w:hAnsi="Arial Narrow"/>
          <w:bCs/>
          <w:sz w:val="20"/>
          <w:szCs w:val="20"/>
        </w:rPr>
        <w:t xml:space="preserve">: </w:t>
      </w:r>
      <w:r>
        <w:rPr>
          <w:rFonts w:cs="Arial" w:ascii="Arial Narrow" w:hAnsi="Arial Narrow"/>
          <w:sz w:val="20"/>
        </w:rPr>
        <w:t>nie dotyczy, inwestycja zlokalizowana poza gruntami leśnymi.</w:t>
      </w:r>
    </w:p>
    <w:p>
      <w:pPr>
        <w:pStyle w:val="Normal"/>
        <w:shd w:val="clear" w:color="auto" w:fill="FFFFFF"/>
        <w:tabs>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na warunkach gestora sieci;</w:t>
      </w:r>
    </w:p>
    <w:p>
      <w:pPr>
        <w:pStyle w:val="Normal"/>
        <w:numPr>
          <w:ilvl w:val="0"/>
          <w:numId w:val="2"/>
        </w:numPr>
        <w:jc w:val="both"/>
        <w:rPr>
          <w:rFonts w:ascii="Arial Narrow" w:hAnsi="Arial Narrow"/>
          <w:sz w:val="20"/>
        </w:rPr>
      </w:pPr>
      <w:r>
        <w:rPr>
          <w:rFonts w:ascii="Arial Narrow" w:hAnsi="Arial Narrow"/>
          <w:sz w:val="20"/>
        </w:rPr>
        <w:t>Odprowadzenie ścieków sanitarnych – na warunkach gestora sieci;</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Źródło ogrzewania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ListParagraph"/>
        <w:numPr>
          <w:ilvl w:val="0"/>
          <w:numId w:val="3"/>
        </w:numPr>
        <w:tabs>
          <w:tab w:val="left" w:pos="709" w:leader="none"/>
        </w:tabs>
        <w:jc w:val="both"/>
        <w:rPr>
          <w:rFonts w:ascii="Arial Narrow" w:hAnsi="Arial Narrow"/>
          <w:sz w:val="20"/>
        </w:rPr>
      </w:pPr>
      <w:r>
        <w:rPr>
          <w:rFonts w:ascii="Arial Narrow" w:hAnsi="Arial Narrow"/>
          <w:sz w:val="20"/>
        </w:rPr>
        <w:t>Należy zapewnić ochronę uzasadnionych interesów osób trzecich:</w:t>
      </w:r>
    </w:p>
    <w:p>
      <w:pPr>
        <w:pStyle w:val="Normal"/>
        <w:numPr>
          <w:ilvl w:val="0"/>
          <w:numId w:val="5"/>
        </w:numPr>
        <w:ind w:hanging="356"/>
        <w:jc w:val="both"/>
        <w:rPr>
          <w:rFonts w:ascii="Arial Narrow" w:hAnsi="Arial Narrow"/>
          <w:sz w:val="20"/>
        </w:rPr>
      </w:pPr>
      <w:r>
        <w:rPr>
          <w:rFonts w:ascii="Arial Narrow" w:hAnsi="Arial Narrow"/>
          <w:sz w:val="20"/>
        </w:rPr>
        <w:t>dostępu do drogi publicznej,</w:t>
      </w:r>
    </w:p>
    <w:p>
      <w:pPr>
        <w:pStyle w:val="Normal"/>
        <w:numPr>
          <w:ilvl w:val="0"/>
          <w:numId w:val="5"/>
        </w:numPr>
        <w:ind w:hanging="356"/>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Normal"/>
        <w:numPr>
          <w:ilvl w:val="0"/>
          <w:numId w:val="5"/>
        </w:numPr>
        <w:ind w:hanging="356"/>
        <w:jc w:val="both"/>
        <w:rPr>
          <w:rFonts w:ascii="Arial Narrow" w:hAnsi="Arial Narrow"/>
          <w:sz w:val="20"/>
        </w:rPr>
      </w:pPr>
      <w:r>
        <w:rPr>
          <w:rFonts w:ascii="Arial Narrow" w:hAnsi="Arial Narrow"/>
          <w:sz w:val="20"/>
        </w:rPr>
        <w:t>dostępu do światła dziennego do pomieszczeń przeznaczonych na pobyt ludzi,</w:t>
      </w:r>
    </w:p>
    <w:p>
      <w:pPr>
        <w:pStyle w:val="Normal"/>
        <w:numPr>
          <w:ilvl w:val="0"/>
          <w:numId w:val="5"/>
        </w:numPr>
        <w:ind w:hanging="356"/>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rFonts w:ascii="Arial Narrow" w:hAnsi="Arial Narrow"/>
          <w:szCs w:val="24"/>
          <w:lang w:eastAsia="ar-SA"/>
        </w:rPr>
      </w:pPr>
      <w:r>
        <w:rPr>
          <w:rFonts w:ascii="Arial Narrow" w:hAnsi="Arial Narrow"/>
          <w:szCs w:val="24"/>
          <w:lang w:eastAsia="ar-SA"/>
        </w:rPr>
        <w:t>2.</w:t>
        <w:tab/>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w:t>
      </w:r>
      <w:r>
        <w:rPr>
          <w:rFonts w:ascii="Arial Narrow" w:hAnsi="Arial Narrow"/>
        </w:rPr>
        <w:t xml:space="preserve">tekst jednolity: </w:t>
      </w:r>
      <w:bookmarkStart w:id="7" w:name="_Hlk536774569"/>
      <w:r>
        <w:rPr>
          <w:rFonts w:ascii="Arial Narrow" w:hAnsi="Arial Narrow"/>
        </w:rPr>
        <w:t>Dz. U. z 2018 r. poz. 1025 ze zm.</w:t>
      </w:r>
      <w:bookmarkEnd w:id="7"/>
      <w:r>
        <w:rPr>
          <w:rFonts w:ascii="Arial Narrow" w:hAnsi="Arial Narrow"/>
          <w:szCs w:val="24"/>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Arial Narrow" w:hAnsi="Arial Narrow"/>
          <w:szCs w:val="24"/>
          <w:lang w:eastAsia="ar-SA"/>
        </w:rPr>
        <w:t>3.</w:t>
        <w:tab/>
        <w:tab/>
        <w:t>Robót ziemnych nie wolno dokonywać w taki sposób, by groziły one nieruchomością sąsiednim utratą oparcia – zgodnie z art. 147 ustawy z dnia 23 kwietnia 1964 r. Kodeks Cywilny (</w:t>
      </w:r>
      <w:r>
        <w:rPr>
          <w:rFonts w:ascii="Arial Narrow" w:hAnsi="Arial Narrow"/>
        </w:rPr>
        <w:t>tekst jednolity: Dz. U. z 2018 r. poz. 1025 ze zm.</w:t>
      </w:r>
      <w:r>
        <w:rPr>
          <w:rFonts w:ascii="Arial Narrow" w:hAnsi="Arial Narrow"/>
          <w:szCs w:val="24"/>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Arial Narrow" w:hAnsi="Arial Narrow"/>
          <w:szCs w:val="24"/>
          <w:lang w:eastAsia="ar-SA"/>
        </w:rPr>
        <w:t xml:space="preserve">4. </w:t>
        <w:tab/>
      </w:r>
      <w:bookmarkStart w:id="8" w:name="_Hlk505102927"/>
      <w:r>
        <w:rPr>
          <w:rFonts w:ascii="Arial Narrow" w:hAnsi="Arial Narrow"/>
          <w:lang w:eastAsia="ar-SA"/>
        </w:rPr>
        <w:t xml:space="preserve">Zakaz zmiany kierunku i natężenia odpływu znajdujących się na działce wód opadowych lub roztopowych oraz odprowadzania wód i wprowadzania ścieków na grunty sąsiednie – zgodnie z art. 234 ustawy </w:t>
      </w:r>
      <w:r>
        <w:rPr>
          <w:rFonts w:ascii="Arial Narrow" w:hAnsi="Arial Narrow"/>
        </w:rPr>
        <w:t xml:space="preserve">z dnia 20 lipca </w:t>
        <w:br/>
        <w:t>2017 r. Prawo wodne (tekst jednolity: Dz. U. z 2018 r. poz. 2268)</w:t>
      </w:r>
      <w:bookmarkEnd w:id="8"/>
      <w:r>
        <w:rPr>
          <w:rFonts w:ascii="Arial Narrow" w:hAnsi="Arial Narrow"/>
          <w:szCs w:val="24"/>
          <w:lang w:eastAsia="ar-SA"/>
        </w:rPr>
        <w:t>.</w:t>
      </w:r>
    </w:p>
    <w:p>
      <w:pPr>
        <w:pStyle w:val="Normal"/>
        <w:ind w:left="705" w:hanging="279"/>
        <w:jc w:val="both"/>
        <w:rPr>
          <w:rFonts w:ascii="Arial Narrow" w:hAnsi="Arial Narrow"/>
          <w:sz w:val="20"/>
          <w:lang w:eastAsia="ar-SA"/>
        </w:rPr>
      </w:pPr>
      <w:r>
        <w:rPr>
          <w:rFonts w:ascii="Arial Narrow" w:hAnsi="Arial Narrow"/>
          <w:sz w:val="20"/>
          <w:lang w:eastAsia="ar-SA"/>
        </w:rPr>
        <w:t>5.</w:t>
        <w:tab/>
        <w:t>Należy uzyskać prawo do dysponowania nieruchomością na cele budowlane, dokumentując je dołączonym do wniosku o pozwolenie na budowę oświadczeniem - zgodnie z art. 32 ust. 4 pkt 2 i art. 33 ust. 2 pkt 2 ustawy z dnia 7 lipca 1994 r. Prawo Budowlane (t</w:t>
      </w:r>
      <w:r>
        <w:rPr>
          <w:rFonts w:cs="Arial" w:ascii="Arial Narrow" w:hAnsi="Arial Narrow"/>
          <w:sz w:val="20"/>
          <w:szCs w:val="20"/>
        </w:rPr>
        <w:t>ekst jednolity: Dz. U. 2018 poz. 1202 ze zm</w:t>
      </w:r>
      <w:r>
        <w:rPr>
          <w:rFonts w:ascii="Arial Narrow" w:hAnsi="Arial Narrow"/>
          <w:sz w:val="20"/>
          <w:lang w:eastAsia="ar-SA"/>
        </w:rPr>
        <w:t>.).</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b/>
          <w:b/>
          <w:bCs/>
          <w:sz w:val="20"/>
          <w:szCs w:val="20"/>
        </w:rPr>
      </w:pPr>
      <w:r>
        <w:rPr>
          <w:rFonts w:ascii="Arial Narrow" w:hAnsi="Arial Narrow"/>
          <w:sz w:val="20"/>
          <w:szCs w:val="20"/>
        </w:rPr>
        <w:t xml:space="preserve">W dniu </w:t>
      </w:r>
      <w:r>
        <w:rPr>
          <w:rFonts w:ascii="Arial Narrow" w:hAnsi="Arial Narrow"/>
          <w:sz w:val="20"/>
        </w:rPr>
        <w:t xml:space="preserve">21 stycznia 2019 r. (data wpływu) </w:t>
      </w:r>
      <w:r>
        <w:rPr>
          <w:rFonts w:ascii="Arial Narrow" w:hAnsi="Arial Narrow"/>
          <w:b/>
          <w:bCs/>
          <w:sz w:val="20"/>
          <w:szCs w:val="20"/>
        </w:rPr>
        <w:t>Gmina Janikowo z siedzibą: ul. Przemysłowa 6, 88-160 Janikowo</w:t>
      </w:r>
      <w:r>
        <w:rPr>
          <w:rFonts w:ascii="Arial Narrow" w:hAnsi="Arial Narrow"/>
          <w:sz w:val="20"/>
          <w:szCs w:val="20"/>
        </w:rPr>
        <w:t xml:space="preserve">, wystąpiła o ustalenie lokalizacji inwestycji celu publicznego polegającej na </w:t>
      </w:r>
      <w:r>
        <w:rPr>
          <w:rFonts w:ascii="Arial Narrow" w:hAnsi="Arial Narrow"/>
          <w:sz w:val="20"/>
        </w:rPr>
        <w:t xml:space="preserve">budowie sieci wodociągowej i kanalizacji sanitarnej wraz z przyłączami przy ul. Kasprowicza w Janikowie – realizacja inwestycji na działkach nr ewid. 60/1, 81/1, 81/2, 81/3, 81/4, 81/5, 81/6, 81/7, 81/8, 81/9 obręb ewidencyjny 4 </w:t>
      </w:r>
      <w:bookmarkStart w:id="9" w:name="_GoBack"/>
      <w:bookmarkEnd w:id="9"/>
      <w:r>
        <w:rPr>
          <w:rFonts w:ascii="Arial Narrow" w:hAnsi="Arial Narrow"/>
          <w:sz w:val="20"/>
        </w:rPr>
        <w:t>miasto Janikowo, gmina Janikowo</w:t>
      </w:r>
      <w:r>
        <w:rPr>
          <w:rFonts w:ascii="Arial Narrow" w:hAnsi="Arial Narrow"/>
          <w:sz w:val="20"/>
          <w:szCs w:val="20"/>
        </w:rPr>
        <w:t xml:space="preserve">. </w:t>
      </w:r>
    </w:p>
    <w:p>
      <w:pPr>
        <w:pStyle w:val="BodyText3"/>
        <w:spacing w:before="0" w:after="0"/>
        <w:ind w:firstLine="539"/>
        <w:rPr>
          <w:rFonts w:ascii="Arial Narrow" w:hAnsi="Arial Narrow"/>
          <w:sz w:val="20"/>
          <w:szCs w:val="20"/>
        </w:rPr>
      </w:pPr>
      <w:r>
        <w:rPr>
          <w:rFonts w:ascii="Arial Narrow" w:hAnsi="Arial Narrow"/>
          <w:sz w:val="20"/>
          <w:szCs w:val="20"/>
        </w:rPr>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6 pkt 3 ustawy z dnia 21 sierpnia 1997 r. o gospodarce nieruchomościami (</w:t>
      </w:r>
      <w:bookmarkStart w:id="10" w:name="_Hlk505749374"/>
      <w:r>
        <w:rPr>
          <w:rFonts w:ascii="Arial Narrow" w:hAnsi="Arial Narrow"/>
        </w:rPr>
        <w:t xml:space="preserve">tekst jednolity: </w:t>
      </w:r>
      <w:bookmarkEnd w:id="10"/>
      <w:r>
        <w:rPr>
          <w:rFonts w:ascii="Arial Narrow" w:hAnsi="Arial Narrow"/>
        </w:rPr>
        <w:t>Dz. U. z 2018 r., poz. 121 ze zm.</w:t>
      </w:r>
      <w:r>
        <w:rPr>
          <w:rFonts w:ascii="Arial Narrow" w:hAnsi="Arial Narrow"/>
          <w:szCs w:val="20"/>
        </w:rPr>
        <w:t xml:space="preserve">)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8"/>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8"/>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9"/>
        </w:numPr>
        <w:tabs>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1" w:name="_Hlk506796204"/>
      <w:r>
        <w:rPr>
          <w:rFonts w:ascii="Arial Narrow" w:hAnsi="Arial Narrow"/>
          <w:szCs w:val="20"/>
        </w:rPr>
        <w:t>z dnia 16 kwietnia 2004 r. o ochronie przyrody (Dz. U. z 2018 r., poz. 142 ze zm.)</w:t>
      </w:r>
      <w:bookmarkEnd w:id="11"/>
      <w:r>
        <w:rPr>
          <w:rFonts w:ascii="Arial Narrow" w:hAnsi="Arial Narrow"/>
          <w:szCs w:val="20"/>
        </w:rPr>
        <w:t>,</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znajduje się w strefie ochrony konserwatorskiej z tytułu ustawy z dnia 23 lipca 2003r. o ochronie zabytków i opiece nad zabytkami (tekst jednolity: Dz. U. z 2018 r. poz. 2067),</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nie stanowi dróg publicznych,</w:t>
      </w:r>
    </w:p>
    <w:p>
      <w:pPr>
        <w:pStyle w:val="WWTekstpodstawowy3"/>
        <w:numPr>
          <w:ilvl w:val="0"/>
          <w:numId w:val="9"/>
        </w:numPr>
        <w:spacing w:before="0" w:after="0"/>
        <w:ind w:left="567" w:hanging="283"/>
        <w:rPr>
          <w:rFonts w:ascii="Arial Narrow" w:hAnsi="Arial Narrow"/>
          <w:szCs w:val="20"/>
        </w:rPr>
      </w:pPr>
      <w:r>
        <w:rPr>
          <w:rFonts w:ascii="Arial Narrow" w:hAnsi="Arial Narrow"/>
          <w:szCs w:val="20"/>
        </w:rPr>
        <w:t>realizacja inwestycji celu publicznego nie jest planowana w terenach przeznaczonych na ten cel w planach miejscowych, które utraciły moc na podstawie art. 67 ustawy, o której mowa w art. 88 ust. 1 ww. ustawy.</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rPr>
      </w:pPr>
      <w:r>
        <w:rPr>
          <w:rFonts w:ascii="Arial Narrow" w:hAnsi="Arial Narrow"/>
        </w:rPr>
        <w:t>Projekt decyzji uzgodniono: z Państwowym Gospodarstwem Wodnym Wody Polskie Zarząd Zlewni Inowrocław w sprawach ochrony melioracji zgodnie z art. 53 ust. 4 pkt 6 ww. ustawy.</w:t>
      </w:r>
    </w:p>
    <w:p>
      <w:pPr>
        <w:pStyle w:val="WWTekstpodstawowy3"/>
        <w:spacing w:before="0" w:after="0"/>
        <w:ind w:firstLine="540"/>
        <w:rPr>
          <w:rFonts w:ascii="Arial Narrow" w:hAnsi="Arial Narrow"/>
          <w:szCs w:val="20"/>
        </w:rPr>
      </w:pPr>
      <w:r>
        <w:rPr>
          <w:rFonts w:ascii="Arial Narrow" w:hAnsi="Arial Narrow"/>
          <w:szCs w:val="20"/>
        </w:rPr>
      </w:r>
    </w:p>
    <w:p>
      <w:pPr>
        <w:pStyle w:val="Tretekstu"/>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2018 r. poz. 1945) określenie sposobów zagospodarowania i warunków zabudowy terenu następuje w drodze ww. decyzji,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szCs w:val="20"/>
        </w:rPr>
      </w:pPr>
      <w:r>
        <w:rPr>
          <w:rFonts w:ascii="Arial Narrow" w:hAnsi="Arial Narrow"/>
          <w:szCs w:val="20"/>
        </w:rPr>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
        <w:ind w:firstLine="708"/>
        <w:jc w:val="both"/>
        <w:rPr>
          <w:rFonts w:ascii="Arial Narrow" w:hAnsi="Arial Narrow" w:cs="Arial"/>
          <w:bCs/>
          <w:sz w:val="18"/>
          <w:szCs w:val="18"/>
        </w:rPr>
      </w:pPr>
      <w:r>
        <w:rPr>
          <w:rFonts w:cs="Arial" w:ascii="Arial Narrow" w:hAnsi="Arial Narrow"/>
          <w:bCs/>
          <w:sz w:val="18"/>
          <w:szCs w:val="18"/>
        </w:rPr>
      </w:r>
    </w:p>
    <w:p>
      <w:pPr>
        <w:pStyle w:val="Tekstpodstawowy21"/>
        <w:tabs>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w:t>
      </w:r>
      <w:r>
        <w:rPr>
          <w:rFonts w:ascii="Arial Narrow" w:hAnsi="Arial Narrow"/>
          <w:sz w:val="20"/>
          <w:szCs w:val="20"/>
        </w:rPr>
        <w:t>Burmistrza Gminy i Miasta Janikowa</w:t>
      </w:r>
      <w:r>
        <w:rPr>
          <w:rFonts w:cs="Times New Roman" w:ascii="Arial Narrow" w:hAnsi="Arial Narrow"/>
          <w:sz w:val="20"/>
          <w:szCs w:val="20"/>
        </w:rPr>
        <w:t xml:space="preserve">  w terminie 14 dni od daty doręczenia. </w:t>
      </w:r>
    </w:p>
    <w:p>
      <w:pPr>
        <w:pStyle w:val="BodyText3"/>
        <w:spacing w:before="0" w:after="0"/>
        <w:ind w:firstLine="539"/>
        <w:rPr>
          <w:rFonts w:ascii="Arial Narrow" w:hAnsi="Arial Narrow" w:cs="Times New Roman"/>
          <w:sz w:val="20"/>
          <w:szCs w:val="20"/>
        </w:rPr>
      </w:pPr>
      <w:bookmarkStart w:id="12" w:name="_Hlk487432118"/>
      <w:r>
        <w:rPr>
          <w:rFonts w:cs="Times New Roman" w:ascii="Arial Narrow" w:hAnsi="Arial Narrow"/>
          <w:sz w:val="20"/>
          <w:szCs w:val="20"/>
        </w:rPr>
        <w:t>Zgodnie z art. 127a § 1 i 2 ustawy z dnia 14 czerwca 1960 r. Kodeks postępowania administracyjnego (tekst jednolity: Dz. U. z 2018 r. poz. 2096) w trakcie biegu terminu do wniesienia odwołania strona może zrzec się prawa do wniesienia odwołania wobec organu administracji publicznej, który wydał decyzję</w:t>
      </w:r>
      <w:bookmarkEnd w:id="12"/>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Arial Narrow" w:hAnsi="Arial Narrow" w:cs="Arial"/>
          <w:bCs/>
          <w:sz w:val="20"/>
          <w:szCs w:val="20"/>
        </w:rPr>
      </w:pPr>
      <w:r>
        <w:rPr>
          <w:rFonts w:cs="Arial" w:ascii="Arial Narrow" w:hAnsi="Arial Narrow"/>
          <w:bCs/>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7"/>
        </w:numPr>
        <w:tabs>
          <w:tab w:val="left" w:pos="284" w:leader="none"/>
        </w:tabs>
        <w:ind w:left="288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 (składający się z arkuszy A i B).</w:t>
      </w:r>
    </w:p>
    <w:p>
      <w:pPr>
        <w:pStyle w:val="ListParagraph"/>
        <w:tabs>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6"/>
        </w:numPr>
        <w:tabs>
          <w:tab w:val="left" w:pos="284" w:leader="none"/>
        </w:tabs>
        <w:ind w:left="2880" w:right="4536" w:hanging="284"/>
        <w:rPr>
          <w:rFonts w:ascii="Arial Narrow" w:hAnsi="Arial Narrow"/>
          <w:sz w:val="16"/>
        </w:rPr>
      </w:pPr>
      <w:r>
        <w:rPr>
          <w:rFonts w:ascii="Arial Narrow" w:hAnsi="Arial Narrow"/>
          <w:sz w:val="16"/>
        </w:rPr>
        <w:t>wnioskodawca</w:t>
      </w:r>
    </w:p>
    <w:p>
      <w:pPr>
        <w:pStyle w:val="ListParagraph"/>
        <w:numPr>
          <w:ilvl w:val="3"/>
          <w:numId w:val="6"/>
        </w:numPr>
        <w:tabs>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p>
      <w:pPr>
        <w:pStyle w:val="Normal"/>
        <w:pBdr/>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Arial Narrow">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6835" cy="175260"/>
              <wp:effectExtent l="0" t="0" r="0" b="0"/>
              <wp:wrapSquare wrapText="largest"/>
              <wp:docPr id="1"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instrText> PAGE </w:instrText>
                          </w:r>
                          <w:r>
                            <w:fldChar w:fldCharType="separate"/>
                          </w:r>
                          <w:r>
                            <w:t>4</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6"/>
        <w:b w:val="false"/>
        <w:rFonts w:ascii="Arial Narrow" w:hAnsi="Arial Narro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9">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Nagwek1">
    <w:name w:val="Nagłówek 1"/>
    <w:basedOn w:val="Nagwek"/>
    <w:pPr/>
    <w:rPr/>
  </w:style>
  <w:style w:type="paragraph" w:styleId="Nagwek2">
    <w:name w:val="Nagłówek 2"/>
    <w:basedOn w:val="Normal"/>
    <w:link w:val="Nagwek2Znak"/>
    <w:qFormat/>
    <w:rsid w:val="00da0d16"/>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ListLabel1">
    <w:name w:val="ListLabel 1"/>
    <w:qFormat/>
    <w:rPr>
      <w:rFonts w:eastAsia="Times New Roman" w:cs="Times New Roman"/>
    </w:rPr>
  </w:style>
  <w:style w:type="character" w:styleId="ListLabel2">
    <w:name w:val="ListLabel 2"/>
    <w:qFormat/>
    <w:rPr>
      <w:rFonts w:cs="Arial"/>
    </w:rPr>
  </w:style>
  <w:style w:type="character" w:styleId="ListLabel3">
    <w:name w:val="ListLabel 3"/>
    <w:qFormat/>
    <w:rPr>
      <w:rFonts w:eastAsia="Times New Roman" w:cs="Times New Roman"/>
      <w:b/>
      <w:sz w:val="20"/>
    </w:rPr>
  </w:style>
  <w:style w:type="character" w:styleId="ListLabel4">
    <w:name w:val="ListLabel 4"/>
    <w:qFormat/>
    <w:rPr>
      <w:rFonts w:ascii="Arial Narrow" w:hAnsi="Arial Narrow"/>
      <w:b w:val="false"/>
      <w:sz w:val="16"/>
    </w:rPr>
  </w:style>
  <w:style w:type="character" w:styleId="ListLabel5">
    <w:name w:val="ListLabel 5"/>
    <w:qFormat/>
    <w:rPr>
      <w:b/>
      <w:u w:val="none"/>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link w:val="TekstpodstawowyZnak"/>
    <w:uiPriority w:val="99"/>
    <w:unhideWhenUsed/>
    <w:rsid w:val="00da0d16"/>
    <w:pPr>
      <w:spacing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da0d16"/>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Stopka">
    <w:name w:val="Stopka"/>
    <w:basedOn w:val="Normal"/>
    <w:link w:val="StopkaZnak"/>
    <w:rsid w:val="00da0d16"/>
    <w:pPr>
      <w:tabs>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numbering" w:styleId="Styl1" w:customStyle="1">
    <w:name w:val="Styl1"/>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LibreOffice/5.0.1.2$Windows_x86 LibreOffice_project/81898c9f5c0d43f3473ba111d7b351050be20261</Application>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2019-02-07T09:11:00Z</dcterms:created>
  <dc:creator>Agnieszka Kujath-Jaworska</dc:creator>
  <dc:language>pl-PL</dc:language>
  <cp:lastPrinted>2019-02-13T07:51:05Z</cp:lastPrinted>
  <dcterms:modified xsi:type="dcterms:W3CDTF">2019-02-13T07:51:10Z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