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76" w:after="0"/>
        <w:jc w:val="center"/>
        <w:rPr>
          <w:u w:val="none"/>
        </w:rPr>
      </w:pPr>
      <w:r>
        <w:rPr>
          <w:rFonts w:ascii="Times New Roman" w:hAnsi="Times New Roman"/>
          <w:sz w:val="21"/>
          <w:szCs w:val="21"/>
          <w:u w:val="none"/>
        </w:rPr>
        <w:t>OGÓLNA KLAUZULA INFORMACYJNA RODO</w:t>
      </w:r>
    </w:p>
    <w:p>
      <w:pPr>
        <w:pStyle w:val="Tytu"/>
        <w:jc w:val="center"/>
        <w:rPr>
          <w:u w:val="none"/>
        </w:rPr>
      </w:pPr>
      <w:r>
        <w:rPr>
          <w:rFonts w:ascii="Times New Roman" w:hAnsi="Times New Roman"/>
          <w:sz w:val="21"/>
          <w:szCs w:val="21"/>
          <w:u w:val="none"/>
        </w:rPr>
        <w:t xml:space="preserve">PODATKI </w:t>
      </w:r>
    </w:p>
    <w:p>
      <w:pPr>
        <w:pStyle w:val="Tretekstu"/>
        <w:spacing w:before="5" w:after="0"/>
        <w:ind w:left="0" w:hanging="0"/>
        <w:jc w:val="left"/>
        <w:rPr>
          <w:rFonts w:ascii="Times New Roman" w:hAnsi="Times New Roman"/>
          <w:b/>
          <w:b/>
          <w:sz w:val="18"/>
          <w:szCs w:val="18"/>
          <w:u w:val="none"/>
        </w:rPr>
      </w:pPr>
      <w:r>
        <w:rPr>
          <w:rFonts w:ascii="Times New Roman" w:hAnsi="Times New Roman"/>
          <w:b/>
          <w:sz w:val="18"/>
          <w:szCs w:val="18"/>
          <w:u w:val="none"/>
        </w:rPr>
      </w:r>
    </w:p>
    <w:p>
      <w:pPr>
        <w:pStyle w:val="Tretekstu"/>
        <w:ind w:left="196" w:right="116" w:firstLine="707"/>
        <w:rPr>
          <w:u w:val="none"/>
        </w:rPr>
      </w:pPr>
      <w:r>
        <w:rPr>
          <w:rFonts w:ascii="Times New Roman" w:hAnsi="Times New Roman"/>
          <w:sz w:val="18"/>
          <w:szCs w:val="18"/>
          <w:u w:val="none"/>
        </w:rPr>
        <w:t>Na podstawie art. 13 ust. 1 i 2 rozporządzenia Parlamentu Europejskiego i Rady (UE) 2016/’679 z dnia 27 kwietnia 2016 r. w sprawie ochrony osób fizycznych w związku z przetwarzaniem danych osobowych i w sprawie swobodnego przepływu takich danych oraz uchylenia dyrektywy 95/46/WE (Dz. U. UE.L.2016.119.1, dalej jako RODO), informuje, że:</w:t>
      </w:r>
    </w:p>
    <w:p>
      <w:pPr>
        <w:pStyle w:val="Normal"/>
        <w:widowControl/>
        <w:numPr>
          <w:ilvl w:val="1"/>
          <w:numId w:val="4"/>
        </w:numPr>
        <w:spacing w:before="120" w:after="120"/>
        <w:ind w:left="340" w:hanging="56"/>
        <w:jc w:val="both"/>
        <w:rPr/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 xml:space="preserve">Administratorem danych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jest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lang w:val="en-US"/>
        </w:rPr>
        <w:t xml:space="preserve">Burmistrz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Gminy i Miasta Janikowo; 88-160 Janikowo ul. Przemysłowa 6, janikowo@janikowo.com.pl, tel 52 34-14-411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5" w:leader="none"/>
        </w:tabs>
        <w:ind w:left="196" w:right="115" w:hanging="0"/>
        <w:rPr/>
      </w:pPr>
      <w:r>
        <w:rPr>
          <w:rFonts w:ascii="Times New Roman" w:hAnsi="Times New Roman"/>
          <w:sz w:val="18"/>
          <w:szCs w:val="18"/>
          <w:u w:val="none"/>
        </w:rPr>
        <w:t>Administrator wyznaczył Inspektora Ochrony Danych Osobowych, z którym  można się  kontaktować poprzez e-mail na adres:</w:t>
      </w:r>
      <w:r>
        <w:rPr>
          <w:rFonts w:ascii="Times New Roman" w:hAnsi="Times New Roman"/>
          <w:color w:val="0000FF"/>
          <w:sz w:val="18"/>
          <w:szCs w:val="18"/>
          <w:u w:val="none"/>
        </w:rPr>
        <w:t xml:space="preserve"> inspektor@cbi24.pl</w:t>
      </w:r>
      <w:r>
        <w:rPr>
          <w:rFonts w:ascii="Times New Roman" w:hAnsi="Times New Roman"/>
          <w:sz w:val="18"/>
          <w:szCs w:val="18"/>
          <w:u w:val="none"/>
        </w:rPr>
        <w:t>. Z Inspektorem Ochrony Danych można kontaktować się we wszystkich sprawach dotyczących danych osobowych przetwarzanych przez Administratora.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5" w:leader="none"/>
        </w:tabs>
        <w:ind w:left="196" w:right="116" w:hanging="0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Pani/Pana dane osobowe będą przetwarzane w związku z realizacją obowiązku podatkowego ciążącego  na administratorze (art. 6 ust. 1 lit. c RODO),  w szczególności  w celu: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naliczania wysokości podatku od nieruchomości, rolnego i leśnego od osób fizycznych i prawnych;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naliczania wysokości podatku od środków transportowych od osób fizycznych i prawnych;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wydawania wezwań, postanowień i decyzji w sprawach dotyczących podatków i opłat lokalnych;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wydawania decyzji w sprawie ulg podatkowych tj. umorzenie, rozłożenie na raty, odroczenie terminu płatności podatków i opłat lokalnych;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poboru i zwrotu podatków i opłat lokalnych zgodnie z: ustawą z dnia 12 stycznia 1991r. o podatkach i opłatach lokalnych (t.j. Dz. U. z 2023r.  poz. 70 ze zm.), ustawą z dnia 15 listopada 1984 r. o podatku rolnym  (t.j. Dz. U. z 2024 r. poz. 1176 ze zm.), ustawą z dnia 30 października  2002r. o podatku leśnym (t.j. Dz. U. z 2019 r. poz. 888 ze zm.), ustawą z dnia 13 września 1996 r. o utrzymaniu czystości i porządku w gminach (t.j. Dz. U. z 2023 poz. 1469 ze zm.);</w:t>
      </w:r>
    </w:p>
    <w:p>
      <w:pPr>
        <w:pStyle w:val="Normal"/>
        <w:widowControl/>
        <w:numPr>
          <w:ilvl w:val="1"/>
          <w:numId w:val="1"/>
        </w:numPr>
        <w:spacing w:before="0" w:after="0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windykacji niezapłaconych podatków i opłat zgodnie z ustawą z dnia 17 czerwca1966r. o postępowaniu egzekucyjnym w administracji (t.j. Dz. U. z 2023r. poz. 2505 ze zm.);</w:t>
      </w:r>
    </w:p>
    <w:p>
      <w:pPr>
        <w:pStyle w:val="Normal"/>
        <w:widowControl/>
        <w:numPr>
          <w:ilvl w:val="1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wydawania zaświadczeń o figurowaniu lub nie figurowaniu w ewidencji podatników podatków rolnego, od nieruchomości i leśnego oraz o niezaleganiu w podatkach lub stwierdzające stan zaległości zgodnie z ustawą z dnia 29 sierpnia 1997r. Ordynacja podatkowa (t.j. Dz. U. z 2023 r. poz. 2383 ze zm.), oraz innych zaświadczeń</w:t>
      </w:r>
    </w:p>
    <w:p>
      <w:pPr>
        <w:pStyle w:val="Normal"/>
        <w:widowControl/>
        <w:numPr>
          <w:ilvl w:val="1"/>
          <w:numId w:val="1"/>
        </w:numPr>
        <w:spacing w:before="0" w:afterAutospacing="1"/>
        <w:ind w:left="493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wydawania zaświadczeń o pomocy de minimis, zgodnie z ustawą z dnia 30 kwietnia 2004r. o postępowaniu w sprawach dotyczących pomocy publicznej (t.j. Dz. U. z 2023 r. poz. 702 ze zm.).</w:t>
      </w:r>
    </w:p>
    <w:p>
      <w:pPr>
        <w:pStyle w:val="Normal"/>
        <w:numPr>
          <w:ilvl w:val="1"/>
          <w:numId w:val="2"/>
        </w:numPr>
        <w:ind w:left="561" w:hanging="357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Państwa dane osobowe po zrealizowaniu celu, dla którego zostały zebrane, będą przetwarzane do celów archiwalnych i przechowywane przez okres wskazany w przepisach o archiwizacji tj. przez okres 5 lat, 10 lat.</w:t>
      </w:r>
    </w:p>
    <w:p>
      <w:pPr>
        <w:pStyle w:val="Normal"/>
        <w:widowControl/>
        <w:numPr>
          <w:ilvl w:val="1"/>
          <w:numId w:val="2"/>
        </w:numPr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Państwa dane osobowe będą przetwarzane w sposób zautomatyzowany, lecz nie będą podlegały zautomatyzowanemu podejmowaniu decyzji, w tym profilowaniu.</w:t>
      </w:r>
    </w:p>
    <w:p>
      <w:pPr>
        <w:pStyle w:val="Normal"/>
        <w:widowControl/>
        <w:numPr>
          <w:ilvl w:val="1"/>
          <w:numId w:val="2"/>
        </w:numPr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widowControl/>
        <w:numPr>
          <w:ilvl w:val="1"/>
          <w:numId w:val="2"/>
        </w:numPr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W związku z przetwarzaniem Państwa danych osobowych, przysługują Państwu następujące prawa:</w:t>
      </w:r>
    </w:p>
    <w:p>
      <w:pPr>
        <w:pStyle w:val="Normal"/>
        <w:widowControl/>
        <w:numPr>
          <w:ilvl w:val="0"/>
          <w:numId w:val="3"/>
        </w:numPr>
        <w:spacing w:lineRule="auto" w:line="259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prawo dostępu do swoich danych oraz otrzymania ich kopii;</w:t>
      </w:r>
    </w:p>
    <w:p>
      <w:pPr>
        <w:pStyle w:val="Normal"/>
        <w:widowControl/>
        <w:numPr>
          <w:ilvl w:val="0"/>
          <w:numId w:val="3"/>
        </w:numPr>
        <w:spacing w:lineRule="auto" w:line="259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prawo do sprostowania (poprawiania) swoich danych osobowych;</w:t>
      </w:r>
    </w:p>
    <w:p>
      <w:pPr>
        <w:pStyle w:val="Normal"/>
        <w:widowControl/>
        <w:numPr>
          <w:ilvl w:val="0"/>
          <w:numId w:val="3"/>
        </w:numPr>
        <w:spacing w:lineRule="auto" w:line="259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prawo do ograniczenia przetwarzania danych osobowych;</w:t>
      </w:r>
    </w:p>
    <w:p>
      <w:pPr>
        <w:pStyle w:val="Normal"/>
        <w:widowControl/>
        <w:numPr>
          <w:ilvl w:val="0"/>
          <w:numId w:val="3"/>
        </w:numPr>
        <w:spacing w:lineRule="auto" w:line="259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prawo wniesienia skargi do Prezesa Urzędu Ochrony Danych Osobowych w sytuacji, gdy uzna Pani/Pan, że przetwarzanie danych osobowych narusza przepisy ogólnego rozporządzenia o ochronie danych osobowych (RODO);</w:t>
      </w:r>
    </w:p>
    <w:p>
      <w:pPr>
        <w:pStyle w:val="Normal"/>
        <w:widowControl/>
        <w:numPr>
          <w:ilvl w:val="1"/>
          <w:numId w:val="2"/>
        </w:numPr>
        <w:ind w:left="567" w:hanging="360"/>
        <w:jc w:val="both"/>
        <w:rPr/>
      </w:pPr>
      <w:bookmarkStart w:id="0" w:name="_heading=h.1fob9te"/>
      <w:bookmarkEnd w:id="0"/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</w:rPr>
        <w:t>Podanie przez Państwa danych osobowych jest obowiązkowe. Nieprzekazanie danych skutkować będzie brakie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m realizacji celu, o którym mowa w punkcie 3.</w:t>
      </w:r>
    </w:p>
    <w:p>
      <w:pPr>
        <w:pStyle w:val="Normal"/>
        <w:widowControl/>
        <w:numPr>
          <w:ilvl w:val="1"/>
          <w:numId w:val="2"/>
        </w:numPr>
        <w:spacing w:before="0" w:after="160"/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Państwa dane mogą zostać przekazane podmiotom zewnętrznym na podstawie umowy powierzenia przetwarzania danych osobowych, podmiotom lub organom uprawnionym na podstawie przepisów prawa, a także m.in. usługodawcom wykonującym usługi serwisu systemów informatycznych lub doradztwa prawnego, jak również podmiotom lub organom uprawnionym na podstawie przepisów prawa.</w:t>
      </w:r>
    </w:p>
    <w:p>
      <w:pPr>
        <w:pStyle w:val="Normal"/>
        <w:widowControl/>
        <w:numPr>
          <w:ilvl w:val="1"/>
          <w:numId w:val="2"/>
        </w:numPr>
        <w:spacing w:before="0" w:after="160"/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Podstawą prawną przetwarzania Państwa danych osobowych są: ustawa z dnia 27 sierpnia 2009 r. o finansach publicznych (tekst jedn. Dz.U. z 202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5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., poz. 1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483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>, ze zm.)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 xml:space="preserve">, ustawa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u w:val="none"/>
          <w:shd w:fill="FFFFFF" w:val="clear"/>
        </w:rPr>
        <w:t xml:space="preserve">z dnia 8 marca 1990 r. o samorządzie gminnym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( Dz.U.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 xml:space="preserve"> poz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1153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 xml:space="preserve"> ze zm.), ustawa z dnia 16-11-20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6 r. o opłacie skarbowej (Dz. U.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 xml:space="preserve"> poz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>1154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shd w:fill="FFFFFF" w:val="clear"/>
        </w:rPr>
        <w:t xml:space="preserve"> ze zm.),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ustawa z dnia 12 stycznia 1991r. o podatkach i opłatach lokalnych (t.j. Dz. U. z 202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r.  poz. 70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7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zm.), ustawa z dnia 15 listopada 1984 r. o podatku rolnym  (t.j. Dz. U. z 202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r. poz. 1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344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zm.), ustawa z dnia 30 października  2002r. o podatku leśnym (t.j. Dz. U. z 20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25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r. poz. 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176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zm.), ustawa z dnia 13 września 1996 r. o utrzymaniu czystości i porządku w gminach (t.j. Dz. U. z 202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poz. 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733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zm.), ustawa z dnia 17 czerwca 1966r. o postępowaniu egzekucyjnym w administracji (t.j. Dz. U. z 202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r. poz. 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132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zm.), ustawa z dnia 29 sierpnia 1997r. Ordynacja podatkowa (t.j. Dz. U. z 202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5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r. poz. 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>111</w:t>
      </w:r>
      <w:r>
        <w:rPr>
          <w:rFonts w:eastAsia="Times New Roman" w:cs="Times New Roman" w:ascii="Times New Roman" w:hAnsi="Times New Roman"/>
          <w:color w:val="222328"/>
          <w:sz w:val="18"/>
          <w:szCs w:val="18"/>
          <w:u w:val="none"/>
          <w:lang w:eastAsia="pl-PL"/>
        </w:rPr>
        <w:t xml:space="preserve"> ze 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>zm.), ustawa z dnia 06-06-1997 r.  kodeks karny (Dz. U. 202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 xml:space="preserve"> r. poz 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 xml:space="preserve">383 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>ze zm.), ustawa z dnia 14-06-1960 r. kodeks postępowania administracyjnego ( Dz. U 202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 xml:space="preserve"> r. poz 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>1691</w:t>
      </w:r>
      <w:r>
        <w:rPr>
          <w:rFonts w:eastAsia="Times New Roman" w:cs="Times New Roman" w:ascii="Times New Roman" w:hAnsi="Times New Roman"/>
          <w:b w:val="false"/>
          <w:bCs w:val="false"/>
          <w:color w:val="222328"/>
          <w:sz w:val="18"/>
          <w:szCs w:val="18"/>
          <w:u w:val="none"/>
          <w:shd w:fill="FFFFFF" w:val="clear"/>
          <w:lang w:eastAsia="pl-PL"/>
        </w:rPr>
        <w:t xml:space="preserve"> ze zm.)</w:t>
      </w:r>
    </w:p>
    <w:sectPr>
      <w:type w:val="nextPage"/>
      <w:pgSz w:w="11906" w:h="16838"/>
      <w:pgMar w:left="1220" w:right="130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adea">
    <w:altName w:val="Cambria"/>
    <w:charset w:val="ee"/>
    <w:family w:val="roman"/>
    <w:pitch w:val="variable"/>
  </w:font>
  <w:font w:name="Lucida Grande C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adea">
    <w:altName w:val="Cambria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)"/>
      <w:lvlJc w:val="left"/>
      <w:pPr>
        <w:tabs>
          <w:tab w:val="num" w:pos="0"/>
        </w:tabs>
        <w:ind w:left="196" w:hanging="708"/>
      </w:pPr>
      <w:rPr>
        <w:sz w:val="24"/>
        <w:spacing w:val="-1"/>
        <w:szCs w:val="24"/>
        <w:w w:val="99"/>
        <w:lang w:val="pl-PL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623" w:hanging="132"/>
      </w:pPr>
      <w:rPr>
        <w:rFonts w:ascii="Caladea" w:hAnsi="Caladea" w:cs="Caladea" w:hint="default"/>
        <w:sz w:val="24"/>
        <w:szCs w:val="24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94" w:hanging="13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8" w:hanging="13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2" w:hanging="13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16" w:hanging="13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90" w:hanging="13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64" w:hanging="13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38" w:hanging="132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502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basedOn w:val="DefaultParagraphFont"/>
    <w:uiPriority w:val="20"/>
    <w:qFormat/>
    <w:rsid w:val="00dc1ea2"/>
    <w:rPr>
      <w:i/>
      <w:iCs/>
    </w:rPr>
  </w:style>
  <w:style w:type="character" w:styleId="Annotationreference">
    <w:name w:val="annotation reference"/>
    <w:basedOn w:val="DefaultParagraphFont"/>
    <w:uiPriority w:val="99"/>
    <w:unhideWhenUsed/>
    <w:qFormat/>
    <w:rsid w:val="006523f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6523f8"/>
    <w:rPr>
      <w:rFonts w:ascii="Calibri" w:hAnsi="Calibri" w:eastAsia="Calibri" w:cs="Calibri"/>
      <w:sz w:val="20"/>
      <w:szCs w:val="20"/>
      <w:lang w:val="pl-PL"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700cb"/>
    <w:rPr>
      <w:rFonts w:ascii="Lucida Grande CE" w:hAnsi="Lucida Grande CE" w:eastAsia="Caladea" w:cs="Lucida Grande CE"/>
      <w:sz w:val="18"/>
      <w:szCs w:val="18"/>
      <w:lang w:val="pl-PL"/>
    </w:rPr>
  </w:style>
  <w:style w:type="character" w:styleId="Fontstyle01" w:customStyle="1">
    <w:name w:val="fontstyle01"/>
    <w:basedOn w:val="DefaultParagraphFont"/>
    <w:qFormat/>
    <w:rsid w:val="009d2c4a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Alb">
    <w:name w:val="a_lb"/>
    <w:qFormat/>
    <w:rPr/>
  </w:style>
  <w:style w:type="character" w:styleId="Textjustify">
    <w:name w:val="text-justify"/>
    <w:qFormat/>
    <w:rPr/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AkapitzlistZnak">
    <w:name w:val="Akapit z listą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196" w:hanging="0"/>
      <w:jc w:val="both"/>
    </w:pPr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0"/>
    <w:qFormat/>
    <w:pPr>
      <w:spacing w:before="76" w:after="0"/>
      <w:ind w:left="693" w:hanging="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6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kstkomentarzaZnak"/>
    <w:unhideWhenUsed/>
    <w:qFormat/>
    <w:rsid w:val="006523f8"/>
    <w:pPr>
      <w:widowControl/>
      <w:spacing w:before="0" w:after="200"/>
    </w:pPr>
    <w:rPr>
      <w:rFonts w:ascii="Calibri" w:hAnsi="Calibri" w:eastAsia="Calibri" w:cs="Calibri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00cb"/>
    <w:pPr/>
    <w:rPr>
      <w:rFonts w:ascii="Lucida Grande CE" w:hAnsi="Lucida Grande CE" w:cs="Lucida Grande CE"/>
      <w:sz w:val="18"/>
      <w:szCs w:val="18"/>
    </w:rPr>
  </w:style>
  <w:style w:type="paragraph" w:styleId="ListLabel71">
    <w:name w:val="ListLabel 7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61">
    <w:name w:val="ListLabel 6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Czeinternetowe1">
    <w:name w:val="Łącze internetow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ode128bWinLarge"/>
      <w:color w:val="0000FF"/>
      <w:kern w:val="0"/>
      <w:sz w:val="22"/>
      <w:szCs w:val="22"/>
      <w:u w:val="single"/>
      <w:lang w:val="en-US" w:eastAsia="en-US" w:bidi="ar-SA"/>
    </w:rPr>
  </w:style>
  <w:style w:type="paragraph" w:styleId="Wyrnienie1">
    <w:name w:val="Wyróżnieni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ode128bWinLarge"/>
      <w:i/>
      <w:color w:val="000000"/>
      <w:kern w:val="0"/>
      <w:sz w:val="22"/>
      <w:szCs w:val="22"/>
      <w:lang w:val="en-US" w:eastAsia="en-US" w:bidi="ar-SA"/>
    </w:rPr>
  </w:style>
  <w:style w:type="paragraph" w:styleId="TitleChar">
    <w:name w:val="Title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color w:val="17365D"/>
      <w:kern w:val="0"/>
      <w:sz w:val="52"/>
      <w:szCs w:val="22"/>
      <w:lang w:val="en-US" w:eastAsia="en-US" w:bidi="ar-SA"/>
    </w:rPr>
  </w:style>
  <w:style w:type="paragraph" w:styleId="SubtitleChar">
    <w:name w:val="Subtitle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i/>
      <w:color w:val="4F81BD"/>
      <w:kern w:val="0"/>
      <w:sz w:val="22"/>
      <w:szCs w:val="22"/>
      <w:lang w:val="en-US" w:eastAsia="en-US" w:bidi="ar-SA"/>
    </w:rPr>
  </w:style>
  <w:style w:type="paragraph" w:styleId="Heading4Char">
    <w:name w:val="Heading 4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b/>
      <w:i/>
      <w:color w:val="4F81BD"/>
      <w:kern w:val="0"/>
      <w:sz w:val="22"/>
      <w:szCs w:val="22"/>
      <w:lang w:val="en-US" w:eastAsia="en-US" w:bidi="ar-SA"/>
    </w:rPr>
  </w:style>
  <w:style w:type="paragraph" w:styleId="Heading3Char">
    <w:name w:val="Heading 3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b/>
      <w:color w:val="4F81BD"/>
      <w:kern w:val="0"/>
      <w:sz w:val="22"/>
      <w:szCs w:val="22"/>
      <w:lang w:val="en-US" w:eastAsia="en-US" w:bidi="ar-SA"/>
    </w:rPr>
  </w:style>
  <w:style w:type="paragraph" w:styleId="Heading2Char">
    <w:name w:val="Heading 2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b/>
      <w:color w:val="4F81BD"/>
      <w:kern w:val="0"/>
      <w:sz w:val="26"/>
      <w:szCs w:val="22"/>
      <w:lang w:val="en-US" w:eastAsia="en-US" w:bidi="ar-SA"/>
    </w:rPr>
  </w:style>
  <w:style w:type="paragraph" w:styleId="Heading1Char">
    <w:name w:val="Heading 1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ans" w:hAnsi="Liberation Sans" w:eastAsia="Times New Roman" w:cs="Code128bWinLarge"/>
      <w:b/>
      <w:color w:val="365F91"/>
      <w:kern w:val="0"/>
      <w:sz w:val="28"/>
      <w:szCs w:val="22"/>
      <w:lang w:val="en-US" w:eastAsia="en-US" w:bidi="ar-SA"/>
    </w:rPr>
  </w:style>
  <w:style w:type="paragraph" w:styleId="HeaderChar">
    <w:name w:val="Header 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ode128bWinLarge"/>
      <w:color w:val="000000"/>
      <w:kern w:val="0"/>
      <w:sz w:val="22"/>
      <w:szCs w:val="22"/>
      <w:lang w:val="en-US" w:eastAsia="en-US" w:bidi="ar-SA"/>
    </w:rPr>
  </w:style>
  <w:style w:type="paragraph" w:styleId="BoldStyle">
    <w:name w:val="Bold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ode128bWinLarge"/>
      <w:b/>
      <w:color w:val="000000"/>
      <w:kern w:val="2"/>
      <w:sz w:val="24"/>
      <w:szCs w:val="24"/>
      <w:lang w:val="pl-PL" w:eastAsia="zh-CN" w:bidi="hi-IN"/>
    </w:rPr>
  </w:style>
  <w:style w:type="paragraph" w:styleId="NormalSpacingStyle">
    <w:name w:val="NormalSpacing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Code128bWinLarge"/>
      <w:color w:val="000000"/>
      <w:kern w:val="2"/>
      <w:sz w:val="24"/>
      <w:szCs w:val="24"/>
      <w:lang w:val="pl-PL" w:eastAsia="zh-CN" w:bidi="hi-IN"/>
    </w:rPr>
  </w:style>
  <w:style w:type="paragraph" w:styleId="NormalStyle">
    <w:name w:val="Normal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ode128bWinLarge"/>
      <w:color w:val="000000"/>
      <w:kern w:val="2"/>
      <w:sz w:val="24"/>
      <w:szCs w:val="24"/>
      <w:lang w:val="pl-PL" w:eastAsia="zh-CN" w:bidi="hi-IN"/>
    </w:rPr>
  </w:style>
  <w:style w:type="paragraph" w:styleId="TitleCenterStyle">
    <w:name w:val="TitleCent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Code128bWinLarge"/>
      <w:b/>
      <w:color w:val="000000"/>
      <w:kern w:val="2"/>
      <w:sz w:val="24"/>
      <w:szCs w:val="24"/>
      <w:lang w:val="pl-PL" w:eastAsia="zh-CN" w:bidi="hi-IN"/>
    </w:rPr>
  </w:style>
  <w:style w:type="paragraph" w:styleId="TitleStyle">
    <w:name w:val="Title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Code128bWinLarge"/>
      <w:b/>
      <w:color w:val="000000"/>
      <w:kern w:val="2"/>
      <w:sz w:val="24"/>
      <w:szCs w:val="24"/>
      <w:lang w:val="pl-PL" w:eastAsia="zh-CN" w:bidi="hi-IN"/>
    </w:rPr>
  </w:style>
  <w:style w:type="paragraph" w:styleId="HeaderStyle">
    <w:name w:val="Head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Code128bWinLarge"/>
      <w:b/>
      <w:color w:val="000000"/>
      <w:kern w:val="2"/>
      <w:sz w:val="24"/>
      <w:szCs w:val="24"/>
      <w:lang w:val="pl-PL" w:eastAsia="zh-CN" w:bidi="hi-IN"/>
    </w:rPr>
  </w:style>
  <w:style w:type="paragraph" w:styleId="Caption">
    <w:name w:val="caption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Code128bWinLarge"/>
      <w:b/>
      <w:color w:val="4F81BD"/>
      <w:kern w:val="2"/>
      <w:sz w:val="18"/>
      <w:szCs w:val="24"/>
      <w:lang w:val="pl-PL" w:eastAsia="zh-CN" w:bidi="hi-IN"/>
    </w:rPr>
  </w:style>
  <w:style w:type="paragraph" w:styleId="NormalIndent">
    <w:name w:val="Normal Indent"/>
    <w:qFormat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Times New Roman" w:hAnsi="Times New Roman" w:eastAsia="Times New Roman" w:cs="Code128bWinLarge"/>
      <w:color w:val="000000"/>
      <w:kern w:val="2"/>
      <w:sz w:val="24"/>
      <w:szCs w:val="24"/>
      <w:lang w:val="pl-PL" w:eastAsia="zh-CN" w:bidi="hi-IN"/>
    </w:rPr>
  </w:style>
  <w:style w:type="paragraph" w:styleId="Czeinternetowe2">
    <w:name w:val="£ącze internetow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FF"/>
      <w:kern w:val="2"/>
      <w:sz w:val="22"/>
      <w:szCs w:val="24"/>
      <w:u w:val="single"/>
      <w:lang w:val="pl-PL" w:eastAsia="zh-CN" w:bidi="hi-IN"/>
    </w:rPr>
  </w:style>
  <w:style w:type="paragraph" w:styleId="ListLabel101">
    <w:name w:val="ListLabel 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ode128bWinLarge"/>
      <w:color w:val="auto"/>
      <w:kern w:val="2"/>
      <w:sz w:val="16"/>
      <w:szCs w:val="24"/>
      <w:lang w:val="pl-PL" w:eastAsia="zh-CN" w:bidi="hi-IN"/>
    </w:rPr>
  </w:style>
  <w:style w:type="paragraph" w:styleId="ListLabel91">
    <w:name w:val="ListLabel 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81">
    <w:name w:val="ListLabel 8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DefaultParagraphFontWW">
    <w:name w:val="Default Paragraph Font (WW)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21">
    <w:name w:val="ListLabel 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31">
    <w:name w:val="ListLabel 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41">
    <w:name w:val="ListLabel 4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51">
    <w:name w:val="ListLabel 5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ListLabel14">
    <w:name w:val="ListLabel 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P">
    <w:name w:val="p"/>
    <w:qFormat/>
    <w:pPr>
      <w:widowControl/>
      <w:suppressAutoHyphens w:val="true"/>
      <w:bidi w:val="0"/>
      <w:spacing w:before="0" w:after="119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Page">
    <w:name w:val="page"/>
    <w:qFormat/>
    <w:pPr>
      <w:widowControl/>
      <w:suppressAutoHyphens w:val="true"/>
      <w:bidi w:val="0"/>
      <w:spacing w:before="1134" w:after="1134"/>
      <w:ind w:left="1134" w:right="1134" w:hanging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DefaultParagraphFont1">
    <w:name w:val="Default Paragraph Fon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de128bWinLarge"/>
      <w:color w:val="000000"/>
      <w:kern w:val="2"/>
      <w:sz w:val="22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LibreOffice/7.2.2.2$Windows_X86_64 LibreOffice_project/02b2acce88a210515b4a5bb2e46cbfb63fe97d56</Application>
  <AppVersion>15.0000</AppVersion>
  <Pages>1</Pages>
  <Words>802</Words>
  <Characters>4379</Characters>
  <CharactersWithSpaces>5149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dc:description/>
  <dc:language>pl-PL</dc:language>
  <cp:lastModifiedBy/>
  <cp:lastPrinted>2025-12-23T09:16:12Z</cp:lastPrinted>
  <dcterms:modified xsi:type="dcterms:W3CDTF">2025-12-23T09:16:10Z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