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76" w:after="0"/>
        <w:jc w:val="center"/>
        <w:rPr>
          <w:u w:val="none"/>
        </w:rPr>
      </w:pPr>
      <w:r>
        <w:rPr>
          <w:rFonts w:ascii="Times New Roman" w:hAnsi="Times New Roman"/>
          <w:sz w:val="21"/>
          <w:szCs w:val="21"/>
          <w:u w:val="none"/>
        </w:rPr>
        <w:t>OGÓLNA KLAUZULA INFORMACYJNA RODO</w:t>
      </w:r>
    </w:p>
    <w:p>
      <w:pPr>
        <w:pStyle w:val="Tytu"/>
        <w:jc w:val="center"/>
        <w:rPr>
          <w:u w:val="none"/>
        </w:rPr>
      </w:pPr>
      <w:r>
        <w:rPr>
          <w:rFonts w:ascii="Times New Roman" w:hAnsi="Times New Roman"/>
          <w:sz w:val="21"/>
          <w:szCs w:val="21"/>
          <w:u w:val="none"/>
        </w:rPr>
        <w:t xml:space="preserve">PODATKI </w:t>
      </w:r>
    </w:p>
    <w:p>
      <w:pPr>
        <w:pStyle w:val="Tretekstu"/>
        <w:spacing w:before="5" w:after="0"/>
        <w:ind w:left="0" w:hanging="0"/>
        <w:jc w:val="left"/>
        <w:rPr>
          <w:rFonts w:ascii="Times New Roman" w:hAnsi="Times New Roman"/>
          <w:b/>
          <w:b/>
          <w:sz w:val="18"/>
          <w:szCs w:val="18"/>
          <w:u w:val="none"/>
        </w:rPr>
      </w:pPr>
      <w:r>
        <w:rPr>
          <w:rFonts w:ascii="Times New Roman" w:hAnsi="Times New Roman"/>
          <w:b/>
          <w:sz w:val="18"/>
          <w:szCs w:val="18"/>
          <w:u w:val="none"/>
        </w:rPr>
      </w:r>
    </w:p>
    <w:p>
      <w:pPr>
        <w:pStyle w:val="Tretekstu"/>
        <w:ind w:left="196" w:right="116" w:firstLine="707"/>
        <w:rPr>
          <w:u w:val="none"/>
        </w:rPr>
      </w:pPr>
      <w:r>
        <w:rPr>
          <w:rFonts w:ascii="Times New Roman" w:hAnsi="Times New Roman"/>
          <w:sz w:val="18"/>
          <w:szCs w:val="18"/>
          <w:u w:val="none"/>
        </w:rPr>
        <w:t>Na podstawie art. 13 ust. 1 i 2 rozporządzenia Parlamentu Europejskiego i Rady (UE) 2016/’679 z dnia 27 kwietnia 2016 r. w sprawie ochrony osób fizycznych w związku z przetwarzaniem danych osobowych i w sprawie swobodnego przepływu takich danych oraz uchylenia dyrektywy 95/46/WE (Dz. U. UE.L.2016.119.1, dalej jako RODO), informuje, że:</w:t>
      </w:r>
    </w:p>
    <w:p>
      <w:pPr>
        <w:pStyle w:val="Normal"/>
        <w:widowControl/>
        <w:numPr>
          <w:ilvl w:val="1"/>
          <w:numId w:val="4"/>
        </w:numPr>
        <w:spacing w:before="120" w:after="120"/>
        <w:ind w:left="340" w:hanging="56"/>
        <w:jc w:val="both"/>
        <w:rPr/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 xml:space="preserve">Administratorem danych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jest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lang w:val="en-US"/>
        </w:rPr>
        <w:t xml:space="preserve">Burmistrz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Gminy i Miasta Janikowo; 88-160 Janikowo ul. Przemysłowa 6, janikowo@janikowo.com.pl, tel 52 34-14-411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5" w:leader="none"/>
        </w:tabs>
        <w:ind w:left="196" w:right="115" w:hanging="0"/>
        <w:rPr/>
      </w:pPr>
      <w:r>
        <w:rPr>
          <w:rFonts w:ascii="Times New Roman" w:hAnsi="Times New Roman"/>
          <w:sz w:val="18"/>
          <w:szCs w:val="18"/>
          <w:u w:val="none"/>
        </w:rPr>
        <w:t>Administrator wyznaczył Inspektora Ochrony Danych Osobowych, z którym  można się  kontaktować poprzez e-mail na adres:</w:t>
      </w:r>
      <w:r>
        <w:rPr>
          <w:rFonts w:ascii="Times New Roman" w:hAnsi="Times New Roman"/>
          <w:color w:val="0000FF"/>
          <w:sz w:val="18"/>
          <w:szCs w:val="18"/>
          <w:u w:val="none"/>
        </w:rPr>
        <w:t xml:space="preserve"> inspektor@cbi24.pl</w:t>
      </w:r>
      <w:r>
        <w:rPr>
          <w:rFonts w:ascii="Times New Roman" w:hAnsi="Times New Roman"/>
          <w:sz w:val="18"/>
          <w:szCs w:val="18"/>
          <w:u w:val="none"/>
        </w:rPr>
        <w:t>. Z Inspektorem Ochrony Danych można kontaktować się we wszystkich sprawach dotyczących danych osobowych przetwarzanych przez 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5" w:leader="none"/>
        </w:tabs>
        <w:ind w:left="196" w:right="116" w:hanging="0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Pani/Pana dane osobowe będą przetwarzane w związku z realizacją obowiązku podatkowego ciążącego  na administratorze (art. 6 ust. 1 lit. c RODO),  w szczególności  w celu: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naliczania wysokości podatku od nieruchomości, rolnego i leśnego od osób fizycznych i prawnych;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naliczania wysokości podatku od środków transportowych od osób fizycznych i prawnych;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wezwań, postanowień i decyzji w sprawach dotyczących podatków i opłat lokalnych;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decyzji w sprawie ulg podatkowych tj. umorzenie, rozłożenie na raty, odroczenie terminu płatności podatków i opłat lokalnych;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poboru i zwrotu podatków i opłat lokalnych zgodnie z: ustawą z dnia 12 stycznia 1991r. o podatkach i opłatach lokalnych (t.j. Dz. U. z 2023r.  poz. 70 ze zm.), ustawą z dnia 15 listopada 1984 r. o podatku rolnym  (t.j. Dz. U. z 202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4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 xml:space="preserve"> r. poz. 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1176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 xml:space="preserve"> ze zm.), ustawą z dnia 30 października  2002r. o podatku leśnym (t.j. Dz. U. z 2019 r. poz. 888 ze zm.), ustawą z dnia 13 września 1996 r. o utrzymaniu czystości i porządku w gminach (t.j. Dz. U. z 2023 poz. 1469 ze zm.);</w:t>
      </w:r>
    </w:p>
    <w:p>
      <w:pPr>
        <w:pStyle w:val="Normal"/>
        <w:widowControl/>
        <w:numPr>
          <w:ilvl w:val="1"/>
          <w:numId w:val="1"/>
        </w:numPr>
        <w:spacing w:before="0" w:after="0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windykacji niezapłaconych podatków i opłat zgodnie z ustawą z dnia 17 czerwca1966r. o postępowaniu egzekucyjnym w administracji (t.j. Dz. U. z 2023r. poz. 2505 ze zm.);</w:t>
      </w:r>
    </w:p>
    <w:p>
      <w:pPr>
        <w:pStyle w:val="Normal"/>
        <w:widowControl/>
        <w:numPr>
          <w:ilvl w:val="1"/>
          <w:numId w:val="1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zaświadczeń o figurowaniu lub nie figurowaniu w ewidencji podatników podatków rolnego, od nieruchomości i leśnego oraz o niezaleganiu w podatkach lub stwierdzające stan zaległości zgodnie z ustawą z dnia 29 sierpnia 1997r. Ordynacja podatkowa (t.j. Dz. U. z 2023 r. poz. 2383 ze zm.), oraz innych zaświadczeń</w:t>
      </w:r>
    </w:p>
    <w:p>
      <w:pPr>
        <w:pStyle w:val="Normal"/>
        <w:widowControl/>
        <w:numPr>
          <w:ilvl w:val="1"/>
          <w:numId w:val="1"/>
        </w:numPr>
        <w:spacing w:before="0" w:afterAutospacing="1"/>
        <w:ind w:left="493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wydawania zaświadczeń o pomocy de minimis, zgodnie z ustawą z dnia 30 kwietnia 2004r. o postępowaniu w sprawach dotyczących pomocy publicznej (t.j. Dz. U. z 2023 r. poz. 702 ze zm.).</w:t>
      </w:r>
    </w:p>
    <w:p>
      <w:pPr>
        <w:pStyle w:val="Normal"/>
        <w:numPr>
          <w:ilvl w:val="1"/>
          <w:numId w:val="2"/>
        </w:numPr>
        <w:ind w:left="561" w:hanging="3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Państwa dane osobowe po zrealizowaniu celu, dla którego zostały zebrane, będą przetwarzane do celów archiwalnych i przechowywane przez okres wskazany w przepisach o archiwizacji tj. przez okres 5 lat, 10 lat.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W związku z przetwarzaniem Państwa danych osobowych, przysługują Państwu następujące prawa: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prawo dostępu do swoich danych oraz otrzymania ich kopii;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prawo do ograniczenia przetwarzania danych osobowych;</w:t>
      </w:r>
    </w:p>
    <w:p>
      <w:pPr>
        <w:pStyle w:val="Normal"/>
        <w:widowControl/>
        <w:numPr>
          <w:ilvl w:val="0"/>
          <w:numId w:val="3"/>
        </w:numPr>
        <w:spacing w:lineRule="auto" w:line="2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widowControl/>
        <w:numPr>
          <w:ilvl w:val="1"/>
          <w:numId w:val="2"/>
        </w:numPr>
        <w:ind w:left="567" w:hanging="360"/>
        <w:jc w:val="both"/>
        <w:rPr/>
      </w:pPr>
      <w:bookmarkStart w:id="0" w:name="_heading=h.1fob9te"/>
      <w:bookmarkEnd w:id="0"/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</w:rPr>
        <w:t>Podanie przez Państwa danych osobowych jest obowiązkowe. Nieprzekazanie danych skutkować będzie brakie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>m realizacji celu, o którym mowa w punkcie 3.</w:t>
      </w:r>
    </w:p>
    <w:p>
      <w:pPr>
        <w:pStyle w:val="Normal"/>
        <w:widowControl/>
        <w:numPr>
          <w:ilvl w:val="1"/>
          <w:numId w:val="2"/>
        </w:numPr>
        <w:spacing w:before="0" w:after="16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>Państwa dane mogą zostać przekazane podmiotom zewnętrznym na podstawie umowy powierzenia przetwarzania danych osobowych, podmiotom lub organom uprawnionym na podstawie przepisów prawa, a także m.in. usługodawcom wykonującym usługi serwisu systemów informatycznych lub doradztwa prawnego, jak również podmiotom lub organom uprawnionym na podstawie przepisów prawa.</w:t>
      </w:r>
    </w:p>
    <w:p>
      <w:pPr>
        <w:pStyle w:val="Normal"/>
        <w:widowControl/>
        <w:numPr>
          <w:ilvl w:val="1"/>
          <w:numId w:val="2"/>
        </w:numPr>
        <w:spacing w:before="0" w:after="16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>Podstawą prawną przetwarzania Państwa danych osobowych są: ustawa z dnia 27 sierpnia 2009 r. o finansach publicznych (tekst jedn. Dz.U. z 2023., poz. 1270, ze zm.)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shd w:fill="FFFFFF" w:val="clear"/>
        </w:rPr>
        <w:t xml:space="preserve">, ustawa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u w:val="none"/>
          <w:shd w:fill="FFFFFF" w:val="clear"/>
        </w:rPr>
        <w:t xml:space="preserve">z dnia 8 marca 1990 r. o samorządzie gminnym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shd w:fill="FFFFFF" w:val="clear"/>
        </w:rPr>
        <w:t>( Dz.U. 2024 poz 609 ze zm.), ustawa z dnia 16-11-2026 r. o opłacie skarbowej (Dz. U. 2023 poz 2111 ze zm.),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 xml:space="preserve"> ustawa z dnia 12 stycznia 1991r. o podatkach i opłatach lokalnych (t.j. Dz. U. z 2023r.  poz. 70 ze zm.), ustawa z dnia 15 listopada 1984 r. o podatku rolnym  (t.j. Dz. U. z 202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4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 xml:space="preserve"> r. poz. 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>1176</w:t>
      </w:r>
      <w:r>
        <w:rPr>
          <w:rFonts w:eastAsia="Times New Roman" w:cs="Times New Roman" w:ascii="Times New Roman" w:hAnsi="Times New Roman"/>
          <w:color w:val="222328"/>
          <w:sz w:val="18"/>
          <w:szCs w:val="18"/>
          <w:u w:val="none"/>
          <w:lang w:eastAsia="pl-PL"/>
        </w:rPr>
        <w:t xml:space="preserve"> ze zm.), ustawa z dnia 30 października  2002r. o podatku leśnym (t.j. Dz. U. z 2019 r. poz. 888 ze zm.), ustawa z dnia 13 września 1996 r. o utrzymaniu czystości i porządku w gminach (t.j. Dz. U. z 2023 poz. 1469 ze zm.), ustawa z dnia 17 czerwca1966r. o postępowaniu egzekucyjnym w administracji (t.j. Dz. U. z 2023r. poz. 2505 ze zm.), ustawa z dnia 29 sierpnia 1997r. Ordynacja podatkowa (t.j. Dz. U. z 2023 r. poz. 2383 ze </w:t>
      </w:r>
      <w:r>
        <w:rPr>
          <w:rFonts w:eastAsia="Times New Roman" w:cs="Times New Roman" w:ascii="Times New Roman" w:hAnsi="Times New Roman"/>
          <w:b w:val="false"/>
          <w:bCs w:val="false"/>
          <w:color w:val="222328"/>
          <w:sz w:val="18"/>
          <w:szCs w:val="18"/>
          <w:u w:val="none"/>
          <w:shd w:fill="FFFFFF" w:val="clear"/>
          <w:lang w:eastAsia="pl-PL"/>
        </w:rPr>
        <w:t xml:space="preserve">zm.), ustawa z dnia 06-06-1997 r.  kodeks karny </w:t>
      </w:r>
      <w:r>
        <w:rPr>
          <w:rFonts w:eastAsia="Times New Roman" w:cs="Times New Roman" w:ascii="Times New Roman" w:hAnsi="Times New Roman"/>
          <w:b w:val="false"/>
          <w:bCs w:val="false"/>
          <w:color w:val="222328"/>
          <w:sz w:val="18"/>
          <w:szCs w:val="18"/>
          <w:u w:val="none"/>
          <w:shd w:fill="FFFFFF" w:val="clear"/>
          <w:lang w:eastAsia="pl-PL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color w:val="222328"/>
          <w:sz w:val="18"/>
          <w:szCs w:val="18"/>
          <w:u w:val="none"/>
          <w:shd w:fill="FFFFFF" w:val="clear"/>
          <w:lang w:eastAsia="pl-PL"/>
        </w:rPr>
        <w:t>Dz. U. 2024 r. poz 17 ze zm.), ustawa z dnia 14-06-1960 r. kodeks postępowania administracyjnego ( Dz. U 2024 r. poz 572 ze zm.)</w:t>
      </w:r>
    </w:p>
    <w:sectPr>
      <w:type w:val="nextPage"/>
      <w:pgSz w:w="11906" w:h="16838"/>
      <w:pgMar w:left="1220" w:right="130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adea">
    <w:altName w:val="Cambria"/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adea">
    <w:altName w:val="Cambria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)"/>
      <w:lvlJc w:val="left"/>
      <w:pPr>
        <w:tabs>
          <w:tab w:val="num" w:pos="0"/>
        </w:tabs>
        <w:ind w:left="196" w:hanging="708"/>
      </w:pPr>
      <w:rPr>
        <w:sz w:val="24"/>
        <w:spacing w:val="-1"/>
        <w:szCs w:val="24"/>
        <w:w w:val="99"/>
        <w:lang w:val="pl-PL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623" w:hanging="132"/>
      </w:pPr>
      <w:rPr>
        <w:rFonts w:ascii="Caladea" w:hAnsi="Caladea" w:cs="Caladea" w:hint="default"/>
        <w:sz w:val="24"/>
        <w:szCs w:val="24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4" w:hanging="13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68" w:hanging="13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2" w:hanging="13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6" w:hanging="13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90" w:hanging="13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64" w:hanging="13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8" w:hanging="132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uiPriority w:val="20"/>
    <w:qFormat/>
    <w:rsid w:val="00dc1ea2"/>
    <w:rPr>
      <w:i/>
      <w:iCs/>
    </w:rPr>
  </w:style>
  <w:style w:type="character" w:styleId="Annotationreference">
    <w:name w:val="annotation reference"/>
    <w:basedOn w:val="DefaultParagraphFont"/>
    <w:uiPriority w:val="99"/>
    <w:unhideWhenUsed/>
    <w:qFormat/>
    <w:rsid w:val="006523f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6523f8"/>
    <w:rPr>
      <w:rFonts w:ascii="Calibri" w:hAnsi="Calibri" w:eastAsia="Calibri" w:cs="Calibri"/>
      <w:sz w:val="20"/>
      <w:szCs w:val="20"/>
      <w:lang w:val="pl-PL"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00cb"/>
    <w:rPr>
      <w:rFonts w:ascii="Lucida Grande CE" w:hAnsi="Lucida Grande CE" w:eastAsia="Caladea" w:cs="Lucida Grande CE"/>
      <w:sz w:val="18"/>
      <w:szCs w:val="18"/>
      <w:lang w:val="pl-PL"/>
    </w:rPr>
  </w:style>
  <w:style w:type="character" w:styleId="Fontstyle01" w:customStyle="1">
    <w:name w:val="fontstyle01"/>
    <w:basedOn w:val="DefaultParagraphFont"/>
    <w:qFormat/>
    <w:rsid w:val="009d2c4a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Alb">
    <w:name w:val="a_lb"/>
    <w:qFormat/>
    <w:rPr/>
  </w:style>
  <w:style w:type="character" w:styleId="Textjustify">
    <w:name w:val="text-justify"/>
    <w:qFormat/>
    <w:rPr/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AkapitzlistZnak">
    <w:name w:val="Akapit z listą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96" w:hanging="0"/>
      <w:jc w:val="both"/>
    </w:pPr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0"/>
    <w:qFormat/>
    <w:pPr>
      <w:spacing w:before="76" w:after="0"/>
      <w:ind w:left="693" w:hanging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6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kstkomentarzaZnak"/>
    <w:unhideWhenUsed/>
    <w:qFormat/>
    <w:rsid w:val="006523f8"/>
    <w:pPr>
      <w:widowControl/>
      <w:spacing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00cb"/>
    <w:pPr/>
    <w:rPr>
      <w:rFonts w:ascii="Lucida Grande CE" w:hAnsi="Lucida Grande CE" w:cs="Lucida Grande CE"/>
      <w:sz w:val="18"/>
      <w:szCs w:val="18"/>
    </w:rPr>
  </w:style>
  <w:style w:type="paragraph" w:styleId="ListLabel71">
    <w:name w:val="ListLabel 7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61">
    <w:name w:val="ListLabel 6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Czeinternetowe1">
    <w:name w:val="Łącze internetow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ode128bWinLarge"/>
      <w:color w:val="0000FF"/>
      <w:kern w:val="0"/>
      <w:sz w:val="22"/>
      <w:szCs w:val="22"/>
      <w:u w:val="single"/>
      <w:lang w:val="en-US" w:eastAsia="en-US" w:bidi="ar-SA"/>
    </w:rPr>
  </w:style>
  <w:style w:type="paragraph" w:styleId="Wyrnienie1">
    <w:name w:val="Wyróżnieni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ode128bWinLarge"/>
      <w:i/>
      <w:color w:val="000000"/>
      <w:kern w:val="0"/>
      <w:sz w:val="22"/>
      <w:szCs w:val="22"/>
      <w:lang w:val="en-US" w:eastAsia="en-US" w:bidi="ar-SA"/>
    </w:rPr>
  </w:style>
  <w:style w:type="paragraph" w:styleId="TitleChar">
    <w:name w:val="Title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color w:val="17365D"/>
      <w:kern w:val="0"/>
      <w:sz w:val="52"/>
      <w:szCs w:val="22"/>
      <w:lang w:val="en-US" w:eastAsia="en-US" w:bidi="ar-SA"/>
    </w:rPr>
  </w:style>
  <w:style w:type="paragraph" w:styleId="SubtitleChar">
    <w:name w:val="Subtitle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i/>
      <w:color w:val="4F81BD"/>
      <w:kern w:val="0"/>
      <w:sz w:val="22"/>
      <w:szCs w:val="22"/>
      <w:lang w:val="en-US" w:eastAsia="en-US" w:bidi="ar-SA"/>
    </w:rPr>
  </w:style>
  <w:style w:type="paragraph" w:styleId="Heading4Char">
    <w:name w:val="Heading 4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i/>
      <w:color w:val="4F81BD"/>
      <w:kern w:val="0"/>
      <w:sz w:val="22"/>
      <w:szCs w:val="22"/>
      <w:lang w:val="en-US" w:eastAsia="en-US" w:bidi="ar-SA"/>
    </w:rPr>
  </w:style>
  <w:style w:type="paragraph" w:styleId="Heading3Char">
    <w:name w:val="Heading 3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color w:val="4F81BD"/>
      <w:kern w:val="0"/>
      <w:sz w:val="22"/>
      <w:szCs w:val="22"/>
      <w:lang w:val="en-US" w:eastAsia="en-US" w:bidi="ar-SA"/>
    </w:rPr>
  </w:style>
  <w:style w:type="paragraph" w:styleId="Heading2Char">
    <w:name w:val="Heading 2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color w:val="4F81BD"/>
      <w:kern w:val="0"/>
      <w:sz w:val="26"/>
      <w:szCs w:val="22"/>
      <w:lang w:val="en-US" w:eastAsia="en-US" w:bidi="ar-SA"/>
    </w:rPr>
  </w:style>
  <w:style w:type="paragraph" w:styleId="Heading1Char">
    <w:name w:val="Heading 1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Times New Roman" w:cs="Code128bWinLarge"/>
      <w:b/>
      <w:color w:val="365F91"/>
      <w:kern w:val="0"/>
      <w:sz w:val="28"/>
      <w:szCs w:val="22"/>
      <w:lang w:val="en-US" w:eastAsia="en-US" w:bidi="ar-SA"/>
    </w:rPr>
  </w:style>
  <w:style w:type="paragraph" w:styleId="HeaderChar">
    <w:name w:val="Header Char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ode128bWinLarge"/>
      <w:color w:val="000000"/>
      <w:kern w:val="0"/>
      <w:sz w:val="22"/>
      <w:szCs w:val="22"/>
      <w:lang w:val="en-US" w:eastAsia="en-US" w:bidi="ar-SA"/>
    </w:rPr>
  </w:style>
  <w:style w:type="paragraph" w:styleId="BoldStyle">
    <w:name w:val="BoldSty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NormalSpacingStyle">
    <w:name w:val="NormalSpacingStyle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Code128bWinLarge"/>
      <w:color w:val="000000"/>
      <w:kern w:val="2"/>
      <w:sz w:val="24"/>
      <w:szCs w:val="24"/>
      <w:lang w:val="pl-PL" w:eastAsia="zh-CN" w:bidi="hi-IN"/>
    </w:rPr>
  </w:style>
  <w:style w:type="paragraph" w:styleId="NormalStyle">
    <w:name w:val="NormalSty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ode128bWinLarge"/>
      <w:color w:val="000000"/>
      <w:kern w:val="2"/>
      <w:sz w:val="24"/>
      <w:szCs w:val="24"/>
      <w:lang w:val="pl-PL" w:eastAsia="zh-CN" w:bidi="hi-IN"/>
    </w:rPr>
  </w:style>
  <w:style w:type="paragraph" w:styleId="TitleCenterStyle">
    <w:name w:val="TitleCenterStyle"/>
    <w:qFormat/>
    <w:pPr>
      <w:widowControl/>
      <w:suppressAutoHyphens w:val="true"/>
      <w:bidi w:val="0"/>
      <w:spacing w:before="0" w:after="200"/>
      <w:jc w:val="center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TitleStyle">
    <w:name w:val="TitleStyle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HeaderStyle">
    <w:name w:val="HeaderStyle"/>
    <w:qFormat/>
    <w:pPr>
      <w:widowControl/>
      <w:suppressAutoHyphens w:val="true"/>
      <w:bidi w:val="0"/>
      <w:spacing w:before="0" w:after="200"/>
      <w:jc w:val="center"/>
    </w:pPr>
    <w:rPr>
      <w:rFonts w:ascii="Times New Roman" w:hAnsi="Times New Roman" w:eastAsia="Times New Roman" w:cs="Code128bWinLarge"/>
      <w:b/>
      <w:color w:val="000000"/>
      <w:kern w:val="2"/>
      <w:sz w:val="24"/>
      <w:szCs w:val="24"/>
      <w:lang w:val="pl-PL" w:eastAsia="zh-CN" w:bidi="hi-IN"/>
    </w:rPr>
  </w:style>
  <w:style w:type="paragraph" w:styleId="Caption">
    <w:name w:val="caption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Code128bWinLarge"/>
      <w:b/>
      <w:color w:val="4F81BD"/>
      <w:kern w:val="2"/>
      <w:sz w:val="18"/>
      <w:szCs w:val="24"/>
      <w:lang w:val="pl-PL" w:eastAsia="zh-CN" w:bidi="hi-IN"/>
    </w:rPr>
  </w:style>
  <w:style w:type="paragraph" w:styleId="NormalIndent">
    <w:name w:val="Normal Indent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Times New Roman" w:cs="Code128bWinLarge"/>
      <w:color w:val="000000"/>
      <w:kern w:val="2"/>
      <w:sz w:val="24"/>
      <w:szCs w:val="24"/>
      <w:lang w:val="pl-PL" w:eastAsia="zh-CN" w:bidi="hi-IN"/>
    </w:rPr>
  </w:style>
  <w:style w:type="paragraph" w:styleId="Czeinternetowe2">
    <w:name w:val="£ącze internetow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FF"/>
      <w:kern w:val="2"/>
      <w:sz w:val="22"/>
      <w:szCs w:val="24"/>
      <w:u w:val="single"/>
      <w:lang w:val="pl-PL" w:eastAsia="zh-CN" w:bidi="hi-IN"/>
    </w:rPr>
  </w:style>
  <w:style w:type="paragraph" w:styleId="ListLabel101">
    <w:name w:val="ListLabel 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ode128bWinLarge"/>
      <w:color w:val="auto"/>
      <w:kern w:val="2"/>
      <w:sz w:val="16"/>
      <w:szCs w:val="24"/>
      <w:lang w:val="pl-PL" w:eastAsia="zh-CN" w:bidi="hi-IN"/>
    </w:rPr>
  </w:style>
  <w:style w:type="paragraph" w:styleId="ListLabel91">
    <w:name w:val="ListLabel 9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81">
    <w:name w:val="ListLabel 8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DefaultParagraphFontWW">
    <w:name w:val="Default Paragraph Font (WW)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21">
    <w:name w:val="ListLabel 2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31">
    <w:name w:val="ListLabel 3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41">
    <w:name w:val="ListLabel 4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51">
    <w:name w:val="ListLabel 5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ListLabel14">
    <w:name w:val="ListLabel 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P">
    <w:name w:val="p"/>
    <w:qFormat/>
    <w:pPr>
      <w:widowControl/>
      <w:suppressAutoHyphens w:val="true"/>
      <w:bidi w:val="0"/>
      <w:spacing w:before="0" w:after="119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Page">
    <w:name w:val="page"/>
    <w:qFormat/>
    <w:pPr>
      <w:widowControl/>
      <w:suppressAutoHyphens w:val="true"/>
      <w:bidi w:val="0"/>
      <w:spacing w:before="1134" w:after="1134"/>
      <w:ind w:left="1134" w:right="1134" w:hanging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Code128bWinLarge"/>
      <w:color w:val="000000"/>
      <w:kern w:val="2"/>
      <w:sz w:val="22"/>
      <w:szCs w:val="24"/>
      <w:lang w:val="pl-PL" w:eastAsia="zh-CN" w:bidi="hi-IN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LibreOffice/7.2.2.2$Windows_X86_64 LibreOffice_project/02b2acce88a210515b4a5bb2e46cbfb63fe97d56</Application>
  <AppVersion>15.0000</AppVersion>
  <Pages>1</Pages>
  <Words>806</Words>
  <Characters>4406</Characters>
  <CharactersWithSpaces>5181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dc:description/>
  <dc:language>pl-PL</dc:language>
  <cp:lastModifiedBy/>
  <cp:lastPrinted>2024-07-04T13:20:27Z</cp:lastPrinted>
  <dcterms:modified xsi:type="dcterms:W3CDTF">2025-01-30T10:29:11Z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