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2C" w:rsidRPr="006B0FBC" w:rsidRDefault="006B0FBC" w:rsidP="008E4D2C">
      <w:pPr>
        <w:jc w:val="center"/>
        <w:rPr>
          <w:rFonts w:ascii="Arial" w:hAnsi="Arial" w:cs="Arial"/>
          <w:b/>
          <w:sz w:val="22"/>
          <w:szCs w:val="22"/>
        </w:rPr>
      </w:pPr>
      <w:r w:rsidRPr="006B0FBC">
        <w:rPr>
          <w:rFonts w:ascii="Arial" w:hAnsi="Arial" w:cs="Arial"/>
          <w:b/>
          <w:sz w:val="22"/>
          <w:szCs w:val="22"/>
        </w:rPr>
        <w:t>UCHWAŁA Nr</w:t>
      </w:r>
      <w:r w:rsidR="008E4D2C" w:rsidRPr="006B0FBC">
        <w:rPr>
          <w:rFonts w:ascii="Arial" w:hAnsi="Arial" w:cs="Arial"/>
          <w:b/>
          <w:sz w:val="22"/>
          <w:szCs w:val="22"/>
        </w:rPr>
        <w:t xml:space="preserve"> </w:t>
      </w:r>
      <w:r w:rsidRPr="006B0FBC">
        <w:rPr>
          <w:rFonts w:ascii="Arial" w:hAnsi="Arial" w:cs="Arial"/>
          <w:b/>
          <w:sz w:val="22"/>
          <w:szCs w:val="22"/>
        </w:rPr>
        <w:t>110/XVII/2016</w:t>
      </w:r>
    </w:p>
    <w:p w:rsidR="008E4D2C" w:rsidRPr="006B0FBC" w:rsidRDefault="008E4D2C" w:rsidP="008E4D2C">
      <w:pPr>
        <w:jc w:val="center"/>
        <w:rPr>
          <w:rFonts w:ascii="Arial" w:hAnsi="Arial" w:cs="Arial"/>
          <w:b/>
          <w:sz w:val="22"/>
          <w:szCs w:val="22"/>
        </w:rPr>
      </w:pPr>
      <w:r w:rsidRPr="006B0FBC">
        <w:rPr>
          <w:rFonts w:ascii="Arial" w:hAnsi="Arial" w:cs="Arial"/>
          <w:b/>
          <w:sz w:val="22"/>
          <w:szCs w:val="22"/>
        </w:rPr>
        <w:t>RADY GMINY MOCHOWO</w:t>
      </w:r>
    </w:p>
    <w:p w:rsidR="008E4D2C" w:rsidRPr="009B210A" w:rsidRDefault="008E4D2C" w:rsidP="008E4D2C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6B0FBC">
        <w:rPr>
          <w:rFonts w:ascii="Arial" w:hAnsi="Arial" w:cs="Arial"/>
          <w:sz w:val="22"/>
          <w:szCs w:val="22"/>
        </w:rPr>
        <w:t xml:space="preserve"> 7 stycznia 2016r.</w:t>
      </w:r>
    </w:p>
    <w:p w:rsidR="008E4D2C" w:rsidRPr="009B210A" w:rsidRDefault="008E4D2C" w:rsidP="008E4D2C">
      <w:pPr>
        <w:jc w:val="center"/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6B0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</w:p>
    <w:p w:rsidR="008E4D2C" w:rsidRPr="009B210A" w:rsidRDefault="008E4D2C" w:rsidP="008E4D2C">
      <w:pPr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8E4D2C" w:rsidRPr="009B210A" w:rsidRDefault="008E4D2C" w:rsidP="008E4D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6B0FBC">
        <w:rPr>
          <w:rFonts w:ascii="Arial" w:hAnsi="Arial" w:cs="Arial"/>
          <w:b/>
          <w:bCs/>
          <w:sz w:val="22"/>
          <w:szCs w:val="22"/>
        </w:rPr>
        <w:t xml:space="preserve"> DOBACZEWO</w:t>
      </w:r>
    </w:p>
    <w:p w:rsidR="008E4D2C" w:rsidRPr="009B210A" w:rsidRDefault="008E4D2C" w:rsidP="008E4D2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8E4D2C" w:rsidRPr="009B210A" w:rsidRDefault="008E4D2C" w:rsidP="008E4D2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6B0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8E4D2C" w:rsidRPr="009B210A" w:rsidRDefault="008E4D2C" w:rsidP="008E4D2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="006B0FB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B0FBC">
        <w:rPr>
          <w:rFonts w:ascii="Arial" w:hAnsi="Arial" w:cs="Arial"/>
          <w:sz w:val="22"/>
          <w:szCs w:val="22"/>
        </w:rPr>
        <w:t>Choczeń</w:t>
      </w:r>
      <w:proofErr w:type="spellEnd"/>
      <w:r w:rsidR="006B0FBC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tworzy samorząd mieszkańców Sołectwa</w:t>
      </w:r>
      <w:r w:rsidR="006B0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8E4D2C" w:rsidRPr="009B210A" w:rsidRDefault="008E4D2C" w:rsidP="008E4D2C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6B0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8E4D2C" w:rsidRPr="009B210A" w:rsidRDefault="008E4D2C" w:rsidP="008E4D2C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6B0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0FBC">
        <w:rPr>
          <w:rFonts w:ascii="Arial" w:hAnsi="Arial" w:cs="Arial"/>
          <w:sz w:val="22"/>
          <w:szCs w:val="22"/>
        </w:rPr>
        <w:t>Dobaczewo</w:t>
      </w:r>
      <w:proofErr w:type="spellEnd"/>
      <w:r w:rsidR="006B0FBC">
        <w:rPr>
          <w:rFonts w:ascii="Arial" w:hAnsi="Arial" w:cs="Arial"/>
          <w:sz w:val="22"/>
          <w:szCs w:val="22"/>
        </w:rPr>
        <w:t xml:space="preserve"> i miejscowość </w:t>
      </w:r>
      <w:proofErr w:type="spellStart"/>
      <w:r w:rsidR="006B0FBC">
        <w:rPr>
          <w:rFonts w:ascii="Arial" w:hAnsi="Arial" w:cs="Arial"/>
          <w:sz w:val="22"/>
          <w:szCs w:val="22"/>
        </w:rPr>
        <w:t>Choczeń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ich</w:t>
      </w:r>
      <w:r w:rsidRPr="009B210A">
        <w:rPr>
          <w:rFonts w:ascii="Arial" w:hAnsi="Arial" w:cs="Arial"/>
          <w:sz w:val="22"/>
          <w:szCs w:val="22"/>
        </w:rPr>
        <w:t xml:space="preserve"> granicach administracyjnych.</w:t>
      </w:r>
    </w:p>
    <w:p w:rsidR="008E4D2C" w:rsidRPr="009B210A" w:rsidRDefault="008E4D2C" w:rsidP="008E4D2C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8E4D2C" w:rsidRPr="009B210A" w:rsidRDefault="008E4D2C" w:rsidP="008E4D2C">
      <w:pPr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8E4D2C" w:rsidRPr="009B210A" w:rsidRDefault="008E4D2C" w:rsidP="008E4D2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8E4D2C" w:rsidRPr="009B210A" w:rsidRDefault="008E4D2C" w:rsidP="008E4D2C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8E4D2C" w:rsidRPr="009B210A" w:rsidRDefault="008E4D2C" w:rsidP="008E4D2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E4D2C" w:rsidRPr="009B210A" w:rsidRDefault="008E4D2C" w:rsidP="008E4D2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E4D2C" w:rsidRPr="009B210A" w:rsidRDefault="008E4D2C" w:rsidP="008E4D2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E4D2C" w:rsidRPr="009B210A" w:rsidRDefault="008E4D2C" w:rsidP="008E4D2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E4D2C" w:rsidRPr="009B210A" w:rsidRDefault="008E4D2C" w:rsidP="008E4D2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E4D2C" w:rsidRPr="009B210A" w:rsidRDefault="008E4D2C" w:rsidP="008E4D2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E4D2C" w:rsidRPr="009B210A" w:rsidRDefault="008E4D2C" w:rsidP="008E4D2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E4D2C" w:rsidRPr="009B210A" w:rsidRDefault="008E4D2C" w:rsidP="008E4D2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E4D2C" w:rsidRPr="009B210A" w:rsidRDefault="008E4D2C" w:rsidP="008E4D2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E4D2C" w:rsidRPr="009B210A" w:rsidRDefault="008E4D2C" w:rsidP="008E4D2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E4D2C" w:rsidRPr="009B210A" w:rsidRDefault="008E4D2C" w:rsidP="008E4D2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8E4D2C" w:rsidRPr="009B210A" w:rsidRDefault="008E4D2C" w:rsidP="008E4D2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E4D2C" w:rsidRPr="009B210A" w:rsidRDefault="008E4D2C" w:rsidP="008E4D2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E4D2C" w:rsidRPr="009B210A" w:rsidRDefault="008E4D2C" w:rsidP="008E4D2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E4D2C" w:rsidRPr="009B210A" w:rsidRDefault="008E4D2C" w:rsidP="008E4D2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E4D2C" w:rsidRPr="009B210A" w:rsidRDefault="008E4D2C" w:rsidP="008E4D2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E4D2C" w:rsidRDefault="008E4D2C" w:rsidP="008E4D2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6B0FBC">
        <w:rPr>
          <w:rFonts w:ascii="Arial" w:hAnsi="Arial" w:cs="Arial"/>
          <w:sz w:val="22"/>
          <w:szCs w:val="22"/>
        </w:rPr>
        <w:t>twa jednostkami organizacyjnymi.</w:t>
      </w:r>
    </w:p>
    <w:p w:rsidR="006B0FBC" w:rsidRPr="006B0FBC" w:rsidRDefault="006B0FBC" w:rsidP="006B0FBC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9E3C4F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E4D2C" w:rsidRPr="009B210A" w:rsidRDefault="008E4D2C" w:rsidP="008E4D2C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E4D2C" w:rsidRPr="009B210A" w:rsidRDefault="008E4D2C" w:rsidP="008E4D2C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E4D2C" w:rsidRPr="009B210A" w:rsidRDefault="008E4D2C" w:rsidP="008E4D2C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E4D2C" w:rsidRPr="009B210A" w:rsidRDefault="008E4D2C" w:rsidP="008E4D2C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286CEA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6B0FBC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8E4D2C" w:rsidRPr="009B210A" w:rsidRDefault="008E4D2C" w:rsidP="008E4D2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E4D2C" w:rsidRPr="009B210A" w:rsidRDefault="008E4D2C" w:rsidP="008E4D2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E4D2C" w:rsidRPr="009B210A" w:rsidRDefault="008E4D2C" w:rsidP="008E4D2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E4D2C" w:rsidRPr="009B210A" w:rsidRDefault="008E4D2C" w:rsidP="008E4D2C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E4D2C" w:rsidRPr="009B210A" w:rsidRDefault="008E4D2C" w:rsidP="008E4D2C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E4D2C" w:rsidRPr="009B210A" w:rsidRDefault="008E4D2C" w:rsidP="008E4D2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E4D2C" w:rsidRPr="009B210A" w:rsidRDefault="008E4D2C" w:rsidP="008E4D2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E4D2C" w:rsidRPr="009B210A" w:rsidRDefault="008E4D2C" w:rsidP="008E4D2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E4D2C" w:rsidRPr="009B210A" w:rsidRDefault="008E4D2C" w:rsidP="008E4D2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E4D2C" w:rsidRPr="009B210A" w:rsidRDefault="008E4D2C" w:rsidP="008E4D2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E4D2C" w:rsidRPr="009B210A" w:rsidRDefault="008E4D2C" w:rsidP="008E4D2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E4D2C" w:rsidRPr="009B210A" w:rsidRDefault="008E4D2C" w:rsidP="008E4D2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E4D2C" w:rsidRPr="009B210A" w:rsidRDefault="008E4D2C" w:rsidP="008E4D2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E4D2C" w:rsidRPr="009B210A" w:rsidRDefault="008E4D2C" w:rsidP="008E4D2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6B0FBC" w:rsidRDefault="006B0FBC" w:rsidP="008E4D2C">
      <w:pPr>
        <w:jc w:val="both"/>
        <w:rPr>
          <w:rFonts w:ascii="Arial" w:hAnsi="Arial" w:cs="Arial"/>
          <w:b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E4D2C" w:rsidRPr="009B210A" w:rsidRDefault="008E4D2C" w:rsidP="008E4D2C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E4D2C" w:rsidRPr="009B210A" w:rsidRDefault="008E4D2C" w:rsidP="008E4D2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9E3C4F" w:rsidRDefault="008E4D2C" w:rsidP="00F45D5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6B0FBC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6B0FBC">
        <w:rPr>
          <w:rFonts w:ascii="Arial" w:hAnsi="Arial" w:cs="Arial"/>
          <w:sz w:val="22"/>
          <w:szCs w:val="22"/>
        </w:rPr>
        <w:t>;</w:t>
      </w:r>
      <w:r w:rsidR="009E3C4F">
        <w:rPr>
          <w:rFonts w:ascii="Arial" w:hAnsi="Arial" w:cs="Arial"/>
          <w:sz w:val="22"/>
          <w:szCs w:val="22"/>
        </w:rPr>
        <w:t xml:space="preserve">                           </w:t>
      </w:r>
    </w:p>
    <w:p w:rsidR="008E4D2C" w:rsidRPr="006B0FBC" w:rsidRDefault="009E3C4F" w:rsidP="009E3C4F">
      <w:pPr>
        <w:tabs>
          <w:tab w:val="left" w:pos="988"/>
        </w:tabs>
        <w:ind w:left="6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14)</w:t>
      </w:r>
      <w:r w:rsidR="00150EF7">
        <w:rPr>
          <w:rFonts w:ascii="Arial" w:hAnsi="Arial" w:cs="Arial"/>
          <w:sz w:val="22"/>
          <w:szCs w:val="22"/>
        </w:rPr>
        <w:t xml:space="preserve"> </w:t>
      </w:r>
      <w:r w:rsidR="008E4D2C" w:rsidRPr="006B0FBC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9E3C4F" w:rsidRDefault="009E3C4F" w:rsidP="009E3C4F">
      <w:p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15)</w:t>
      </w:r>
      <w:r w:rsidR="00150EF7">
        <w:rPr>
          <w:rFonts w:ascii="Arial" w:hAnsi="Arial" w:cs="Arial"/>
          <w:sz w:val="22"/>
          <w:szCs w:val="22"/>
        </w:rPr>
        <w:t xml:space="preserve"> </w:t>
      </w:r>
      <w:r w:rsidR="008E4D2C" w:rsidRPr="009B210A">
        <w:rPr>
          <w:rFonts w:ascii="Arial" w:hAnsi="Arial" w:cs="Arial"/>
          <w:sz w:val="22"/>
          <w:szCs w:val="22"/>
        </w:rPr>
        <w:t xml:space="preserve">uczestniczenie z głosem doradczym przy odbiorze inwestycji, </w:t>
      </w:r>
      <w:r>
        <w:rPr>
          <w:rFonts w:ascii="Arial" w:hAnsi="Arial" w:cs="Arial"/>
          <w:sz w:val="22"/>
          <w:szCs w:val="22"/>
        </w:rPr>
        <w:t xml:space="preserve">remontów i innych </w:t>
      </w:r>
      <w:r w:rsidR="008E4D2C" w:rsidRPr="009B210A">
        <w:rPr>
          <w:rFonts w:ascii="Arial" w:hAnsi="Arial" w:cs="Arial"/>
          <w:sz w:val="22"/>
          <w:szCs w:val="22"/>
        </w:rPr>
        <w:t xml:space="preserve">zadań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8E4D2C" w:rsidRPr="009B210A" w:rsidRDefault="009E3C4F" w:rsidP="009E3C4F">
      <w:p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E4D2C" w:rsidRPr="009B210A">
        <w:rPr>
          <w:rFonts w:ascii="Arial" w:hAnsi="Arial" w:cs="Arial"/>
          <w:sz w:val="22"/>
          <w:szCs w:val="22"/>
        </w:rPr>
        <w:t>wykonywanych przez Gminę na terenie Sołectwa;</w:t>
      </w:r>
    </w:p>
    <w:p w:rsidR="00150EF7" w:rsidRDefault="009E3C4F" w:rsidP="009E3C4F">
      <w:p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16)</w:t>
      </w:r>
      <w:r w:rsidR="00150EF7">
        <w:rPr>
          <w:rFonts w:ascii="Arial" w:hAnsi="Arial" w:cs="Arial"/>
          <w:sz w:val="22"/>
          <w:szCs w:val="22"/>
        </w:rPr>
        <w:t xml:space="preserve"> </w:t>
      </w:r>
      <w:r w:rsidR="008E4D2C" w:rsidRPr="009B210A">
        <w:rPr>
          <w:rFonts w:ascii="Arial" w:hAnsi="Arial" w:cs="Arial"/>
          <w:sz w:val="22"/>
          <w:szCs w:val="22"/>
        </w:rPr>
        <w:t xml:space="preserve">składanie </w:t>
      </w:r>
      <w:r w:rsidR="006B0FBC">
        <w:rPr>
          <w:rFonts w:ascii="Arial" w:hAnsi="Arial" w:cs="Arial"/>
          <w:sz w:val="22"/>
          <w:szCs w:val="22"/>
        </w:rPr>
        <w:t>informacji</w:t>
      </w:r>
      <w:r w:rsidR="008E4D2C" w:rsidRPr="009B210A">
        <w:rPr>
          <w:rFonts w:ascii="Arial" w:hAnsi="Arial" w:cs="Arial"/>
          <w:sz w:val="22"/>
          <w:szCs w:val="22"/>
        </w:rPr>
        <w:t xml:space="preserve"> za okres całej kadencji ze swojej działalności i</w:t>
      </w:r>
      <w:r>
        <w:rPr>
          <w:rFonts w:ascii="Arial" w:hAnsi="Arial" w:cs="Arial"/>
          <w:sz w:val="22"/>
          <w:szCs w:val="22"/>
        </w:rPr>
        <w:t xml:space="preserve"> działalności Rady Sołeckiej </w:t>
      </w:r>
      <w:r w:rsidR="00150EF7">
        <w:rPr>
          <w:rFonts w:ascii="Arial" w:hAnsi="Arial" w:cs="Arial"/>
          <w:sz w:val="22"/>
          <w:szCs w:val="22"/>
        </w:rPr>
        <w:t xml:space="preserve">      </w:t>
      </w:r>
    </w:p>
    <w:p w:rsidR="008E4D2C" w:rsidRPr="009B210A" w:rsidRDefault="00150EF7" w:rsidP="009E3C4F">
      <w:p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E3C4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8E4D2C" w:rsidRPr="009B210A">
        <w:rPr>
          <w:rFonts w:ascii="Arial" w:hAnsi="Arial" w:cs="Arial"/>
          <w:sz w:val="22"/>
          <w:szCs w:val="22"/>
        </w:rPr>
        <w:t xml:space="preserve">Zebraniu Wiejskim zarządzonym w celu wyborów organów Sołectwa; </w:t>
      </w:r>
    </w:p>
    <w:p w:rsidR="008E4D2C" w:rsidRPr="009B210A" w:rsidRDefault="00150EF7" w:rsidP="00150EF7">
      <w:p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17) </w:t>
      </w:r>
      <w:r w:rsidR="008E4D2C"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E4D2C" w:rsidRPr="009B210A" w:rsidRDefault="008E4D2C" w:rsidP="008E4D2C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E4D2C" w:rsidRPr="009B210A" w:rsidRDefault="008E4D2C" w:rsidP="008E4D2C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E4D2C" w:rsidRPr="009B210A" w:rsidRDefault="008E4D2C" w:rsidP="008E4D2C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E4D2C" w:rsidRPr="009B210A" w:rsidRDefault="008E4D2C" w:rsidP="008E4D2C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E4D2C" w:rsidRPr="009B210A" w:rsidRDefault="008E4D2C" w:rsidP="008E4D2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6B0FBC" w:rsidRDefault="008E4D2C" w:rsidP="006B0FB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E4D2C" w:rsidRPr="006B0FBC" w:rsidRDefault="008E4D2C" w:rsidP="006B0FB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0FBC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E4D2C" w:rsidRPr="009B210A" w:rsidRDefault="008E4D2C" w:rsidP="008E4D2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E4D2C" w:rsidRPr="006B0FBC" w:rsidRDefault="008E4D2C" w:rsidP="00865AC8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B0FBC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E4D2C" w:rsidRPr="009B210A" w:rsidRDefault="008E4D2C" w:rsidP="008E4D2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E4D2C" w:rsidRPr="009B210A" w:rsidRDefault="008E4D2C" w:rsidP="008E4D2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9E3C4F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8E4D2C" w:rsidRPr="009B210A" w:rsidRDefault="008E4D2C" w:rsidP="009E3C4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E4D2C" w:rsidRPr="009B210A" w:rsidRDefault="008E4D2C" w:rsidP="008E4D2C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E4D2C" w:rsidRPr="009B210A" w:rsidRDefault="008E4D2C" w:rsidP="008E4D2C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E4D2C" w:rsidRPr="009B210A" w:rsidRDefault="008E4D2C" w:rsidP="008E4D2C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</w:p>
    <w:p w:rsidR="00C9040B" w:rsidRPr="009B210A" w:rsidRDefault="00C9040B" w:rsidP="00C9040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C9040B" w:rsidRPr="009B210A" w:rsidRDefault="00C9040B" w:rsidP="00C9040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C9040B" w:rsidRPr="009B210A" w:rsidRDefault="00C9040B" w:rsidP="00C9040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C9040B" w:rsidRPr="009B210A" w:rsidRDefault="00C9040B" w:rsidP="00C9040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C9040B" w:rsidRPr="009B210A" w:rsidRDefault="00C9040B" w:rsidP="00C9040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C9040B" w:rsidRPr="009B210A" w:rsidRDefault="006B0FBC" w:rsidP="00C9040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C9040B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E4D2C" w:rsidRPr="009B210A" w:rsidRDefault="008E4D2C" w:rsidP="008E4D2C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E4D2C" w:rsidRPr="009B210A" w:rsidRDefault="008E4D2C" w:rsidP="008E4D2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6B0FBC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6B0FBC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E4D2C" w:rsidRPr="009B210A" w:rsidRDefault="008E4D2C" w:rsidP="008E4D2C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6B0FBC">
        <w:rPr>
          <w:rFonts w:ascii="Arial" w:hAnsi="Arial" w:cs="Arial"/>
          <w:sz w:val="22"/>
          <w:szCs w:val="22"/>
        </w:rPr>
        <w:t xml:space="preserve">zgodnie z przepisami prawa. </w:t>
      </w:r>
    </w:p>
    <w:p w:rsidR="008E4D2C" w:rsidRPr="009B210A" w:rsidRDefault="008E4D2C" w:rsidP="008E4D2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6B0FBC" w:rsidRDefault="006B0FBC" w:rsidP="008E4D2C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D02C4F" w:rsidRDefault="00D02C4F" w:rsidP="008E4D2C">
      <w:pPr>
        <w:tabs>
          <w:tab w:val="left" w:pos="72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E4D2C" w:rsidRPr="009B210A" w:rsidRDefault="008E4D2C" w:rsidP="008E4D2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8E4D2C" w:rsidRPr="009B210A" w:rsidRDefault="008E4D2C" w:rsidP="008E4D2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8E4D2C" w:rsidRPr="009B210A" w:rsidRDefault="008E4D2C" w:rsidP="008E4D2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E4D2C" w:rsidRPr="009B210A" w:rsidRDefault="008E4D2C" w:rsidP="008E4D2C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C9040B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E4D2C" w:rsidRPr="009B210A" w:rsidRDefault="008E4D2C" w:rsidP="008E4D2C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E4D2C" w:rsidRPr="009B210A" w:rsidRDefault="008E4D2C" w:rsidP="008E4D2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E4D2C" w:rsidRPr="009B210A" w:rsidRDefault="008E4D2C" w:rsidP="008E4D2C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E4D2C" w:rsidRPr="009B210A" w:rsidRDefault="008E4D2C" w:rsidP="008E4D2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E4D2C" w:rsidRPr="009B210A" w:rsidRDefault="008E4D2C" w:rsidP="008E4D2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E4D2C" w:rsidRPr="009B210A" w:rsidRDefault="008E4D2C" w:rsidP="008E4D2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E4D2C" w:rsidRPr="009B210A" w:rsidRDefault="008E4D2C" w:rsidP="008E4D2C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E4D2C" w:rsidRPr="009B210A" w:rsidRDefault="008E4D2C" w:rsidP="008E4D2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9E3C4F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8E4D2C" w:rsidRPr="009B210A" w:rsidRDefault="008E4D2C" w:rsidP="008E4D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E3C4F" w:rsidRDefault="008E4D2C" w:rsidP="009E3C4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</w:p>
    <w:p w:rsidR="008E4D2C" w:rsidRPr="009B210A" w:rsidRDefault="009E3C4F" w:rsidP="009E3C4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E4D2C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8E4D2C" w:rsidRPr="009B210A" w:rsidRDefault="008E4D2C" w:rsidP="008E4D2C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E4D2C" w:rsidRPr="009B210A" w:rsidRDefault="008E4D2C" w:rsidP="008E4D2C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8E4D2C" w:rsidRPr="009B210A" w:rsidRDefault="008E4D2C" w:rsidP="008E4D2C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8E4D2C" w:rsidRPr="009B210A" w:rsidRDefault="008E4D2C" w:rsidP="008E4D2C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</w:t>
      </w:r>
      <w:r w:rsidR="00993074">
        <w:rPr>
          <w:rFonts w:ascii="Arial" w:hAnsi="Arial" w:cs="Arial"/>
          <w:sz w:val="22"/>
          <w:szCs w:val="22"/>
        </w:rPr>
        <w:t>14</w:t>
      </w:r>
      <w:r w:rsidRPr="009B210A">
        <w:rPr>
          <w:rFonts w:ascii="Arial" w:hAnsi="Arial" w:cs="Arial"/>
          <w:sz w:val="22"/>
          <w:szCs w:val="22"/>
        </w:rPr>
        <w:t xml:space="preserve"> dni przed wyznaczonym termin</w:t>
      </w:r>
      <w:r w:rsidR="00993074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zebrania. </w:t>
      </w:r>
    </w:p>
    <w:p w:rsidR="008E4D2C" w:rsidRPr="009B210A" w:rsidRDefault="008E4D2C" w:rsidP="008E4D2C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8E4D2C" w:rsidRPr="009B210A" w:rsidRDefault="008E4D2C" w:rsidP="008E4D2C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8E4D2C" w:rsidRPr="009B210A" w:rsidRDefault="008E4D2C" w:rsidP="008E4D2C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8E4D2C" w:rsidRPr="009B210A" w:rsidRDefault="008E4D2C" w:rsidP="008E4D2C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8E4D2C" w:rsidRPr="009B210A" w:rsidRDefault="008E4D2C" w:rsidP="008E4D2C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8E4D2C" w:rsidRPr="009B210A" w:rsidRDefault="008E4D2C" w:rsidP="008E4D2C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8E4D2C" w:rsidRPr="009B210A" w:rsidRDefault="008E4D2C" w:rsidP="008E4D2C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8E4D2C" w:rsidRPr="00C9040B" w:rsidRDefault="008E4D2C" w:rsidP="008E4D2C">
      <w:pPr>
        <w:jc w:val="both"/>
        <w:rPr>
          <w:rFonts w:ascii="Arial" w:hAnsi="Arial" w:cs="Arial"/>
          <w:sz w:val="16"/>
          <w:szCs w:val="22"/>
        </w:rPr>
      </w:pPr>
    </w:p>
    <w:p w:rsidR="009E3C4F" w:rsidRDefault="009E3C4F" w:rsidP="008E4D2C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E4D2C" w:rsidRPr="009B210A" w:rsidRDefault="008E4D2C" w:rsidP="008E4D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8E4D2C" w:rsidRPr="009B210A" w:rsidRDefault="008E4D2C" w:rsidP="008E4D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E4D2C" w:rsidRPr="009B210A" w:rsidRDefault="008E4D2C" w:rsidP="008E4D2C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8E4D2C" w:rsidRPr="00C9040B" w:rsidRDefault="008E4D2C" w:rsidP="008E4D2C">
      <w:pPr>
        <w:pStyle w:val="Akapitzlist"/>
        <w:ind w:left="709"/>
        <w:jc w:val="both"/>
        <w:rPr>
          <w:rFonts w:ascii="Arial" w:hAnsi="Arial" w:cs="Arial"/>
          <w:sz w:val="16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8E4D2C" w:rsidRPr="009B210A" w:rsidRDefault="008E4D2C" w:rsidP="008E4D2C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E4D2C" w:rsidRPr="009B210A" w:rsidRDefault="008E4D2C" w:rsidP="008E4D2C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8E4D2C" w:rsidRPr="009B210A" w:rsidRDefault="008E4D2C" w:rsidP="008E4D2C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8E4D2C" w:rsidRPr="009B210A" w:rsidRDefault="008E4D2C" w:rsidP="008E4D2C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8E4D2C" w:rsidRPr="009B210A" w:rsidRDefault="008E4D2C" w:rsidP="008E4D2C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8E4D2C" w:rsidRPr="009B210A" w:rsidRDefault="008E4D2C" w:rsidP="008E4D2C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</w:t>
      </w:r>
      <w:r w:rsidR="006B0FBC">
        <w:rPr>
          <w:rFonts w:ascii="Arial" w:hAnsi="Arial" w:cs="Arial"/>
          <w:sz w:val="22"/>
          <w:szCs w:val="22"/>
        </w:rPr>
        <w:t xml:space="preserve">polega na postawieniu </w:t>
      </w:r>
      <w:r w:rsidRPr="009B210A">
        <w:rPr>
          <w:rFonts w:ascii="Arial" w:hAnsi="Arial" w:cs="Arial"/>
          <w:sz w:val="22"/>
          <w:szCs w:val="22"/>
        </w:rPr>
        <w:t xml:space="preserve">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E4D2C" w:rsidRPr="009B210A" w:rsidRDefault="008E4D2C" w:rsidP="008E4D2C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E4D2C" w:rsidRPr="009B210A" w:rsidRDefault="008E4D2C" w:rsidP="008E4D2C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E4D2C" w:rsidRPr="009B210A" w:rsidRDefault="008E4D2C" w:rsidP="008E4D2C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8E4D2C" w:rsidRPr="009B210A" w:rsidRDefault="008E4D2C" w:rsidP="008E4D2C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8E4D2C" w:rsidRPr="009B210A" w:rsidRDefault="008E4D2C" w:rsidP="008E4D2C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E4D2C" w:rsidRPr="009B210A" w:rsidRDefault="008E4D2C" w:rsidP="009930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 wybranego sołtysem uważa się tego kandydata, który</w:t>
      </w:r>
      <w:r w:rsidR="00C9040B">
        <w:rPr>
          <w:rFonts w:ascii="Arial" w:hAnsi="Arial" w:cs="Arial"/>
          <w:sz w:val="22"/>
          <w:szCs w:val="22"/>
        </w:rPr>
        <w:t xml:space="preserve"> uzyskał </w:t>
      </w:r>
      <w:r w:rsidRPr="009B210A">
        <w:rPr>
          <w:rFonts w:ascii="Arial" w:hAnsi="Arial" w:cs="Arial"/>
          <w:sz w:val="22"/>
          <w:szCs w:val="22"/>
        </w:rPr>
        <w:t xml:space="preserve">: </w:t>
      </w:r>
    </w:p>
    <w:p w:rsidR="008E4D2C" w:rsidRPr="009B210A" w:rsidRDefault="008E4D2C" w:rsidP="00993074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8E4D2C" w:rsidRPr="009B210A" w:rsidRDefault="008E4D2C" w:rsidP="00993074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8E4D2C" w:rsidRPr="009B210A" w:rsidRDefault="008E4D2C" w:rsidP="009930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E4D2C" w:rsidRPr="009B210A" w:rsidRDefault="008E4D2C" w:rsidP="009930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E4D2C" w:rsidRPr="009B210A" w:rsidRDefault="008E4D2C" w:rsidP="009930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993074">
        <w:rPr>
          <w:rFonts w:ascii="Arial" w:hAnsi="Arial" w:cs="Arial"/>
          <w:sz w:val="22"/>
          <w:szCs w:val="22"/>
        </w:rPr>
        <w:t xml:space="preserve">Postanowienia ust. </w:t>
      </w:r>
      <w:r w:rsidR="006B0FBC">
        <w:rPr>
          <w:rFonts w:ascii="Arial" w:hAnsi="Arial" w:cs="Arial"/>
          <w:sz w:val="22"/>
          <w:szCs w:val="22"/>
        </w:rPr>
        <w:t xml:space="preserve">  </w:t>
      </w:r>
      <w:r w:rsidR="00993074">
        <w:rPr>
          <w:rFonts w:ascii="Arial" w:hAnsi="Arial" w:cs="Arial"/>
          <w:sz w:val="22"/>
          <w:szCs w:val="22"/>
        </w:rPr>
        <w:lastRenderedPageBreak/>
        <w:t xml:space="preserve">2-10 stosuje się odpowiednio. </w:t>
      </w:r>
    </w:p>
    <w:p w:rsidR="008E4D2C" w:rsidRPr="009B210A" w:rsidRDefault="008E4D2C" w:rsidP="00993074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8E4D2C" w:rsidRPr="009B210A" w:rsidRDefault="008E4D2C" w:rsidP="008E4D2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8E4D2C" w:rsidRPr="009B210A" w:rsidRDefault="008E4D2C" w:rsidP="008E4D2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E4D2C" w:rsidRPr="009B210A" w:rsidRDefault="008E4D2C" w:rsidP="008E4D2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8E4D2C" w:rsidRPr="009B210A" w:rsidRDefault="008E4D2C" w:rsidP="00993074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8E4D2C" w:rsidRPr="009B210A" w:rsidRDefault="008E4D2C" w:rsidP="00993074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8E4D2C" w:rsidRPr="009B210A" w:rsidRDefault="008E4D2C" w:rsidP="008E4D2C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8E4D2C" w:rsidRPr="009B210A" w:rsidRDefault="008E4D2C" w:rsidP="008E4D2C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E4D2C" w:rsidRPr="009B210A" w:rsidRDefault="008E4D2C" w:rsidP="008E4D2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8E4D2C" w:rsidRPr="009B210A" w:rsidRDefault="008E4D2C" w:rsidP="008E4D2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E4D2C" w:rsidRPr="009B210A" w:rsidRDefault="008E4D2C" w:rsidP="008E4D2C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E4D2C" w:rsidRPr="009B210A" w:rsidRDefault="008E4D2C" w:rsidP="008E4D2C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E4D2C" w:rsidRPr="009B210A" w:rsidRDefault="008E4D2C" w:rsidP="008E4D2C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6B0FBC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8E4D2C" w:rsidRPr="009B210A" w:rsidRDefault="008E4D2C" w:rsidP="008E4D2C">
      <w:pPr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E4D2C" w:rsidRPr="009B210A" w:rsidRDefault="008E4D2C" w:rsidP="008E4D2C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E4D2C" w:rsidRPr="009B210A" w:rsidRDefault="008E4D2C" w:rsidP="008E4D2C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6B0FBC" w:rsidRDefault="006B0FB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6B0FB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E4D2C" w:rsidRPr="009B210A" w:rsidRDefault="008E4D2C" w:rsidP="008E4D2C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E4D2C" w:rsidRPr="009B210A" w:rsidRDefault="008E4D2C" w:rsidP="008E4D2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E4D2C" w:rsidRPr="009B210A" w:rsidRDefault="008E4D2C" w:rsidP="008E4D2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E4D2C" w:rsidRPr="009B210A" w:rsidRDefault="008E4D2C" w:rsidP="008E4D2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E4D2C" w:rsidRPr="009B210A" w:rsidRDefault="008E4D2C" w:rsidP="008E4D2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E4D2C" w:rsidRPr="009B210A" w:rsidRDefault="008E4D2C" w:rsidP="008E4D2C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E3C4F" w:rsidRDefault="009E3C4F" w:rsidP="008E4D2C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E3C4F" w:rsidRDefault="009E3C4F" w:rsidP="008E4D2C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E4D2C" w:rsidRPr="009B210A" w:rsidRDefault="008E4D2C" w:rsidP="008E4D2C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E4D2C" w:rsidRPr="009B210A" w:rsidRDefault="008E4D2C" w:rsidP="008E4D2C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6B0FBC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8E4D2C" w:rsidRPr="009B210A" w:rsidRDefault="008E4D2C" w:rsidP="008E4D2C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E4D2C" w:rsidRPr="009B210A" w:rsidRDefault="008E4D2C" w:rsidP="008E4D2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E4D2C" w:rsidRPr="009B210A" w:rsidRDefault="008E4D2C" w:rsidP="008E4D2C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E4D2C" w:rsidRPr="009B210A" w:rsidRDefault="008E4D2C" w:rsidP="008E4D2C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E4D2C" w:rsidRPr="009B210A" w:rsidRDefault="008E4D2C" w:rsidP="008E4D2C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6B0FBC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6B0FBC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6B0FBC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E4D2C" w:rsidRPr="009B210A" w:rsidRDefault="008E4D2C" w:rsidP="008E4D2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6B0FB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7</w:t>
      </w: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8E4D2C" w:rsidRPr="009B210A" w:rsidRDefault="008E4D2C" w:rsidP="009E3C4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E4D2C" w:rsidRPr="009B210A" w:rsidRDefault="008E4D2C" w:rsidP="008E4D2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E4D2C" w:rsidRPr="009B210A" w:rsidRDefault="008E4D2C" w:rsidP="008E4D2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036D5B">
        <w:rPr>
          <w:rFonts w:ascii="Arial" w:hAnsi="Arial" w:cs="Arial"/>
          <w:sz w:val="22"/>
          <w:szCs w:val="22"/>
        </w:rPr>
        <w:t>.</w:t>
      </w:r>
      <w:bookmarkStart w:id="9" w:name="_GoBack"/>
      <w:bookmarkEnd w:id="9"/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4D2C" w:rsidRPr="009B210A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6B0FBC">
        <w:rPr>
          <w:rFonts w:ascii="Arial" w:hAnsi="Arial" w:cs="Arial"/>
          <w:b/>
          <w:bCs/>
          <w:sz w:val="22"/>
          <w:szCs w:val="22"/>
        </w:rPr>
        <w:t>8</w:t>
      </w:r>
    </w:p>
    <w:p w:rsidR="008E4D2C" w:rsidRDefault="008E4D2C" w:rsidP="008E4D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D02C4F" w:rsidRDefault="008E4D2C" w:rsidP="009E3C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</w:p>
    <w:p w:rsidR="008E4D2C" w:rsidRPr="009B210A" w:rsidRDefault="00D02C4F" w:rsidP="009E3C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>Gminy Mochowo.</w:t>
      </w:r>
      <w:r w:rsidR="008E4D2C" w:rsidRPr="009B210A">
        <w:rPr>
          <w:rFonts w:ascii="Arial" w:hAnsi="Arial" w:cs="Arial"/>
          <w:sz w:val="22"/>
          <w:szCs w:val="22"/>
        </w:rPr>
        <w:t xml:space="preserve"> </w:t>
      </w:r>
    </w:p>
    <w:p w:rsidR="008E4D2C" w:rsidRPr="009B210A" w:rsidRDefault="008E4D2C" w:rsidP="008E4D2C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8E4D2C" w:rsidRPr="009B210A" w:rsidRDefault="008E4D2C" w:rsidP="008E4D2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5402D" w:rsidRDefault="00B5402D" w:rsidP="008E4D2C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8E4D2C">
        <w:rPr>
          <w:rFonts w:ascii="Arial" w:hAnsi="Arial" w:cs="Arial"/>
          <w:color w:val="000000"/>
          <w:sz w:val="22"/>
          <w:szCs w:val="22"/>
        </w:rPr>
        <w:t>6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B5402D" w:rsidRDefault="00B5402D" w:rsidP="008E4D2C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8E4D2C" w:rsidRPr="009B210A" w:rsidRDefault="00B5402D" w:rsidP="008E4D2C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8E4D2C" w:rsidRPr="009B210A" w:rsidRDefault="008E4D2C" w:rsidP="008E4D2C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</w:p>
    <w:p w:rsidR="008E4D2C" w:rsidRPr="009B210A" w:rsidRDefault="00B5402D" w:rsidP="008E4D2C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8E4D2C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8E4D2C" w:rsidRPr="009B210A" w:rsidRDefault="008E4D2C" w:rsidP="008E4D2C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B5402D" w:rsidRDefault="00B5402D" w:rsidP="008E4D2C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8E4D2C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8E4D2C" w:rsidRPr="009B210A" w:rsidRDefault="00B5402D" w:rsidP="008E4D2C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8E4D2C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8E4D2C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8E4D2C" w:rsidRPr="009B210A" w:rsidRDefault="008E4D2C" w:rsidP="008E4D2C">
      <w:pPr>
        <w:rPr>
          <w:rFonts w:ascii="Arial" w:hAnsi="Arial" w:cs="Arial"/>
          <w:sz w:val="22"/>
          <w:szCs w:val="22"/>
        </w:rPr>
      </w:pPr>
    </w:p>
    <w:p w:rsidR="008E4D2C" w:rsidRPr="009B210A" w:rsidRDefault="008E4D2C" w:rsidP="008E4D2C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D1" w:rsidRDefault="00181ED1">
      <w:r>
        <w:separator/>
      </w:r>
    </w:p>
  </w:endnote>
  <w:endnote w:type="continuationSeparator" w:id="0">
    <w:p w:rsidR="00181ED1" w:rsidRDefault="0018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8E4D2C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036D5B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D1" w:rsidRDefault="00181ED1">
      <w:r>
        <w:separator/>
      </w:r>
    </w:p>
  </w:footnote>
  <w:footnote w:type="continuationSeparator" w:id="0">
    <w:p w:rsidR="00181ED1" w:rsidRDefault="0018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2C"/>
    <w:rsid w:val="00036D5B"/>
    <w:rsid w:val="00150EF7"/>
    <w:rsid w:val="00181ED1"/>
    <w:rsid w:val="00286CEA"/>
    <w:rsid w:val="002947DA"/>
    <w:rsid w:val="002A7EE5"/>
    <w:rsid w:val="002E21D3"/>
    <w:rsid w:val="006B0FBC"/>
    <w:rsid w:val="00871953"/>
    <w:rsid w:val="008E4D2C"/>
    <w:rsid w:val="00993074"/>
    <w:rsid w:val="009E3C4F"/>
    <w:rsid w:val="00B5402D"/>
    <w:rsid w:val="00BB5BDC"/>
    <w:rsid w:val="00C9040B"/>
    <w:rsid w:val="00D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FE76E-3328-46A6-9132-5A8471A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D2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E4D2C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8E4D2C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E4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5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4823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11</cp:revision>
  <cp:lastPrinted>2016-01-13T10:17:00Z</cp:lastPrinted>
  <dcterms:created xsi:type="dcterms:W3CDTF">2015-11-24T09:31:00Z</dcterms:created>
  <dcterms:modified xsi:type="dcterms:W3CDTF">2016-01-13T10:17:00Z</dcterms:modified>
</cp:coreProperties>
</file>