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50" w:rsidRDefault="007A5950" w:rsidP="007A5950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Sierpc, dnia 20.08.2019 r.</w:t>
      </w: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BI.6733.8.2019</w:t>
      </w: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4"/>
          <w:lang w:eastAsia="pl-PL"/>
        </w:rPr>
      </w:pP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4"/>
          <w:lang w:eastAsia="pl-PL"/>
        </w:rPr>
      </w:pPr>
    </w:p>
    <w:p w:rsidR="007A5950" w:rsidRPr="007C6A26" w:rsidRDefault="007A5950" w:rsidP="007A595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14"/>
          <w:szCs w:val="24"/>
          <w:lang w:eastAsia="pl-PL"/>
        </w:rPr>
      </w:pP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8"/>
          <w:szCs w:val="24"/>
          <w:lang w:eastAsia="pl-PL"/>
        </w:rPr>
        <w:t>OBWIESZCZENIE WÓJTA GMINY SIERPC</w:t>
      </w: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12"/>
          <w:szCs w:val="12"/>
          <w:lang w:eastAsia="pl-PL"/>
        </w:rPr>
      </w:pP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12"/>
          <w:szCs w:val="12"/>
          <w:lang w:eastAsia="pl-PL"/>
        </w:rPr>
      </w:pPr>
    </w:p>
    <w:p w:rsidR="007A5950" w:rsidRDefault="007A5950" w:rsidP="007A5950">
      <w:pPr>
        <w:widowControl w:val="0"/>
        <w:tabs>
          <w:tab w:val="left" w:pos="2987"/>
          <w:tab w:val="left" w:pos="3413"/>
        </w:tabs>
        <w:suppressAutoHyphens/>
        <w:autoSpaceDN w:val="0"/>
        <w:spacing w:after="120" w:line="240" w:lineRule="auto"/>
        <w:ind w:left="283"/>
        <w:jc w:val="both"/>
        <w:rPr>
          <w:rFonts w:ascii="Times New Roman" w:eastAsia="Lucida Sans Unicode" w:hAnsi="Times New Roman" w:cs="Times New Roman"/>
          <w:b/>
          <w:kern w:val="3"/>
          <w:sz w:val="16"/>
          <w:szCs w:val="16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o zakończeniu postępowania dowodowego w sprawie wydania                         decyzji o ustaleniu lokalizacji inwestycji celu publicznego pn.:                 </w:t>
      </w:r>
      <w:r w:rsidRPr="00F01A72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>„budowa elektroenergetycznej linii kablowej</w:t>
      </w:r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</w:t>
      </w:r>
      <w:r w:rsidRPr="00F01A72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nn-0,4 kV dla rozwiązania kolizji linii elektroenergetycznej 110 kV Płock – Sierpc (przęsło 85-86) </w:t>
      </w:r>
      <w:r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                </w:t>
      </w:r>
      <w:r w:rsidRPr="00F01A72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>w m-ci Grodkowo Zawisze, na terenie działki nr ew. 15 obręb 0015 Grodkowo Zawisze, gmina Sierpc, powiat sierpecki, woj. mazowieckie”</w:t>
      </w:r>
      <w:r w:rsidRPr="00A1434A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 xml:space="preserve">. </w:t>
      </w:r>
    </w:p>
    <w:p w:rsidR="007A5950" w:rsidRDefault="007A5950" w:rsidP="007A5950">
      <w:pPr>
        <w:widowControl w:val="0"/>
        <w:tabs>
          <w:tab w:val="left" w:pos="2987"/>
          <w:tab w:val="left" w:pos="3413"/>
        </w:tabs>
        <w:suppressAutoHyphens/>
        <w:autoSpaceDN w:val="0"/>
        <w:spacing w:after="120" w:line="240" w:lineRule="auto"/>
        <w:jc w:val="both"/>
        <w:rPr>
          <w:rFonts w:ascii="Times New Roman" w:eastAsia="Lucida Sans Unicode" w:hAnsi="Times New Roman" w:cs="Times New Roman"/>
          <w:kern w:val="3"/>
          <w:sz w:val="16"/>
          <w:szCs w:val="16"/>
          <w:lang w:eastAsia="pl-PL"/>
        </w:rPr>
      </w:pP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        Na podstawie art. 10 § 1 i 49 k.p.a.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</w:rPr>
        <w:t xml:space="preserve">(j.t.: Dz. U. z 2018 r. poz. 2096                               z późn. zm.) </w:t>
      </w:r>
      <w:r>
        <w:rPr>
          <w:rFonts w:ascii="Times New Roman" w:eastAsia="Lucida Sans Unicode" w:hAnsi="Times New Roman" w:cs="Tahoma"/>
          <w:iCs/>
          <w:kern w:val="3"/>
          <w:sz w:val="28"/>
          <w:szCs w:val="28"/>
          <w:lang w:eastAsia="pl-PL"/>
        </w:rPr>
        <w:t>z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awiadamiam strony przedmiotowego postępowania administracyjnego, że tut. organ lokalizacyjny zakończył postępowanie dowodowe w sprawie ustalenia lokalizacji inwestycji celu publicznego                           dla inwestycji pn.: </w:t>
      </w:r>
      <w:r w:rsidRPr="00F01A72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„budowa elektroenergetycznej linii kablowej nn-0,4 kV 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                 </w:t>
      </w:r>
      <w:r w:rsidRPr="00F01A72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dla rozwiązania kolizji linii elektroenergetycznej 110 kV Płock – Sierpc 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                     </w:t>
      </w:r>
      <w:r w:rsidRPr="00F01A72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(przęsło 85-86) w m-ci Grodkowo Zawisze, na terenie działki nr ew. 15 obręb 0015 Grodkowo Zawisze, gmina Sierpc, powiat sierpecki, woj. mazowieckie”</w:t>
      </w:r>
      <w:r w:rsidRPr="00A1434A"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.</w:t>
      </w: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Stosownie do przepisu art. 10 § 1 k.p.a.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pl-PL"/>
        </w:rPr>
        <w:t xml:space="preserve">(j.t.: Dz. U. z 2018 r. poz. 2096                  z późn. zm.) 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 xml:space="preserve"> organ administracji zobowiązany jest przed rozpatrzeniem materiału dowodowego i wydaniem decyzji, do wysłuchania wypowiedzi stron                        co do przeprowadzonych dowodów, zgromadzonych materiałów oraz zgłoszonych żądań. </w:t>
      </w:r>
      <w:bookmarkStart w:id="0" w:name="_GoBack"/>
      <w:bookmarkEnd w:id="0"/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Wypełniając ustawowy obowiązek należytego                                i wyczerpującego informowania stron uprzejmie przypominam, że przepis                   art. 10 § 1 k.p.a. jest jednocześnie szczególnym uprawnieniem stron z racji                    ich czynnego udziału w każdym stadium postępowania.</w:t>
      </w: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pl-PL"/>
        </w:rPr>
        <w:t>Zachęcam więc do skorzystania z ww. uprawnienia w terminie 14 dni                    od daty otrzymania niniejszego zawiadomienia i przybycie w tym celu do siedziby Urzędu Gminy w Sierpcu w godzinach 8.00 – 15.00, pokój 108.</w:t>
      </w: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lang w:eastAsia="pl-PL"/>
        </w:rPr>
      </w:pP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lang w:eastAsia="pl-PL"/>
        </w:rPr>
      </w:pP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lang w:eastAsia="pl-PL"/>
        </w:rPr>
      </w:pP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lang w:eastAsia="pl-PL"/>
        </w:rPr>
      </w:pP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0"/>
          <w:u w:val="single"/>
          <w:lang w:eastAsia="pl-PL"/>
        </w:rPr>
        <w:t>Podano do publicznej wiadomości: dnia 20.08.2019 r.</w:t>
      </w: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12"/>
          <w:szCs w:val="12"/>
          <w:lang w:eastAsia="pl-PL"/>
        </w:rPr>
      </w:pP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ab/>
        <w:t>1. tablica ogłoszeń Urzędu Gminy w Sierpcu</w:t>
      </w: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2. Biuletyn Informacji Publicznej Urzędu Gminy w Sierpcu</w:t>
      </w: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3. a/a.</w:t>
      </w:r>
    </w:p>
    <w:p w:rsidR="007A5950" w:rsidRDefault="007A5950" w:rsidP="007A5950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7A5950" w:rsidRDefault="007A5950" w:rsidP="007A5950">
      <w:pPr>
        <w:widowControl w:val="0"/>
        <w:suppressAutoHyphens/>
        <w:autoSpaceDN w:val="0"/>
        <w:spacing w:line="360" w:lineRule="auto"/>
        <w:rPr>
          <w:rFonts w:ascii="Times New Roman" w:eastAsia="Lucida Sans Unicode" w:hAnsi="Times New Roman" w:cs="Times New Roman"/>
          <w:i/>
          <w:iCs/>
          <w:kern w:val="3"/>
          <w:sz w:val="14"/>
          <w:szCs w:val="20"/>
          <w:u w:val="single"/>
        </w:rPr>
      </w:pPr>
    </w:p>
    <w:p w:rsidR="00855A6B" w:rsidRPr="007A5950" w:rsidRDefault="007A5950" w:rsidP="007A5950">
      <w:pPr>
        <w:widowControl w:val="0"/>
        <w:suppressAutoHyphens/>
        <w:autoSpaceDN w:val="0"/>
        <w:spacing w:line="360" w:lineRule="auto"/>
        <w:rPr>
          <w:rFonts w:ascii="Times New Roman" w:eastAsia="Lucida Sans Unicode" w:hAnsi="Times New Roman" w:cs="Times New Roman"/>
          <w:i/>
          <w:iCs/>
          <w:kern w:val="3"/>
          <w:sz w:val="14"/>
          <w:szCs w:val="20"/>
        </w:rPr>
      </w:pPr>
      <w:r w:rsidRPr="007508FC">
        <w:rPr>
          <w:rFonts w:ascii="Times New Roman" w:eastAsia="Lucida Sans Unicode" w:hAnsi="Times New Roman" w:cs="Times New Roman"/>
          <w:i/>
          <w:iCs/>
          <w:kern w:val="3"/>
          <w:sz w:val="14"/>
          <w:szCs w:val="20"/>
          <w:u w:val="single"/>
        </w:rPr>
        <w:t>Sprawę prowadzi:</w:t>
      </w:r>
      <w:r w:rsidRPr="007508FC">
        <w:rPr>
          <w:rFonts w:ascii="Times New Roman" w:eastAsia="Lucida Sans Unicode" w:hAnsi="Times New Roman" w:cs="Times New Roman"/>
          <w:b/>
          <w:bCs/>
          <w:i/>
          <w:iCs/>
          <w:kern w:val="3"/>
          <w:sz w:val="14"/>
          <w:szCs w:val="20"/>
        </w:rPr>
        <w:t xml:space="preserve"> Mariusz Kuligowski,  pokój 108, tel. kontaktowy (24) 275 – 23 – 31</w:t>
      </w:r>
    </w:p>
    <w:sectPr w:rsidR="00855A6B" w:rsidRPr="007A5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50"/>
    <w:rsid w:val="007A5950"/>
    <w:rsid w:val="0085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27C52-A7EC-4BE0-8182-EC408D69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95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Kuligowski</dc:creator>
  <cp:keywords/>
  <dc:description/>
  <cp:lastModifiedBy>Mariusz Kuligowski</cp:lastModifiedBy>
  <cp:revision>1</cp:revision>
  <dcterms:created xsi:type="dcterms:W3CDTF">2019-08-20T06:36:00Z</dcterms:created>
  <dcterms:modified xsi:type="dcterms:W3CDTF">2019-08-20T06:41:00Z</dcterms:modified>
</cp:coreProperties>
</file>