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C2" w:rsidRDefault="00750CC2" w:rsidP="00750CC2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28/2014</w:t>
      </w:r>
    </w:p>
    <w:p w:rsidR="00750CC2" w:rsidRDefault="00750CC2" w:rsidP="00750CC2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GMINY JEZIORA WIELKIE</w:t>
      </w:r>
    </w:p>
    <w:p w:rsidR="00750CC2" w:rsidRDefault="00750CC2" w:rsidP="00750CC2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23 kwietnia 2014r.</w:t>
      </w:r>
    </w:p>
    <w:p w:rsidR="00750CC2" w:rsidRDefault="00750CC2" w:rsidP="00750CC2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zmiany budżetu na 2014r.</w:t>
      </w:r>
    </w:p>
    <w:p w:rsidR="00750CC2" w:rsidRDefault="00750CC2" w:rsidP="00750CC2">
      <w:pPr>
        <w:pStyle w:val="Normal"/>
        <w:jc w:val="center"/>
        <w:rPr>
          <w:rFonts w:ascii="Times New Roman" w:hAnsi="Times New Roman" w:cs="Times New Roman"/>
          <w:b/>
          <w:bCs/>
        </w:rPr>
      </w:pPr>
    </w:p>
    <w:p w:rsidR="00750CC2" w:rsidRDefault="00750CC2" w:rsidP="00750CC2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30 ust.1 i 2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4 ustawy z dnia 8 marca 1990r. o samorządzie gminnym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2013r. poz.594, poz. 645, poz. 1318, z 2014r. poz. 379) oraz art.257,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 i 3   ustawy z dnia 27 sierpnia 2009r. o finansach publicznych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>. z 2013r. poz.885, poz.938, poz. 1646, z 2014r. poz. 379), zarządza się, co następuje:</w:t>
      </w:r>
    </w:p>
    <w:p w:rsidR="00750CC2" w:rsidRDefault="00750CC2" w:rsidP="00750CC2">
      <w:pPr>
        <w:pStyle w:val="Normal"/>
        <w:tabs>
          <w:tab w:val="left" w:pos="170"/>
        </w:tabs>
        <w:spacing w:before="170" w:after="170"/>
        <w:ind w:left="170" w:right="1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50CC2" w:rsidRDefault="00750CC2" w:rsidP="00750CC2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1. W Uchwale Nr XXXII/178/2013 Rady Gminy w Jeziorach Wielkich z dnia 20 grudnia 2013r. w sprawie budżetu na 2014r. zmienionej Zarządzeniem Nr 3/2014 Wójta Gminy Jeziora Wielkie z dnia 20 stycznia 2014r., Zarządzeniem Nr 7/2014 Wójta Gminy Jeziora Wielkie z dnia 7 lutego 2014r., Zarządzeniem Nr 8/2014 Wójta Gminy Jeziora Wielkie z dnia 20 lutego 2014r., Uchwałą Nr XXXIV/189/2014 Rady Gminy w Jeziorach Wielkich z dnia 31 marca 2014r. oraz Zarządzeniem Nr 19/2014 Wójta Gminy Jeziora Wielkie z dnia 7 kwietnia 2014r., wprowadza się następujące zmiany:</w:t>
      </w:r>
    </w:p>
    <w:p w:rsidR="00750CC2" w:rsidRDefault="00750CC2" w:rsidP="00750CC2">
      <w:pPr>
        <w:pStyle w:val="Normal"/>
        <w:jc w:val="both"/>
        <w:rPr>
          <w:rFonts w:ascii="Times New Roman" w:hAnsi="Times New Roman" w:cs="Times New Roman"/>
        </w:rPr>
      </w:pPr>
    </w:p>
    <w:p w:rsidR="00750CC2" w:rsidRDefault="00750CC2" w:rsidP="00750CC2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§ 1. otrzymuje brzmienie:</w:t>
      </w:r>
    </w:p>
    <w:p w:rsidR="00750CC2" w:rsidRDefault="00750CC2" w:rsidP="00750CC2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 1. Ustala się łączną kwotę dochodów budżetu na 2014 rok w wysokości </w:t>
      </w:r>
      <w:r>
        <w:rPr>
          <w:rFonts w:ascii="Times New Roman" w:hAnsi="Times New Roman" w:cs="Times New Roman"/>
          <w:b/>
          <w:bCs/>
        </w:rPr>
        <w:t>14.309.011,78 zł</w:t>
      </w:r>
      <w:r>
        <w:rPr>
          <w:rFonts w:ascii="Times New Roman" w:hAnsi="Times New Roman" w:cs="Times New Roman"/>
        </w:rPr>
        <w:t>,       z tego:</w:t>
      </w:r>
    </w:p>
    <w:p w:rsidR="00750CC2" w:rsidRDefault="00750CC2" w:rsidP="00750CC2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dochody bieżące w kwocie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14.009.581,78 zł,</w:t>
      </w:r>
    </w:p>
    <w:p w:rsidR="00750CC2" w:rsidRDefault="00750CC2" w:rsidP="00750CC2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dochody majątkowe w kwocie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299.430,00 zł,</w:t>
      </w:r>
    </w:p>
    <w:p w:rsidR="00750CC2" w:rsidRDefault="00750CC2" w:rsidP="00750CC2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1."</w:t>
      </w:r>
    </w:p>
    <w:p w:rsidR="00750CC2" w:rsidRDefault="00750CC2" w:rsidP="00750CC2">
      <w:pPr>
        <w:pStyle w:val="Normal"/>
        <w:jc w:val="both"/>
        <w:rPr>
          <w:rFonts w:ascii="Times New Roman" w:hAnsi="Times New Roman" w:cs="Times New Roman"/>
        </w:rPr>
      </w:pPr>
    </w:p>
    <w:p w:rsidR="00750CC2" w:rsidRDefault="00750CC2" w:rsidP="00750CC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§ 2  ust.1 otrzymuje brzmienie:</w:t>
      </w:r>
    </w:p>
    <w:p w:rsidR="00750CC2" w:rsidRDefault="00750CC2" w:rsidP="00750CC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 2.1. Ustala się łączną kwotę wydatków budżetu na 2014 rok w wysokości </w:t>
      </w:r>
      <w:r>
        <w:rPr>
          <w:rFonts w:ascii="Times New Roman" w:hAnsi="Times New Roman" w:cs="Times New Roman"/>
          <w:b/>
          <w:bCs/>
        </w:rPr>
        <w:t>14.970.396,78 zł,</w:t>
      </w:r>
      <w:r>
        <w:rPr>
          <w:rFonts w:ascii="Times New Roman" w:hAnsi="Times New Roman" w:cs="Times New Roman"/>
        </w:rPr>
        <w:t xml:space="preserve">    z tego:</w:t>
      </w:r>
    </w:p>
    <w:p w:rsidR="00750CC2" w:rsidRDefault="00750CC2" w:rsidP="00750CC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wydatki bieżące w wysokości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13.854.803,78 zł,</w:t>
      </w:r>
    </w:p>
    <w:p w:rsidR="00750CC2" w:rsidRDefault="00750CC2" w:rsidP="00750CC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wydatki majątkowe w wysokości</w:t>
      </w:r>
      <w:r>
        <w:rPr>
          <w:rFonts w:ascii="Times New Roman" w:hAnsi="Times New Roman" w:cs="Times New Roman"/>
        </w:rPr>
        <w:tab/>
        <w:t xml:space="preserve">  1.115.593,00 zł,</w:t>
      </w:r>
    </w:p>
    <w:p w:rsidR="00750CC2" w:rsidRDefault="00750CC2" w:rsidP="00750CC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2".</w:t>
      </w:r>
    </w:p>
    <w:p w:rsidR="00750CC2" w:rsidRDefault="00750CC2" w:rsidP="00750CC2">
      <w:pPr>
        <w:pStyle w:val="Normal"/>
        <w:rPr>
          <w:rFonts w:ascii="Times New Roman" w:hAnsi="Times New Roman" w:cs="Times New Roman"/>
        </w:rPr>
      </w:pPr>
    </w:p>
    <w:p w:rsidR="00750CC2" w:rsidRDefault="00750CC2" w:rsidP="00750CC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§ 6 otrzymuje brzmienie:</w:t>
      </w:r>
    </w:p>
    <w:p w:rsidR="00750CC2" w:rsidRDefault="00750CC2" w:rsidP="00750CC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"§ 6. Dochody związane z realizacją zadań z zakresu administracji rządowej i innych zadań zleconych odrębnymi ustawami, zgodnie z załącznikiem nr 3".</w:t>
      </w:r>
    </w:p>
    <w:p w:rsidR="00750CC2" w:rsidRDefault="00750CC2" w:rsidP="00750CC2">
      <w:pPr>
        <w:pStyle w:val="Normal"/>
        <w:rPr>
          <w:rFonts w:ascii="Times New Roman" w:hAnsi="Times New Roman" w:cs="Times New Roman"/>
        </w:rPr>
      </w:pPr>
    </w:p>
    <w:p w:rsidR="00750CC2" w:rsidRDefault="00750CC2" w:rsidP="00750CC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§ 7 otrzymuje brzmienie:</w:t>
      </w:r>
    </w:p>
    <w:p w:rsidR="00750CC2" w:rsidRDefault="00750CC2" w:rsidP="00750CC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"§ 7. Wydatki związane z realizacją zadań z zakresu administracji rządowej i innych zadań zleconych odrębnymi ustawami, zgodnie z załącznikiem nr 4."</w:t>
      </w:r>
    </w:p>
    <w:p w:rsidR="00750CC2" w:rsidRDefault="00750CC2" w:rsidP="00750CC2">
      <w:pPr>
        <w:pStyle w:val="Normal"/>
        <w:rPr>
          <w:rFonts w:ascii="Times New Roman" w:hAnsi="Times New Roman" w:cs="Times New Roman"/>
        </w:rPr>
      </w:pPr>
    </w:p>
    <w:p w:rsidR="00750CC2" w:rsidRDefault="00750CC2" w:rsidP="00750CC2">
      <w:pPr>
        <w:pStyle w:val="Normal"/>
        <w:rPr>
          <w:rFonts w:ascii="Times New Roman" w:hAnsi="Times New Roman" w:cs="Times New Roman"/>
        </w:rPr>
      </w:pPr>
    </w:p>
    <w:p w:rsidR="00750CC2" w:rsidRDefault="00750CC2" w:rsidP="00750CC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2.  Zarządzenie wchodzi w życie z dniem podpisania i podlega ogłoszeniu w sposób zwyczajowo przyjęty.</w:t>
      </w:r>
    </w:p>
    <w:p w:rsidR="00750CC2" w:rsidRDefault="00750CC2" w:rsidP="00750CC2">
      <w:pPr>
        <w:pStyle w:val="Normal"/>
        <w:rPr>
          <w:rFonts w:ascii="Times New Roman" w:hAnsi="Times New Roman" w:cs="Times New Roman"/>
        </w:rPr>
      </w:pPr>
    </w:p>
    <w:p w:rsidR="005D2209" w:rsidRDefault="005D2209"/>
    <w:sectPr w:rsidR="005D2209" w:rsidSect="005D2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750CC2"/>
    <w:rsid w:val="005D2209"/>
    <w:rsid w:val="0075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2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750C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2</cp:revision>
  <dcterms:created xsi:type="dcterms:W3CDTF">2014-04-24T07:06:00Z</dcterms:created>
  <dcterms:modified xsi:type="dcterms:W3CDTF">2014-04-24T07:06:00Z</dcterms:modified>
</cp:coreProperties>
</file>