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AB" w:rsidRDefault="006D46AB" w:rsidP="006D46AB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7/2014</w:t>
      </w:r>
    </w:p>
    <w:p w:rsidR="006D46AB" w:rsidRDefault="006D46AB" w:rsidP="006D46AB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6D46AB" w:rsidRDefault="006D46AB" w:rsidP="006D46AB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dnia7 lutego 2014r.</w:t>
      </w:r>
    </w:p>
    <w:p w:rsidR="006D46AB" w:rsidRDefault="006D46AB" w:rsidP="006D46AB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zmieniające  uchwałę w sprawie budżetu na 2014r.</w:t>
      </w:r>
    </w:p>
    <w:p w:rsidR="006D46AB" w:rsidRDefault="006D46AB" w:rsidP="006D46AB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6D46AB" w:rsidRDefault="006D46AB" w:rsidP="006D46A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20013r. poz.594, poz. 645, poz. 1318)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z 2013r. poz.885, poz.938, poz. 1646)</w:t>
      </w:r>
    </w:p>
    <w:p w:rsidR="006D46AB" w:rsidRDefault="006D46AB" w:rsidP="006D46AB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zarządzam, co następuje:</w:t>
      </w:r>
    </w:p>
    <w:p w:rsidR="006D46AB" w:rsidRDefault="006D46AB" w:rsidP="006D46AB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D46AB" w:rsidRDefault="006D46AB" w:rsidP="006D46A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XXXII/178/2013 Rady Gminy w Jeziorach Wielkich z dnia 20 grudnia 2013r. w sprawie budżetu na 2014r. zmienionej Zarządzeniem Nr 3/2014 Wójta Gminy Jeziora Wielkie z dnia 20 stycznia 2014r.,  wprowadza się następujące zmiany:</w:t>
      </w:r>
    </w:p>
    <w:p w:rsidR="006D46AB" w:rsidRDefault="006D46AB" w:rsidP="006D46AB">
      <w:pPr>
        <w:pStyle w:val="Normal"/>
        <w:jc w:val="both"/>
        <w:rPr>
          <w:rFonts w:ascii="Times New Roman" w:hAnsi="Times New Roman" w:cs="Times New Roman"/>
        </w:rPr>
      </w:pPr>
    </w:p>
    <w:p w:rsidR="006D46AB" w:rsidRDefault="006D46AB" w:rsidP="006D46A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  otrzymuje brzmienie:</w:t>
      </w:r>
    </w:p>
    <w:p w:rsidR="006D46AB" w:rsidRDefault="006D46AB" w:rsidP="006D46A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1. Ustala się łączną kwotę dochodów budżetu na 2014 rok w wysokości </w:t>
      </w:r>
      <w:r>
        <w:rPr>
          <w:rFonts w:ascii="Times New Roman" w:hAnsi="Times New Roman" w:cs="Times New Roman"/>
          <w:b/>
          <w:bCs/>
        </w:rPr>
        <w:t>13.385.561,57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zł,</w:t>
      </w:r>
      <w:r>
        <w:rPr>
          <w:rFonts w:ascii="Times New Roman" w:hAnsi="Times New Roman" w:cs="Times New Roman"/>
        </w:rPr>
        <w:t xml:space="preserve">  z tego:</w:t>
      </w:r>
    </w:p>
    <w:p w:rsidR="006D46AB" w:rsidRDefault="006D46AB" w:rsidP="006D46A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dochody bieżące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13.233.131,57 zł,</w:t>
      </w:r>
    </w:p>
    <w:p w:rsidR="006D46AB" w:rsidRDefault="006D46AB" w:rsidP="006D46AB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dochody majątkowe w kwocie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152.430,00 zł,</w:t>
      </w: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1."</w:t>
      </w: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 ust.1 otrzymuje brzmienie:</w:t>
      </w: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2014 rok w wysokości </w:t>
      </w:r>
      <w:r>
        <w:rPr>
          <w:rFonts w:ascii="Times New Roman" w:hAnsi="Times New Roman" w:cs="Times New Roman"/>
          <w:b/>
          <w:bCs/>
        </w:rPr>
        <w:t>12.946.361,57 zł,</w:t>
      </w:r>
      <w:r>
        <w:rPr>
          <w:rFonts w:ascii="Times New Roman" w:hAnsi="Times New Roman" w:cs="Times New Roman"/>
        </w:rPr>
        <w:t xml:space="preserve"> z tego:</w:t>
      </w: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12.901.964,57 zł,</w:t>
      </w: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      44.397,00 zł,</w:t>
      </w: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6 otrzymuje brzmienie:</w:t>
      </w: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z załącznikiem nr 3".</w:t>
      </w: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§ 7 otrzymuje brzmienie:</w:t>
      </w: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4".</w:t>
      </w: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podjęcia i podlega ogłoszeniu w sposób zwyczajowo przyjęty.</w:t>
      </w: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46AB" w:rsidRDefault="006D46AB" w:rsidP="006D46AB">
      <w:pPr>
        <w:pStyle w:val="Normal"/>
        <w:rPr>
          <w:rFonts w:ascii="Times New Roman" w:hAnsi="Times New Roman" w:cs="Times New Roman"/>
        </w:rPr>
      </w:pPr>
    </w:p>
    <w:p w:rsidR="00CD35C4" w:rsidRDefault="00CD35C4"/>
    <w:sectPr w:rsidR="00CD35C4" w:rsidSect="003D0E43">
      <w:pgSz w:w="11909" w:h="16834"/>
      <w:pgMar w:top="1411" w:right="1411" w:bottom="1411" w:left="1411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D46AB"/>
    <w:rsid w:val="006D46AB"/>
    <w:rsid w:val="00CD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6D46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2014-02-11T14:07:00Z</dcterms:created>
  <dcterms:modified xsi:type="dcterms:W3CDTF">2014-02-11T14:08:00Z</dcterms:modified>
</cp:coreProperties>
</file>