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DE4E" w14:textId="77777777" w:rsidR="00010073" w:rsidRDefault="00A05178" w:rsidP="00010073">
      <w:pPr>
        <w:pStyle w:val="Nagwek1"/>
        <w:spacing w:before="120" w:line="276" w:lineRule="auto"/>
        <w:contextualSpacing w:val="0"/>
        <w:rPr>
          <w:rFonts w:ascii="Calibri" w:hAnsi="Calibri" w:cs="Arial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noProof/>
          <w:spacing w:val="60"/>
          <w:sz w:val="32"/>
          <w:szCs w:val="36"/>
          <w:lang w:eastAsia="pl-PL"/>
        </w:rPr>
        <w:drawing>
          <wp:anchor distT="0" distB="0" distL="114300" distR="114300" simplePos="0" relativeHeight="251662336" behindDoc="0" locked="0" layoutInCell="1" allowOverlap="1" wp14:anchorId="45F68242" wp14:editId="1CEFE516">
            <wp:simplePos x="0" y="0"/>
            <wp:positionH relativeFrom="column">
              <wp:posOffset>6365894</wp:posOffset>
            </wp:positionH>
            <wp:positionV relativeFrom="paragraph">
              <wp:posOffset>-85725</wp:posOffset>
            </wp:positionV>
            <wp:extent cx="686416" cy="8572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81" cy="86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D6227" w14:textId="50995EE3" w:rsidR="00D45EB1" w:rsidRPr="00301AF6" w:rsidRDefault="00D45EB1" w:rsidP="00010073">
      <w:pPr>
        <w:pStyle w:val="Nagwek1"/>
        <w:spacing w:before="120" w:line="276" w:lineRule="auto"/>
        <w:contextualSpacing w:val="0"/>
        <w:rPr>
          <w:rFonts w:ascii="Calibri" w:hAnsi="Calibri" w:cs="Arial"/>
          <w:b w:val="0"/>
          <w:color w:val="4A66AC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AF6">
        <w:rPr>
          <w:rFonts w:ascii="Calibri" w:hAnsi="Calibri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Szanowni Państwo</w:t>
      </w:r>
      <w:r w:rsidR="00301AF6" w:rsidRPr="00301AF6">
        <w:rPr>
          <w:rFonts w:ascii="Calibri" w:hAnsi="Calibri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!!!</w:t>
      </w:r>
    </w:p>
    <w:p w14:paraId="105B49EA" w14:textId="77777777" w:rsidR="00D45EB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Informujemy, iż </w:t>
      </w:r>
      <w:r w:rsidRPr="00301AF6">
        <w:rPr>
          <w:rFonts w:ascii="Calibri" w:hAnsi="Calibri" w:cs="Arial"/>
          <w:bCs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obrady</w:t>
      </w:r>
      <w:r w:rsidRPr="00301AF6">
        <w:rPr>
          <w:rFonts w:ascii="Calibri" w:hAnsi="Calibri" w:cs="Arial"/>
          <w:bCs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Rady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Miejskiej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Złoczewie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1AF6">
        <w:rPr>
          <w:rFonts w:ascii="Calibri" w:hAnsi="Calibri" w:cs="Arial"/>
          <w:bCs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są transmitowane i utrwalane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pomocą urządzeń rejestrujących obraz i dźwięk.</w:t>
      </w:r>
    </w:p>
    <w:p w14:paraId="192F3E06" w14:textId="77777777" w:rsidR="00186D3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Transmisja obrad 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Rady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Miejskiej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Złoczewie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jest udostępniana</w:t>
      </w:r>
      <w:r w:rsidR="00186D31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46B1F81" w14:textId="77777777" w:rsidR="00B265ED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Biuletynie Informacji Publicznej:</w:t>
      </w:r>
      <w:r w:rsidR="00186D31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6D31" w:rsidRPr="00C843CB">
        <w:rPr>
          <w:rFonts w:ascii="Calibri" w:hAnsi="Calibri" w:cs="Arial"/>
          <w:b w:val="0"/>
          <w:color w:val="498CF1" w:themeColor="background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</w:t>
      </w:r>
      <w:r w:rsidR="00680300">
        <w:rPr>
          <w:rFonts w:ascii="Calibri" w:hAnsi="Calibri" w:cs="Arial"/>
          <w:b w:val="0"/>
          <w:color w:val="498CF1" w:themeColor="background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bip.zloczew.pl</w:t>
      </w:r>
    </w:p>
    <w:p w14:paraId="5CA481F6" w14:textId="77777777" w:rsidR="00D45EB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Zapraszamy do śledzenia transmisji na żywo.</w:t>
      </w:r>
    </w:p>
    <w:p w14:paraId="2E1A9C00" w14:textId="77777777" w:rsidR="00D45EB1" w:rsidRDefault="003A0A67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DB3">
        <w:rPr>
          <w:rFonts w:ascii="Calibri" w:hAnsi="Calibri" w:cs="Arial"/>
          <w:b w:val="0"/>
          <w:noProof/>
          <w:color w:val="4A66AC" w:themeColor="accent1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3A343EEE" wp14:editId="015F044F">
            <wp:simplePos x="0" y="0"/>
            <wp:positionH relativeFrom="column">
              <wp:posOffset>1762125</wp:posOffset>
            </wp:positionH>
            <wp:positionV relativeFrom="paragraph">
              <wp:posOffset>283845</wp:posOffset>
            </wp:positionV>
            <wp:extent cx="3771900" cy="9964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F797A" w14:textId="77777777"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4101F" w14:textId="77777777"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B1DB8" w14:textId="77777777"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201F58" w14:textId="77777777" w:rsidR="00E75C0D" w:rsidRDefault="00E75C0D" w:rsidP="00010073">
      <w:pPr>
        <w:pStyle w:val="Nagwek1"/>
        <w:spacing w:before="120" w:line="276" w:lineRule="auto"/>
        <w:ind w:left="142"/>
        <w:contextualSpacing w:val="0"/>
        <w:jc w:val="left"/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5F446B" w14:textId="77777777" w:rsidR="006A72B3" w:rsidRPr="00010073" w:rsidRDefault="002D069F" w:rsidP="00010073">
      <w:pPr>
        <w:pStyle w:val="Nagwek1"/>
        <w:spacing w:before="120" w:line="276" w:lineRule="auto"/>
        <w:ind w:left="142"/>
        <w:contextualSpacing w:val="0"/>
        <w:jc w:val="left"/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INFORMACJE DOTYCZĄCE PRZETWARZANIA DANYCH </w:t>
      </w:r>
    </w:p>
    <w:p w14:paraId="00D0815C" w14:textId="77777777" w:rsidR="00306B7D" w:rsidRPr="00010073" w:rsidRDefault="00306B7D" w:rsidP="00902788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Administrator</w:t>
      </w:r>
      <w:r w:rsidR="00613D20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 xml:space="preserve"> danych osobowych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  <w:r w:rsidR="00902788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ab/>
      </w:r>
    </w:p>
    <w:p w14:paraId="59FF5AA5" w14:textId="77777777" w:rsidR="00A05178" w:rsidRPr="00A05178" w:rsidRDefault="00A05178" w:rsidP="00A05178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Administratorem Pani/Pana danych osobowych będzie </w:t>
      </w:r>
      <w:r w:rsidRPr="00A05178">
        <w:rPr>
          <w:rFonts w:ascii="Calibri" w:hAnsi="Calibri" w:cs="Arial"/>
          <w:color w:val="000000" w:themeColor="text1"/>
          <w:sz w:val="16"/>
          <w:szCs w:val="16"/>
        </w:rPr>
        <w:t>Burmistrz Miasta i Gminy Złoczew.</w:t>
      </w:r>
    </w:p>
    <w:p w14:paraId="34455CEF" w14:textId="77777777" w:rsidR="00A05178" w:rsidRPr="00A05178" w:rsidRDefault="00A05178" w:rsidP="00A05178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Można się z nim skontaktować w następujący sposób:</w:t>
      </w:r>
    </w:p>
    <w:p w14:paraId="640B1ED4" w14:textId="77777777"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listownie: ul. Szkolna 16, 98-270 Złoczew,</w:t>
      </w:r>
    </w:p>
    <w:p w14:paraId="19AA9B56" w14:textId="77777777"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przez adres e-mail: </w:t>
      </w:r>
      <w:r w:rsidRPr="00A05178"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  <w:t>gmina@zloczew.pl</w:t>
      </w:r>
    </w:p>
    <w:p w14:paraId="4115F06F" w14:textId="77777777"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telefonicznie: (43) 820 22 70.</w:t>
      </w:r>
    </w:p>
    <w:p w14:paraId="01B5A307" w14:textId="77777777"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Inspektor ochrony danych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14:paraId="303BE8B5" w14:textId="77777777" w:rsidR="00A05178" w:rsidRPr="00A05178" w:rsidRDefault="00A05178" w:rsidP="00A05178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Burmistrz wyznaczył inspektora ochrony danych, z którym może się Pani/Pan skontaktować poprzez adresem e-mail: </w:t>
      </w:r>
      <w:hyperlink r:id="rId10" w:history="1">
        <w:r w:rsidR="001D6415" w:rsidRPr="00D31BF2">
          <w:rPr>
            <w:rStyle w:val="Hipercze"/>
            <w:rFonts w:ascii="Calibri" w:hAnsi="Calibri" w:cs="Arial"/>
            <w:b w:val="0"/>
            <w:sz w:val="16"/>
            <w:szCs w:val="16"/>
          </w:rPr>
          <w:t>rodo@zloczew.pl</w:t>
        </w:r>
      </w:hyperlink>
      <w:r w:rsidR="001D6415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 </w:t>
      </w: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lub w sekretariacie Urzędu Miejskiego. Z inspektorem ochrony danych można się kontaktować we wszystkich sprawach dotyczących przetwarzania danych osobowych oraz korzystania z praw związanych z przetwarzaniem danych. </w:t>
      </w:r>
    </w:p>
    <w:p w14:paraId="055B4532" w14:textId="77777777" w:rsidR="00306B7D" w:rsidRPr="00010073" w:rsidRDefault="00956CF5" w:rsidP="00CA7BF7">
      <w:pPr>
        <w:pStyle w:val="Nagwek1"/>
        <w:spacing w:before="120" w:line="276" w:lineRule="auto"/>
        <w:ind w:left="142"/>
        <w:contextualSpacing w:val="0"/>
        <w:jc w:val="both"/>
        <w:rPr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Cel i podstawy przetwarzania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  <w:r w:rsidR="002D069F" w:rsidRPr="00010073">
        <w:rPr>
          <w:rFonts w:ascii="Calibri" w:hAnsi="Calibri"/>
          <w:b w:val="0"/>
          <w:bCs w:val="0"/>
          <w:color w:val="0E57C4" w:themeColor="background2" w:themeShade="80"/>
          <w:sz w:val="18"/>
          <w:szCs w:val="18"/>
        </w:rPr>
        <w:t xml:space="preserve"> </w:t>
      </w:r>
      <w:r w:rsidR="002D069F" w:rsidRPr="00010073">
        <w:rPr>
          <w:rFonts w:ascii="Calibri" w:hAnsi="Calibri"/>
          <w:color w:val="0E57C4" w:themeColor="background2" w:themeShade="80"/>
          <w:sz w:val="18"/>
          <w:szCs w:val="18"/>
        </w:rPr>
        <w:t> </w:t>
      </w:r>
    </w:p>
    <w:p w14:paraId="197A46B0" w14:textId="77777777" w:rsidR="00915692" w:rsidRPr="00010073" w:rsidRDefault="00731086" w:rsidP="00E75C0D">
      <w:pPr>
        <w:spacing w:line="276" w:lineRule="auto"/>
        <w:ind w:left="142"/>
        <w:jc w:val="both"/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Przetwarzanie Pani/Pana danych osobowych</w:t>
      </w:r>
      <w:r w:rsidR="00D45EB1" w:rsidRPr="00010073">
        <w:rPr>
          <w:rFonts w:ascii="Calibri" w:hAnsi="Calibri" w:cs="Arial"/>
          <w:color w:val="000000" w:themeColor="text1"/>
          <w:sz w:val="16"/>
          <w:szCs w:val="16"/>
        </w:rPr>
        <w:t xml:space="preserve"> w postaci wizerunku </w:t>
      </w:r>
      <w:r w:rsidR="0073389E" w:rsidRPr="00010073">
        <w:rPr>
          <w:rFonts w:ascii="Calibri" w:hAnsi="Calibri" w:cs="Arial"/>
          <w:color w:val="000000" w:themeColor="text1"/>
          <w:sz w:val="16"/>
          <w:szCs w:val="16"/>
        </w:rPr>
        <w:t>o</w:t>
      </w:r>
      <w:r w:rsidR="00D45EB1" w:rsidRPr="00010073">
        <w:rPr>
          <w:rFonts w:ascii="Calibri" w:hAnsi="Calibri" w:cs="Arial"/>
          <w:color w:val="000000" w:themeColor="text1"/>
          <w:sz w:val="16"/>
          <w:szCs w:val="16"/>
        </w:rPr>
        <w:t>raz głosu są transmitowane i utrwalane za pomocą urządzeń rejestrujących obraz i dźwięk, których przetwarzanie odbywać się będzie w celu realizacji obowiązku ciążącego na administratorze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</w:rPr>
        <w:t xml:space="preserve"> (art. 6 ust. 1 lit. C RODO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  <w:vertAlign w:val="superscript"/>
        </w:rPr>
        <w:t>1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</w:rPr>
        <w:t>)</w:t>
      </w:r>
      <w:r w:rsidR="004132DA">
        <w:rPr>
          <w:rFonts w:ascii="Calibri" w:hAnsi="Calibri" w:cs="Arial"/>
          <w:color w:val="000000" w:themeColor="text1"/>
          <w:sz w:val="16"/>
          <w:szCs w:val="16"/>
        </w:rPr>
        <w:t xml:space="preserve"> </w:t>
      </w:r>
      <w:r w:rsidR="0073389E" w:rsidRPr="00010073">
        <w:rPr>
          <w:rFonts w:ascii="Calibri" w:hAnsi="Calibri" w:cs="Arial"/>
          <w:color w:val="000000" w:themeColor="text1"/>
          <w:sz w:val="16"/>
          <w:szCs w:val="16"/>
        </w:rPr>
        <w:t xml:space="preserve">na podstawie art. 20 ust 1b ustawy z dnia 8 marca 1990r o samorządzie gminnym, które nakłada na Administratora obowiązek </w:t>
      </w:r>
      <w:r w:rsidR="0073389E" w:rsidRPr="00010073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 xml:space="preserve">zapewnienia transparentności życia publicznego oraz powszechnego dostępu do obrad Rady </w:t>
      </w:r>
      <w:r w:rsidR="002E1BCA" w:rsidRPr="002E1BCA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>Miejskiej</w:t>
      </w:r>
      <w:r w:rsidR="002E1BCA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>.</w:t>
      </w:r>
    </w:p>
    <w:p w14:paraId="02F69845" w14:textId="77777777" w:rsidR="00010073" w:rsidRPr="00010073" w:rsidRDefault="00010073" w:rsidP="00010073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Dostęp do nagrania.</w:t>
      </w:r>
    </w:p>
    <w:p w14:paraId="493C49BC" w14:textId="77777777" w:rsidR="00010073" w:rsidRPr="00010073" w:rsidRDefault="00010073" w:rsidP="00010073">
      <w:pPr>
        <w:spacing w:line="276" w:lineRule="auto"/>
        <w:ind w:left="142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Transmisja oraz publikacja nagrań prowadzone są przy użyciu następujących kanałów komunikacji:</w:t>
      </w:r>
    </w:p>
    <w:p w14:paraId="28E593C2" w14:textId="77777777" w:rsidR="00010073" w:rsidRPr="00010073" w:rsidRDefault="00010073" w:rsidP="00010073">
      <w:pPr>
        <w:spacing w:line="276" w:lineRule="auto"/>
        <w:ind w:left="426" w:hanging="284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 xml:space="preserve">• Biuletynu Informacji Publicznej </w:t>
      </w:r>
      <w:r w:rsidR="00A05178" w:rsidRPr="00A05178">
        <w:rPr>
          <w:rFonts w:ascii="Calibri" w:hAnsi="Calibri" w:cs="Arial"/>
          <w:color w:val="000000" w:themeColor="text1"/>
          <w:sz w:val="16"/>
          <w:szCs w:val="16"/>
        </w:rPr>
        <w:t>Miasta i Gminy Złoczew</w:t>
      </w:r>
      <w:r w:rsidR="00A05178">
        <w:rPr>
          <w:rFonts w:ascii="Calibri" w:hAnsi="Calibri" w:cs="Arial"/>
          <w:color w:val="000000" w:themeColor="text1"/>
          <w:sz w:val="16"/>
          <w:szCs w:val="16"/>
        </w:rPr>
        <w:t xml:space="preserve"> </w:t>
      </w:r>
      <w:r w:rsidR="003A0A67">
        <w:rPr>
          <w:rFonts w:ascii="Calibri" w:hAnsi="Calibri" w:cs="Arial"/>
          <w:color w:val="000000" w:themeColor="text1"/>
          <w:sz w:val="16"/>
          <w:szCs w:val="16"/>
        </w:rPr>
        <w:t>– www.</w:t>
      </w:r>
      <w:r w:rsidR="00680300">
        <w:rPr>
          <w:rFonts w:ascii="Calibri" w:hAnsi="Calibri" w:cs="Arial"/>
          <w:color w:val="000000" w:themeColor="text1"/>
          <w:sz w:val="16"/>
          <w:szCs w:val="16"/>
        </w:rPr>
        <w:t>bip.zloczew.pl.</w:t>
      </w:r>
    </w:p>
    <w:p w14:paraId="0A623785" w14:textId="77777777"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Odbiorcy danych osobowych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14:paraId="74F8AC13" w14:textId="77777777" w:rsidR="00010073" w:rsidRPr="00010073" w:rsidRDefault="00010073" w:rsidP="00E75C0D">
      <w:pPr>
        <w:spacing w:line="276" w:lineRule="auto"/>
        <w:ind w:left="142"/>
        <w:jc w:val="both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Odbiorcami Pani/Pana danych osobowych będą podmioty uprawnione do uzyskania danych osobowych na podstawie przepisów prawa oraz firma świadcząca usługę transmisji. Z uwagi na transmisję oraz późniejsze udostępnienie nagrania sesji w sieci Internet dane będą powszechnie dostępne.</w:t>
      </w:r>
    </w:p>
    <w:p w14:paraId="02EE4F0A" w14:textId="77777777"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Okres przechowywania danych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14:paraId="0B5AE91C" w14:textId="77777777" w:rsidR="00010073" w:rsidRPr="00010073" w:rsidRDefault="00010073" w:rsidP="00C843CB">
      <w:pPr>
        <w:pStyle w:val="Nagwek1"/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Pani/Pana dane osobowe przechowywane będą przez okres niezbędny do wypełnienia obowiązków wynikających z przepisów prawa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>.</w:t>
      </w:r>
    </w:p>
    <w:p w14:paraId="39AD8CAC" w14:textId="77777777"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Prawa osób, których dane dotyczą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14:paraId="51FA877A" w14:textId="77777777" w:rsidR="00714F45" w:rsidRPr="00010073" w:rsidRDefault="00010073" w:rsidP="00010073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Osoby objęte m</w:t>
      </w:r>
      <w:r w:rsidR="00680300">
        <w:rPr>
          <w:rFonts w:ascii="Calibri" w:hAnsi="Calibri" w:cs="Arial"/>
          <w:b w:val="0"/>
          <w:color w:val="000000" w:themeColor="text1"/>
          <w:sz w:val="16"/>
          <w:szCs w:val="16"/>
        </w:rPr>
        <w:t>onitoringiem, które uczestniczą</w:t>
      </w: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 w obradach sesji i nie pełnią funkcji publicznej mają prawo dostępu do nagrania, prawo anonimizacji wizerunku na zarejestrowanym obrazach o ile inne przepisy prawa nie uniemożliwiają Administratorowi 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realizacje </w:t>
      </w: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tych praw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>.</w:t>
      </w:r>
    </w:p>
    <w:p w14:paraId="132C3E8C" w14:textId="77777777" w:rsidR="009B31B8" w:rsidRPr="00010073" w:rsidRDefault="009B31B8" w:rsidP="009B31B8">
      <w:pPr>
        <w:pStyle w:val="Nagwek1"/>
        <w:tabs>
          <w:tab w:val="clear" w:pos="4770"/>
          <w:tab w:val="left" w:pos="9360"/>
        </w:tabs>
        <w:spacing w:before="8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Prawo wniesienia skargi do organu nadzorczego.</w:t>
      </w:r>
    </w:p>
    <w:p w14:paraId="23683191" w14:textId="77777777" w:rsidR="00057078" w:rsidRPr="00010073" w:rsidRDefault="009B31B8" w:rsidP="00010073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Przysługuje Pani/Panu również prawo wniesienia skargi do organu nadzorczego zajmującego się ochroną danych osobowych na adres: Biura Prezesa Urzędu Ochrony Danych Osobowych, adres ul Stawki 2, 00-193 Warszawa lub przez stronę internetową </w:t>
      </w:r>
      <w:r w:rsidRPr="00010073"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  <w:t>uodo.gov.pl.</w:t>
      </w:r>
    </w:p>
    <w:p w14:paraId="6F423DB2" w14:textId="77777777" w:rsidR="00B265ED" w:rsidRPr="00B265ED" w:rsidRDefault="00B265ED" w:rsidP="00B265ED">
      <w:pPr>
        <w:pStyle w:val="Nagwek1"/>
        <w:spacing w:line="276" w:lineRule="auto"/>
        <w:ind w:left="426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</w:p>
    <w:p w14:paraId="5B45D471" w14:textId="77777777" w:rsidR="00BE3E84" w:rsidRPr="00B65F48" w:rsidRDefault="00BE3E84" w:rsidP="00BE3E84">
      <w:pPr>
        <w:pStyle w:val="Akapitzlist"/>
        <w:ind w:left="5240" w:firstLine="424"/>
        <w:jc w:val="both"/>
        <w:rPr>
          <w:sz w:val="16"/>
          <w:szCs w:val="16"/>
        </w:rPr>
      </w:pPr>
    </w:p>
    <w:p w14:paraId="20F3D9C8" w14:textId="77777777" w:rsidR="00BE3E84" w:rsidRPr="00BE3E84" w:rsidRDefault="00BE3E84" w:rsidP="00BE3E84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8"/>
          <w:szCs w:val="18"/>
        </w:rPr>
      </w:pPr>
    </w:p>
    <w:sectPr w:rsidR="00BE3E84" w:rsidRPr="00BE3E84" w:rsidSect="002237FD">
      <w:headerReference w:type="default" r:id="rId11"/>
      <w:footerReference w:type="default" r:id="rId12"/>
      <w:footerReference w:type="first" r:id="rId13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300E" w14:textId="77777777" w:rsidR="0053043E" w:rsidRDefault="0053043E" w:rsidP="0001246E">
      <w:r>
        <w:separator/>
      </w:r>
    </w:p>
  </w:endnote>
  <w:endnote w:type="continuationSeparator" w:id="0">
    <w:p w14:paraId="094EB9EB" w14:textId="77777777" w:rsidR="0053043E" w:rsidRDefault="0053043E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EC19A" w14:textId="77777777" w:rsidR="00301AF6" w:rsidRDefault="00FB09AA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95DA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  <w:r w:rsidRPr="002237FD">
      <w:rPr>
        <w:sz w:val="36"/>
      </w:rPr>
      <w:t xml:space="preserve"> </w:t>
    </w:r>
  </w:p>
  <w:p w14:paraId="61B6A74E" w14:textId="77777777" w:rsidR="00301AF6" w:rsidRDefault="00301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07FE" w14:textId="77777777" w:rsidR="0053043E" w:rsidRDefault="0053043E" w:rsidP="0001246E">
      <w:r>
        <w:separator/>
      </w:r>
    </w:p>
  </w:footnote>
  <w:footnote w:type="continuationSeparator" w:id="0">
    <w:p w14:paraId="2EB29263" w14:textId="77777777" w:rsidR="0053043E" w:rsidRDefault="0053043E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4480" w14:textId="77777777" w:rsidR="00301AF6" w:rsidRDefault="00FB09A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DF1D538" wp14:editId="718DC85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3" name="Prostokąt 3" descr="Obramowanie prostokąt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6BFFF947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" filled="f" strokecolor="#374c80 [2404]" strokeweight="3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4979CE"/>
    <w:multiLevelType w:val="hybridMultilevel"/>
    <w:tmpl w:val="37D6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34265557">
    <w:abstractNumId w:val="6"/>
  </w:num>
  <w:num w:numId="2" w16cid:durableId="141507060">
    <w:abstractNumId w:val="0"/>
  </w:num>
  <w:num w:numId="3" w16cid:durableId="1768427390">
    <w:abstractNumId w:val="4"/>
  </w:num>
  <w:num w:numId="4" w16cid:durableId="151222916">
    <w:abstractNumId w:val="12"/>
  </w:num>
  <w:num w:numId="5" w16cid:durableId="1999847649">
    <w:abstractNumId w:val="7"/>
  </w:num>
  <w:num w:numId="6" w16cid:durableId="1019503321">
    <w:abstractNumId w:val="10"/>
  </w:num>
  <w:num w:numId="7" w16cid:durableId="165482971">
    <w:abstractNumId w:val="5"/>
  </w:num>
  <w:num w:numId="8" w16cid:durableId="1966962633">
    <w:abstractNumId w:val="13"/>
  </w:num>
  <w:num w:numId="9" w16cid:durableId="814025772">
    <w:abstractNumId w:val="3"/>
  </w:num>
  <w:num w:numId="10" w16cid:durableId="1663654553">
    <w:abstractNumId w:val="8"/>
  </w:num>
  <w:num w:numId="11" w16cid:durableId="1953854046">
    <w:abstractNumId w:val="9"/>
  </w:num>
  <w:num w:numId="12" w16cid:durableId="2114202909">
    <w:abstractNumId w:val="2"/>
  </w:num>
  <w:num w:numId="13" w16cid:durableId="170292334">
    <w:abstractNumId w:val="1"/>
  </w:num>
  <w:num w:numId="14" w16cid:durableId="881598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7D"/>
    <w:rsid w:val="00010073"/>
    <w:rsid w:val="0001246E"/>
    <w:rsid w:val="00057078"/>
    <w:rsid w:val="00077E7C"/>
    <w:rsid w:val="00153011"/>
    <w:rsid w:val="001835FD"/>
    <w:rsid w:val="00186D31"/>
    <w:rsid w:val="001D30EC"/>
    <w:rsid w:val="001D6415"/>
    <w:rsid w:val="002017F0"/>
    <w:rsid w:val="002235CD"/>
    <w:rsid w:val="002237FD"/>
    <w:rsid w:val="002501FB"/>
    <w:rsid w:val="002D069F"/>
    <w:rsid w:val="002D6577"/>
    <w:rsid w:val="002E1BCA"/>
    <w:rsid w:val="00301AF6"/>
    <w:rsid w:val="00306B7D"/>
    <w:rsid w:val="003233A7"/>
    <w:rsid w:val="00391E26"/>
    <w:rsid w:val="003A0A67"/>
    <w:rsid w:val="003A4849"/>
    <w:rsid w:val="003B72ED"/>
    <w:rsid w:val="004019B2"/>
    <w:rsid w:val="004132DA"/>
    <w:rsid w:val="00417057"/>
    <w:rsid w:val="0046033B"/>
    <w:rsid w:val="0053043E"/>
    <w:rsid w:val="0056020F"/>
    <w:rsid w:val="00585A3C"/>
    <w:rsid w:val="005A7C3C"/>
    <w:rsid w:val="00613D20"/>
    <w:rsid w:val="006343A0"/>
    <w:rsid w:val="00661352"/>
    <w:rsid w:val="00680300"/>
    <w:rsid w:val="0068293C"/>
    <w:rsid w:val="00692A7D"/>
    <w:rsid w:val="006A72B3"/>
    <w:rsid w:val="006B1BA1"/>
    <w:rsid w:val="006C1053"/>
    <w:rsid w:val="00714F45"/>
    <w:rsid w:val="0072473A"/>
    <w:rsid w:val="00731086"/>
    <w:rsid w:val="0073389E"/>
    <w:rsid w:val="007F7541"/>
    <w:rsid w:val="0080382D"/>
    <w:rsid w:val="008527FE"/>
    <w:rsid w:val="008C347F"/>
    <w:rsid w:val="008E5D9C"/>
    <w:rsid w:val="00902788"/>
    <w:rsid w:val="00915692"/>
    <w:rsid w:val="00937199"/>
    <w:rsid w:val="009450B8"/>
    <w:rsid w:val="00956CF5"/>
    <w:rsid w:val="009828B4"/>
    <w:rsid w:val="009B31B8"/>
    <w:rsid w:val="009D7799"/>
    <w:rsid w:val="00A05178"/>
    <w:rsid w:val="00A07C47"/>
    <w:rsid w:val="00A43642"/>
    <w:rsid w:val="00A63C7D"/>
    <w:rsid w:val="00A945ED"/>
    <w:rsid w:val="00AE2BFB"/>
    <w:rsid w:val="00AF06ED"/>
    <w:rsid w:val="00B265ED"/>
    <w:rsid w:val="00BD0A59"/>
    <w:rsid w:val="00BE3E84"/>
    <w:rsid w:val="00C40C37"/>
    <w:rsid w:val="00C843CB"/>
    <w:rsid w:val="00CA7BF7"/>
    <w:rsid w:val="00CF16AB"/>
    <w:rsid w:val="00D45EB1"/>
    <w:rsid w:val="00DB4551"/>
    <w:rsid w:val="00DE0BD2"/>
    <w:rsid w:val="00DF4DB3"/>
    <w:rsid w:val="00E04A3F"/>
    <w:rsid w:val="00E24639"/>
    <w:rsid w:val="00E333F7"/>
    <w:rsid w:val="00E60FAD"/>
    <w:rsid w:val="00E75C0D"/>
    <w:rsid w:val="00EE6BF9"/>
    <w:rsid w:val="00F012CC"/>
    <w:rsid w:val="00F12E0E"/>
    <w:rsid w:val="00F355F7"/>
    <w:rsid w:val="00FB09AA"/>
    <w:rsid w:val="00FB497B"/>
    <w:rsid w:val="00FD1D3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9E51D3"/>
  <w15:chartTrackingRefBased/>
  <w15:docId w15:val="{CA429245-A38B-4D4D-9255-D9A771A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5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EB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EB1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o@zlocze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F1C6D-4319-4F56-B4A4-02768BA5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Rada</cp:lastModifiedBy>
  <cp:revision>4</cp:revision>
  <cp:lastPrinted>2019-01-14T11:56:00Z</cp:lastPrinted>
  <dcterms:created xsi:type="dcterms:W3CDTF">2019-03-20T07:35:00Z</dcterms:created>
  <dcterms:modified xsi:type="dcterms:W3CDTF">2023-10-04T11:25:00Z</dcterms:modified>
</cp:coreProperties>
</file>