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3B47" w14:textId="77777777" w:rsidR="006314DB" w:rsidRDefault="00022EB5" w:rsidP="00022EB5">
      <w:pPr>
        <w:pStyle w:val="TytuPublink"/>
        <w:keepNext/>
        <w:widowControl/>
        <w:jc w:val="right"/>
        <w:rPr>
          <w:rFonts w:cs="Arial"/>
          <w:b w:val="0"/>
          <w:bCs/>
          <w:sz w:val="20"/>
          <w:szCs w:val="20"/>
        </w:rPr>
      </w:pPr>
      <w:r w:rsidRPr="00022EB5">
        <w:rPr>
          <w:rFonts w:cs="Arial"/>
          <w:b w:val="0"/>
          <w:bCs/>
          <w:sz w:val="20"/>
          <w:szCs w:val="20"/>
        </w:rPr>
        <w:t xml:space="preserve">Załącznik Nr 3 </w:t>
      </w:r>
    </w:p>
    <w:p w14:paraId="6634AF5C" w14:textId="7360D53B" w:rsidR="00022EB5" w:rsidRDefault="006314DB" w:rsidP="00022EB5">
      <w:pPr>
        <w:pStyle w:val="TytuPublink"/>
        <w:keepNext/>
        <w:widowControl/>
        <w:jc w:val="righ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Do Uchwały Nr </w:t>
      </w:r>
      <w:r w:rsidR="00A03DD2">
        <w:rPr>
          <w:rFonts w:cs="Arial"/>
          <w:b w:val="0"/>
          <w:bCs/>
          <w:sz w:val="20"/>
          <w:szCs w:val="20"/>
        </w:rPr>
        <w:t>II/11/24</w:t>
      </w:r>
    </w:p>
    <w:p w14:paraId="08339BEA" w14:textId="3084BAB3" w:rsidR="006314DB" w:rsidRDefault="006314DB" w:rsidP="00022EB5">
      <w:pPr>
        <w:pStyle w:val="TytuPublink"/>
        <w:keepNext/>
        <w:widowControl/>
        <w:jc w:val="righ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Rady Miejskiej w Złoczewie </w:t>
      </w:r>
    </w:p>
    <w:p w14:paraId="389BF154" w14:textId="21E7D7C8" w:rsidR="006314DB" w:rsidRPr="00022EB5" w:rsidRDefault="006314DB" w:rsidP="00022EB5">
      <w:pPr>
        <w:pStyle w:val="TytuPublink"/>
        <w:keepNext/>
        <w:widowControl/>
        <w:jc w:val="righ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z dni</w:t>
      </w:r>
      <w:r w:rsidR="00A03DD2">
        <w:rPr>
          <w:rFonts w:cs="Arial"/>
          <w:b w:val="0"/>
          <w:bCs/>
          <w:sz w:val="20"/>
          <w:szCs w:val="20"/>
        </w:rPr>
        <w:t>a 21 maja 2024r.</w:t>
      </w:r>
    </w:p>
    <w:p w14:paraId="21CAC8DF" w14:textId="77777777" w:rsidR="00022EB5" w:rsidRDefault="00022EB5">
      <w:pPr>
        <w:pStyle w:val="TytuPublink"/>
        <w:keepNext/>
        <w:widowControl/>
        <w:rPr>
          <w:rFonts w:cs="Arial"/>
        </w:rPr>
      </w:pPr>
    </w:p>
    <w:p w14:paraId="76E2C5EB" w14:textId="7B88CCEE" w:rsidR="0083429C" w:rsidRDefault="0083429C">
      <w:pPr>
        <w:pStyle w:val="TytuPublink"/>
        <w:keepNext/>
        <w:widowControl/>
      </w:pPr>
      <w:r>
        <w:rPr>
          <w:rFonts w:cs="Arial"/>
        </w:rPr>
        <w:t>Objaśnienia przyjętych wartości do Wieloletniej Prognozy Finansowej Gminy Złoczew na lata 2024-2035</w:t>
      </w:r>
    </w:p>
    <w:p w14:paraId="74CFBC22" w14:textId="77777777" w:rsidR="0083429C" w:rsidRDefault="0083429C">
      <w:pPr>
        <w:pStyle w:val="TekstPublink"/>
        <w:widowControl/>
      </w:pPr>
      <w:r>
        <w:rPr>
          <w:rFonts w:cs="Arial"/>
        </w:rPr>
        <w:t xml:space="preserve">Zgodnie ze zmianami w budżecie na dzień </w:t>
      </w:r>
      <w:r w:rsidR="00C647EC">
        <w:rPr>
          <w:rFonts w:cs="Arial"/>
        </w:rPr>
        <w:t>21</w:t>
      </w:r>
      <w:r>
        <w:rPr>
          <w:rFonts w:cs="Arial"/>
        </w:rPr>
        <w:t xml:space="preserve"> maja 2024 r., dokonano następujących zmian w Wieloletniej Prognozie Finansowej Gminy Złoczew:</w:t>
      </w:r>
    </w:p>
    <w:p w14:paraId="6071569E" w14:textId="77777777" w:rsidR="0083429C" w:rsidRDefault="0083429C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Dochody ogółem zwiększono o 2 065 372,77 zł, z czego dochody bieżące zwiększono o 2 200 985,08 zł, a dochody majątkowe zmniejszono o 135 612,31 zł.</w:t>
      </w:r>
    </w:p>
    <w:p w14:paraId="7714C562" w14:textId="77777777" w:rsidR="0083429C" w:rsidRDefault="0083429C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Wydatki ogółem zwiększono o 2 065 372,77 zł, z czego wydatki bieżące zwiększono o 2 160 426,43 zł, a wydatki majątkowe zmniejszono o 95 053,66 zł.</w:t>
      </w:r>
    </w:p>
    <w:p w14:paraId="72E54692" w14:textId="77777777" w:rsidR="0083429C" w:rsidRDefault="0083429C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Wynik budżetu nie uległ zmianie.</w:t>
      </w:r>
    </w:p>
    <w:p w14:paraId="60D1468C" w14:textId="77777777" w:rsidR="0083429C" w:rsidRDefault="0083429C">
      <w:pPr>
        <w:pStyle w:val="TekstPublink"/>
        <w:widowControl/>
      </w:pPr>
      <w:r>
        <w:rPr>
          <w:rFonts w:cs="Arial"/>
        </w:rPr>
        <w:t>Szczegółowe informacje na temat zmian w zakresie dochodów, wydatków i wyniku budżetu w roku budżetowym przedstawiono w tabeli poniżej.</w:t>
      </w:r>
    </w:p>
    <w:p w14:paraId="578C5E45" w14:textId="77777777" w:rsidR="0083429C" w:rsidRDefault="0083429C">
      <w:pPr>
        <w:pStyle w:val="PodpistabeliPublink"/>
        <w:keepNext/>
        <w:widowControl/>
      </w:pPr>
      <w:r>
        <w:rPr>
          <w:rFonts w:cs="Arial"/>
        </w:rPr>
        <w:t>Tabela 1. Zmiany w dochodach i wydatkach w 2024 roku</w:t>
      </w:r>
    </w:p>
    <w:tbl>
      <w:tblPr>
        <w:tblStyle w:val="Tabela-Prosty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3429C" w14:paraId="46DB564A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096F1C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F84A2E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42ABB7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C25FA1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Po zmianie [zł]</w:t>
            </w:r>
          </w:p>
        </w:tc>
      </w:tr>
      <w:tr w:rsidR="0083429C" w14:paraId="5192818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8A3490" w14:textId="77777777" w:rsidR="0083429C" w:rsidRDefault="0083429C">
            <w:pPr>
              <w:pStyle w:val="WyrnionakomrkatabeliPublink"/>
              <w:widowControl/>
              <w:rPr>
                <w:rFonts w:cs="Calibri"/>
              </w:rPr>
            </w:pPr>
            <w: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0F76CB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50 600 784,12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4D149A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+2 065 372,77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1C1D09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52 666 156,89</w:t>
            </w:r>
          </w:p>
        </w:tc>
      </w:tr>
      <w:tr w:rsidR="0083429C" w14:paraId="5A82DAE9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7F74FA" w14:textId="77777777" w:rsidR="0083429C" w:rsidRDefault="0083429C">
            <w:pPr>
              <w:pStyle w:val="WyrnionakomrkatabeliPublink"/>
              <w:widowControl/>
              <w:rPr>
                <w:rFonts w:cs="Calibri"/>
              </w:rPr>
            </w:pPr>
            <w: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B782BF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39 499 145,71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1FB0D4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+2 200 985,08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CF8DE1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41 700 130,79</w:t>
            </w:r>
          </w:p>
        </w:tc>
      </w:tr>
      <w:tr w:rsidR="0083429C" w14:paraId="20E329B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15053E" w14:textId="77777777" w:rsidR="0083429C" w:rsidRDefault="0083429C">
            <w:pPr>
              <w:pStyle w:val="KomrkatabeliPublink"/>
              <w:widowControl/>
            </w:pPr>
            <w:r>
              <w:rPr>
                <w:rFonts w:cs="Arial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770B3D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6 134 570,00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F71CB1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+2 143 705,09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14A3F8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8 278 275,09</w:t>
            </w:r>
          </w:p>
        </w:tc>
      </w:tr>
      <w:tr w:rsidR="0083429C" w14:paraId="6098AB86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C3923E" w14:textId="77777777" w:rsidR="0083429C" w:rsidRDefault="0083429C">
            <w:pPr>
              <w:pStyle w:val="KomrkatabeliPublink"/>
              <w:widowControl/>
            </w:pPr>
            <w:r>
              <w:rPr>
                <w:rFonts w:cs="Arial"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CE22AC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9 612 134,71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150BA2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+57 279,99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6C161A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9 669 414,70</w:t>
            </w:r>
          </w:p>
        </w:tc>
      </w:tr>
      <w:tr w:rsidR="0083429C" w14:paraId="1FB6E84D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F929D7" w14:textId="77777777" w:rsidR="0083429C" w:rsidRDefault="0083429C">
            <w:pPr>
              <w:pStyle w:val="WyrnionakomrkatabeliPublink"/>
              <w:widowControl/>
              <w:rPr>
                <w:rFonts w:cs="Calibri"/>
              </w:rPr>
            </w:pPr>
            <w: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C7081B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11 101 638,41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8EB5F8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-135 612,31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E7D3D8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10 966 026,10</w:t>
            </w:r>
          </w:p>
        </w:tc>
      </w:tr>
      <w:tr w:rsidR="0083429C" w14:paraId="52E8E94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FA9BED" w14:textId="77777777" w:rsidR="0083429C" w:rsidRDefault="0083429C">
            <w:pPr>
              <w:pStyle w:val="WyrnionakomrkatabeliPublink"/>
              <w:widowControl/>
              <w:rPr>
                <w:rFonts w:cs="Calibri"/>
              </w:rPr>
            </w:pPr>
            <w: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3CB7A7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51 391 129,12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5E525E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+2 065 372,77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8AABAD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53 456 501,89</w:t>
            </w:r>
          </w:p>
        </w:tc>
      </w:tr>
      <w:tr w:rsidR="0083429C" w14:paraId="0872647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4A5C67" w14:textId="77777777" w:rsidR="0083429C" w:rsidRDefault="0083429C">
            <w:pPr>
              <w:pStyle w:val="WyrnionakomrkatabeliPublink"/>
              <w:widowControl/>
              <w:rPr>
                <w:rFonts w:cs="Calibri"/>
              </w:rPr>
            </w:pPr>
            <w: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C7AED0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38 462 335,73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8A41C6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+2 160 426,43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0A0519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40 622 762,16</w:t>
            </w:r>
          </w:p>
        </w:tc>
      </w:tr>
      <w:tr w:rsidR="0083429C" w14:paraId="7A504051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847DD9" w14:textId="77777777" w:rsidR="0083429C" w:rsidRDefault="0083429C">
            <w:pPr>
              <w:pStyle w:val="KomrkatabeliPublink"/>
              <w:widowControl/>
            </w:pPr>
            <w:r>
              <w:rPr>
                <w:rFonts w:cs="Arial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DCC128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19 546 211,63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EACE68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+602 504,25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FD526E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20 148 715,88</w:t>
            </w:r>
          </w:p>
        </w:tc>
      </w:tr>
      <w:tr w:rsidR="0083429C" w14:paraId="50CAF0A6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C05517" w14:textId="77777777" w:rsidR="0083429C" w:rsidRDefault="0083429C">
            <w:pPr>
              <w:pStyle w:val="KomrkatabeliPublink"/>
              <w:widowControl/>
            </w:pPr>
            <w:r>
              <w:rPr>
                <w:rFonts w:cs="Arial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8D4253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17 931 124,10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364471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+1 557 922,18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EC782A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19 489 046,28</w:t>
            </w:r>
          </w:p>
        </w:tc>
      </w:tr>
      <w:tr w:rsidR="0083429C" w14:paraId="055E0827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7EE0DB" w14:textId="77777777" w:rsidR="0083429C" w:rsidRDefault="0083429C">
            <w:pPr>
              <w:pStyle w:val="WyrnionakomrkatabeliPublink"/>
              <w:widowControl/>
              <w:rPr>
                <w:rFonts w:cs="Calibri"/>
              </w:rPr>
            </w:pPr>
            <w: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84EF26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12 928 793,39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D76A7C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-95 053,66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1CDD2F" w14:textId="77777777" w:rsidR="0083429C" w:rsidRDefault="0083429C">
            <w:pPr>
              <w:pStyle w:val="WyrnionakomrkatabeliPublink"/>
              <w:widowControl/>
              <w:jc w:val="right"/>
              <w:rPr>
                <w:rFonts w:cs="Calibri"/>
              </w:rPr>
            </w:pPr>
            <w:r>
              <w:t>12 833 739,73</w:t>
            </w:r>
          </w:p>
        </w:tc>
      </w:tr>
    </w:tbl>
    <w:p w14:paraId="036B7CDE" w14:textId="77777777" w:rsidR="0083429C" w:rsidRDefault="0083429C">
      <w:pPr>
        <w:pStyle w:val="Podpistabeli2Publink"/>
        <w:widowControl/>
        <w:spacing w:after="160"/>
        <w:rPr>
          <w:rFonts w:cs="Calibri"/>
        </w:rPr>
      </w:pPr>
      <w:r>
        <w:t>Źródło: opracowanie własne.</w:t>
      </w:r>
    </w:p>
    <w:p w14:paraId="4DA1F9B3" w14:textId="77777777" w:rsidR="0083429C" w:rsidRDefault="0083429C">
      <w:pPr>
        <w:pStyle w:val="TekstPublink"/>
        <w:widowControl/>
      </w:pPr>
      <w:r>
        <w:rPr>
          <w:rFonts w:cs="Arial"/>
        </w:rPr>
        <w:t>W Wieloletniej Prognozie Finansowej Gminy Złoczew:</w:t>
      </w:r>
    </w:p>
    <w:p w14:paraId="59F5274A" w14:textId="77777777" w:rsidR="0083429C" w:rsidRDefault="0083429C">
      <w:pPr>
        <w:pStyle w:val="ListaPublink"/>
        <w:widowControl/>
        <w:numPr>
          <w:ilvl w:val="0"/>
          <w:numId w:val="2"/>
        </w:numPr>
        <w:spacing w:after="160"/>
      </w:pPr>
      <w:r>
        <w:rPr>
          <w:rFonts w:cs="Arial"/>
        </w:rPr>
        <w:t>Przychody ogółem w roku budżetowym nie uległy zmianie.</w:t>
      </w:r>
    </w:p>
    <w:p w14:paraId="2CF11DF9" w14:textId="77777777" w:rsidR="0083429C" w:rsidRDefault="0083429C">
      <w:pPr>
        <w:pStyle w:val="ListaPublink"/>
        <w:widowControl/>
        <w:numPr>
          <w:ilvl w:val="0"/>
          <w:numId w:val="2"/>
        </w:numPr>
        <w:spacing w:after="160"/>
      </w:pPr>
      <w:r>
        <w:rPr>
          <w:rFonts w:cs="Arial"/>
        </w:rPr>
        <w:t>Rozchody ogółem w roku budżetowym nie uległy zmianie.</w:t>
      </w:r>
    </w:p>
    <w:p w14:paraId="39179600" w14:textId="77777777" w:rsidR="00BD3A0B" w:rsidRDefault="0083429C" w:rsidP="00BD3A0B">
      <w:pPr>
        <w:pStyle w:val="TekstPublink"/>
        <w:widowControl/>
        <w:rPr>
          <w:rFonts w:cs="Arial"/>
        </w:rPr>
      </w:pPr>
      <w:r>
        <w:rPr>
          <w:rFonts w:cs="Arial"/>
        </w:rPr>
        <w:t>Od 2025 dokonano zmian w zakresie planowanych przychodów. Zmiany przedstawiono w tabeli poniżej.</w:t>
      </w:r>
      <w:r w:rsidR="00C647EC">
        <w:rPr>
          <w:rFonts w:cs="Arial"/>
        </w:rPr>
        <w:t xml:space="preserve"> W 2025 r zaplanowano zwiększenie przychodów z tytułu planowanego do  zaciągnięcia  kredytu</w:t>
      </w:r>
      <w:r w:rsidR="00BD3A0B">
        <w:rPr>
          <w:rFonts w:cs="Arial"/>
        </w:rPr>
        <w:t>.</w:t>
      </w:r>
    </w:p>
    <w:p w14:paraId="58E24ED9" w14:textId="77777777" w:rsidR="0083429C" w:rsidRDefault="00BD3A0B" w:rsidP="00BD3A0B">
      <w:pPr>
        <w:pStyle w:val="TekstPublink"/>
        <w:widowControl/>
      </w:pPr>
      <w:r>
        <w:rPr>
          <w:rFonts w:cs="Arial"/>
        </w:rPr>
        <w:t>T</w:t>
      </w:r>
      <w:r w:rsidR="0083429C">
        <w:rPr>
          <w:rFonts w:cs="Arial"/>
        </w:rPr>
        <w:t>abela 2. Zmiany w przychodach zwrotnych w okresie prognozy WPF</w:t>
      </w:r>
    </w:p>
    <w:tbl>
      <w:tblPr>
        <w:tblStyle w:val="Tabela-Prosty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3429C" w14:paraId="28E2382B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F7B44B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CC9CCE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A8528B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7371D1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Po zmianie [zł]</w:t>
            </w:r>
          </w:p>
        </w:tc>
      </w:tr>
      <w:tr w:rsidR="0083429C" w14:paraId="6E805B3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9189EA" w14:textId="77777777" w:rsidR="0083429C" w:rsidRDefault="0083429C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6483A4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2 595 299,00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1AF5CE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+876 492,00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54C7C3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3 471 791,00</w:t>
            </w:r>
          </w:p>
        </w:tc>
      </w:tr>
    </w:tbl>
    <w:p w14:paraId="4D37D226" w14:textId="77777777" w:rsidR="0083429C" w:rsidRDefault="0083429C">
      <w:pPr>
        <w:pStyle w:val="Podpistabeli2Publink"/>
        <w:widowControl/>
        <w:spacing w:after="160"/>
        <w:rPr>
          <w:rFonts w:cs="Calibri"/>
        </w:rPr>
      </w:pPr>
      <w:r>
        <w:t>Źródło: opracowanie własne.</w:t>
      </w:r>
    </w:p>
    <w:p w14:paraId="3C4D13F8" w14:textId="77777777" w:rsidR="006314DB" w:rsidRDefault="006314DB">
      <w:pPr>
        <w:pStyle w:val="TekstPublink"/>
        <w:widowControl/>
        <w:rPr>
          <w:rFonts w:cs="Arial"/>
        </w:rPr>
      </w:pPr>
    </w:p>
    <w:p w14:paraId="54644F7D" w14:textId="77777777" w:rsidR="006314DB" w:rsidRDefault="006314DB">
      <w:pPr>
        <w:pStyle w:val="TekstPublink"/>
        <w:widowControl/>
        <w:rPr>
          <w:rFonts w:cs="Arial"/>
        </w:rPr>
      </w:pPr>
    </w:p>
    <w:p w14:paraId="6874C8E7" w14:textId="77777777" w:rsidR="006314DB" w:rsidRDefault="006314DB">
      <w:pPr>
        <w:pStyle w:val="TekstPublink"/>
        <w:widowControl/>
        <w:rPr>
          <w:rFonts w:cs="Arial"/>
        </w:rPr>
      </w:pPr>
    </w:p>
    <w:p w14:paraId="7185EA2C" w14:textId="634C2C58" w:rsidR="0083429C" w:rsidRDefault="0083429C">
      <w:pPr>
        <w:pStyle w:val="TekstPublink"/>
        <w:widowControl/>
      </w:pPr>
      <w:r>
        <w:rPr>
          <w:rFonts w:cs="Arial"/>
        </w:rPr>
        <w:lastRenderedPageBreak/>
        <w:t>Od 2025 dokonano zmian w zakresie planowanych rozchodów. Zmiany przedstawiono w tabeli poniżej.</w:t>
      </w:r>
    </w:p>
    <w:p w14:paraId="3975892E" w14:textId="77777777" w:rsidR="0083429C" w:rsidRDefault="0083429C">
      <w:pPr>
        <w:pStyle w:val="PodpistabeliPublink"/>
        <w:keepNext/>
        <w:widowControl/>
      </w:pPr>
      <w:r>
        <w:rPr>
          <w:rFonts w:cs="Arial"/>
        </w:rPr>
        <w:t>Tabela 3. Zmiany w rozchodach zwrotnych w okresie prognozy WPF</w:t>
      </w:r>
    </w:p>
    <w:tbl>
      <w:tblPr>
        <w:tblStyle w:val="Tabela-Prosty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3429C" w14:paraId="12F95356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1C7277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602761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D3A0A9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C746F0" w14:textId="77777777" w:rsidR="0083429C" w:rsidRDefault="0083429C">
            <w:pPr>
              <w:pStyle w:val="NagwektabeliPublink"/>
              <w:widowControl/>
              <w:jc w:val="center"/>
              <w:rPr>
                <w:rFonts w:cs="Calibri"/>
              </w:rPr>
            </w:pPr>
            <w:r>
              <w:t>Po zmianie [zł]</w:t>
            </w:r>
          </w:p>
        </w:tc>
      </w:tr>
      <w:tr w:rsidR="0083429C" w14:paraId="3DD9BE6E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FEBE2C" w14:textId="77777777" w:rsidR="0083429C" w:rsidRDefault="0083429C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D24CBE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1 720 529,00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D6D5B1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+292 164,00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D0A869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2 012 693,00</w:t>
            </w:r>
          </w:p>
        </w:tc>
      </w:tr>
      <w:tr w:rsidR="0083429C" w14:paraId="421771CA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6B4638" w14:textId="77777777" w:rsidR="0083429C" w:rsidRDefault="0083429C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71BE64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1 759 529,00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A1D952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+292 164,00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1AF435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2 051 693,00</w:t>
            </w:r>
          </w:p>
        </w:tc>
      </w:tr>
      <w:tr w:rsidR="0083429C" w14:paraId="0B54D6DC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7538BD" w14:textId="77777777" w:rsidR="0083429C" w:rsidRDefault="0083429C">
            <w:pPr>
              <w:pStyle w:val="KomrkatabeliPublink"/>
              <w:widowControl/>
              <w:jc w:val="center"/>
            </w:pPr>
            <w:r>
              <w:rPr>
                <w:rFonts w:cs="Arial"/>
              </w:rPr>
              <w:t>2035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0E62C8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1 759 538,00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F06E5F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+292 164,00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C6F294" w14:textId="77777777" w:rsidR="0083429C" w:rsidRDefault="0083429C">
            <w:pPr>
              <w:pStyle w:val="KomrkatabeliPublink"/>
              <w:widowControl/>
              <w:jc w:val="right"/>
            </w:pPr>
            <w:r>
              <w:rPr>
                <w:rFonts w:cs="Arial"/>
              </w:rPr>
              <w:t>2 051 702,00</w:t>
            </w:r>
          </w:p>
        </w:tc>
      </w:tr>
    </w:tbl>
    <w:p w14:paraId="50C36726" w14:textId="77777777" w:rsidR="0083429C" w:rsidRDefault="0083429C">
      <w:pPr>
        <w:pStyle w:val="Podpistabeli2Publink"/>
        <w:widowControl/>
        <w:spacing w:after="160"/>
        <w:rPr>
          <w:rFonts w:cs="Calibri"/>
        </w:rPr>
      </w:pPr>
      <w:r>
        <w:t>Źródło: opracowanie własne.</w:t>
      </w:r>
    </w:p>
    <w:p w14:paraId="38EC333E" w14:textId="77777777" w:rsidR="0083429C" w:rsidRDefault="00415E1E">
      <w:pPr>
        <w:pStyle w:val="TekstPublink"/>
        <w:widowControl/>
      </w:pPr>
      <w:r>
        <w:rPr>
          <w:rFonts w:cs="Arial"/>
        </w:rPr>
        <w:t>W</w:t>
      </w:r>
      <w:r w:rsidR="0083429C">
        <w:rPr>
          <w:rFonts w:cs="Arial"/>
        </w:rPr>
        <w:t xml:space="preserve"> całym okresie prognozy Gmina Złoczew spełnia relację, o której mowa w art. 243 ust. 1 ustawy o finansach publicznych. Spełnienie dotyczy zarówno relacji obliczonej na podstawie planu na dzień 30.09.2023 r. jak i w oparciu o dane z wykonania budżetu.</w:t>
      </w:r>
    </w:p>
    <w:p w14:paraId="58769495" w14:textId="77777777" w:rsidR="0083429C" w:rsidRDefault="0083429C">
      <w:pPr>
        <w:pStyle w:val="TekstPublink"/>
        <w:widowControl/>
        <w:rPr>
          <w:rFonts w:cs="Arial"/>
        </w:rPr>
      </w:pPr>
      <w:r>
        <w:rPr>
          <w:rFonts w:cs="Arial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582F07C5" w14:textId="77777777" w:rsidR="00BD3A0B" w:rsidRDefault="00BD3A0B">
      <w:pPr>
        <w:pStyle w:val="TekstPublink"/>
        <w:widowControl/>
        <w:rPr>
          <w:rFonts w:cs="Arial"/>
        </w:rPr>
      </w:pPr>
      <w:r>
        <w:rPr>
          <w:rFonts w:cs="Arial"/>
        </w:rPr>
        <w:t xml:space="preserve">W załączniku Nr 2 -wykaz przedsięwzięć do WPF </w:t>
      </w:r>
    </w:p>
    <w:p w14:paraId="1F4A0322" w14:textId="77777777" w:rsidR="00B54DC3" w:rsidRDefault="00B54DC3">
      <w:pPr>
        <w:pStyle w:val="TekstPublink"/>
        <w:widowControl/>
        <w:rPr>
          <w:rFonts w:cs="Arial"/>
        </w:rPr>
      </w:pPr>
      <w:r>
        <w:rPr>
          <w:rFonts w:cs="Arial"/>
        </w:rPr>
        <w:t>zwiększono nakłady:</w:t>
      </w:r>
    </w:p>
    <w:p w14:paraId="7566FEC6" w14:textId="77777777" w:rsidR="00B54DC3" w:rsidRDefault="00B54DC3">
      <w:pPr>
        <w:pStyle w:val="TekstPublink"/>
        <w:widowControl/>
        <w:rPr>
          <w:rFonts w:cs="Arial"/>
        </w:rPr>
      </w:pPr>
      <w:r>
        <w:rPr>
          <w:rFonts w:cs="Arial"/>
        </w:rPr>
        <w:t xml:space="preserve"> na wydatki bieżące w ramach realizacji projektu </w:t>
      </w:r>
      <w:proofErr w:type="spellStart"/>
      <w:r>
        <w:rPr>
          <w:rFonts w:cs="Arial"/>
        </w:rPr>
        <w:t>Cyberbezpieczna</w:t>
      </w:r>
      <w:proofErr w:type="spellEnd"/>
      <w:r>
        <w:rPr>
          <w:rFonts w:cs="Arial"/>
        </w:rPr>
        <w:t xml:space="preserve"> Gmina Złoczew  w latach 2024-2025 w kwocie 43 665,00zł </w:t>
      </w:r>
    </w:p>
    <w:p w14:paraId="0B48E074" w14:textId="77777777" w:rsidR="00B54DC3" w:rsidRDefault="00B54DC3">
      <w:pPr>
        <w:pStyle w:val="TekstPublink"/>
        <w:widowControl/>
        <w:rPr>
          <w:rFonts w:cs="Arial"/>
        </w:rPr>
      </w:pPr>
      <w:r>
        <w:rPr>
          <w:rFonts w:cs="Arial"/>
        </w:rPr>
        <w:t xml:space="preserve">na wydatki majątkowe -Remont i przebudowa dróg o kwotę </w:t>
      </w:r>
      <w:r w:rsidR="006A1914">
        <w:rPr>
          <w:rFonts w:cs="Arial"/>
        </w:rPr>
        <w:t>876 491,85zł rok realizacji 2025</w:t>
      </w:r>
    </w:p>
    <w:p w14:paraId="05D772A0" w14:textId="77777777" w:rsidR="006A1914" w:rsidRDefault="006A1914">
      <w:pPr>
        <w:pStyle w:val="TekstPublink"/>
        <w:widowControl/>
      </w:pPr>
      <w:r>
        <w:rPr>
          <w:rFonts w:cs="Arial"/>
        </w:rPr>
        <w:t xml:space="preserve">Zmniejszono nakłady majątkowe na zadanie inwestycyjne </w:t>
      </w:r>
      <w:proofErr w:type="spellStart"/>
      <w:r>
        <w:rPr>
          <w:rFonts w:cs="Arial"/>
        </w:rPr>
        <w:t>pn</w:t>
      </w:r>
      <w:proofErr w:type="spellEnd"/>
      <w:r>
        <w:rPr>
          <w:rFonts w:cs="Arial"/>
        </w:rPr>
        <w:t xml:space="preserve"> Rewitalizacja parku Miejskiego w Złoczewie w latach 2024 -2025 o kwotę 609 824,63zł</w:t>
      </w:r>
    </w:p>
    <w:p w14:paraId="3555053F" w14:textId="77777777" w:rsidR="0083429C" w:rsidRDefault="0083429C">
      <w:pPr>
        <w:pStyle w:val="TekstPublink"/>
        <w:widowControl/>
      </w:pPr>
      <w:r>
        <w:rPr>
          <w:rFonts w:cs="Arial"/>
        </w:rPr>
        <w:t xml:space="preserve">Pełen zakres zmian obrazuje załącznik nr 1 </w:t>
      </w:r>
      <w:r w:rsidR="006A1914">
        <w:rPr>
          <w:rFonts w:cs="Arial"/>
        </w:rPr>
        <w:t xml:space="preserve">i 2 </w:t>
      </w:r>
      <w:r>
        <w:rPr>
          <w:rFonts w:cs="Arial"/>
        </w:rPr>
        <w:t>do niniejszej uchwały.</w:t>
      </w:r>
    </w:p>
    <w:sectPr w:rsidR="0083429C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CB7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4C0A53F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 w16cid:durableId="1032539533">
    <w:abstractNumId w:val="0"/>
  </w:num>
  <w:num w:numId="2" w16cid:durableId="189466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1E"/>
    <w:rsid w:val="00022EB5"/>
    <w:rsid w:val="000B7C01"/>
    <w:rsid w:val="00415E1E"/>
    <w:rsid w:val="006314DB"/>
    <w:rsid w:val="006A1914"/>
    <w:rsid w:val="007F2247"/>
    <w:rsid w:val="0083429C"/>
    <w:rsid w:val="008D26D0"/>
    <w:rsid w:val="00A03DD2"/>
    <w:rsid w:val="00A5574B"/>
    <w:rsid w:val="00B54DC3"/>
    <w:rsid w:val="00BD3A0B"/>
    <w:rsid w:val="00C647EC"/>
    <w:rsid w:val="00CB0BEE"/>
    <w:rsid w:val="00EB0C00"/>
    <w:rsid w:val="00F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C3FEE"/>
  <w14:defaultImageDpi w14:val="0"/>
  <w15:docId w15:val="{25E57FBF-E501-4370-A63D-2FD42DB4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pPr>
      <w:spacing w:before="160" w:after="320"/>
      <w:jc w:val="center"/>
    </w:pPr>
    <w:rPr>
      <w:rFonts w:ascii="Arial" w:hAnsi="Arial" w:cs="Calibri"/>
      <w:b/>
      <w:sz w:val="32"/>
    </w:rPr>
  </w:style>
  <w:style w:type="paragraph" w:customStyle="1" w:styleId="PodtytuPublink">
    <w:name w:val="Podtytuł (Publink)"/>
    <w:basedOn w:val="Normalny"/>
    <w:uiPriority w:val="99"/>
    <w:pPr>
      <w:spacing w:before="160" w:after="320"/>
      <w:jc w:val="center"/>
    </w:pPr>
    <w:rPr>
      <w:rFonts w:ascii="Arial" w:hAnsi="Arial" w:cs="Arial"/>
      <w:sz w:val="28"/>
    </w:rPr>
  </w:style>
  <w:style w:type="paragraph" w:customStyle="1" w:styleId="TekstPublink">
    <w:name w:val="Tekst (Publink)"/>
    <w:basedOn w:val="Normalny"/>
    <w:uiPriority w:val="99"/>
    <w:pPr>
      <w:spacing w:after="160"/>
      <w:jc w:val="both"/>
    </w:pPr>
    <w:rPr>
      <w:rFonts w:ascii="Arial" w:hAnsi="Arial" w:cs="Calibri"/>
      <w:sz w:val="20"/>
    </w:rPr>
  </w:style>
  <w:style w:type="paragraph" w:customStyle="1" w:styleId="Nagwek1Publink">
    <w:name w:val="Nagłówek 1 (Publink)"/>
    <w:basedOn w:val="Normalny"/>
    <w:uiPriority w:val="99"/>
    <w:pPr>
      <w:spacing w:before="160" w:after="160"/>
      <w:contextualSpacing/>
    </w:pPr>
    <w:rPr>
      <w:rFonts w:ascii="Arial" w:hAnsi="Arial" w:cs="Arial"/>
      <w:b/>
      <w:sz w:val="28"/>
    </w:rPr>
  </w:style>
  <w:style w:type="paragraph" w:customStyle="1" w:styleId="Nagwek2Publink">
    <w:name w:val="Nagłówek 2 (Publink)"/>
    <w:basedOn w:val="Normalny"/>
    <w:uiPriority w:val="99"/>
    <w:pPr>
      <w:spacing w:before="160" w:after="160"/>
      <w:contextualSpacing/>
    </w:pPr>
    <w:rPr>
      <w:rFonts w:ascii="Arial" w:hAnsi="Arial" w:cs="Calibri"/>
      <w:b/>
      <w:sz w:val="24"/>
    </w:rPr>
  </w:style>
  <w:style w:type="paragraph" w:customStyle="1" w:styleId="Nagwek3Publink">
    <w:name w:val="Nagłówek 3 (Publink)"/>
    <w:basedOn w:val="Normalny"/>
    <w:uiPriority w:val="99"/>
    <w:pPr>
      <w:spacing w:before="160" w:after="160"/>
      <w:contextualSpacing/>
    </w:pPr>
    <w:rPr>
      <w:rFonts w:ascii="Arial" w:hAnsi="Arial" w:cs="Arial"/>
      <w:b/>
    </w:rPr>
  </w:style>
  <w:style w:type="paragraph" w:customStyle="1" w:styleId="PodpistabeliPublink">
    <w:name w:val="Podpis tabeli (Publink)"/>
    <w:basedOn w:val="TekstPublink"/>
    <w:uiPriority w:val="99"/>
    <w:pPr>
      <w:spacing w:before="160" w:after="0"/>
      <w:jc w:val="left"/>
    </w:pPr>
    <w:rPr>
      <w:b/>
    </w:rPr>
  </w:style>
  <w:style w:type="paragraph" w:customStyle="1" w:styleId="Podpistabeli2Publink">
    <w:name w:val="Podpis tabeli 2 (Publink)"/>
    <w:basedOn w:val="TekstPublink"/>
    <w:uiPriority w:val="99"/>
    <w:pPr>
      <w:spacing w:after="0"/>
      <w:contextualSpacing/>
      <w:jc w:val="left"/>
    </w:pPr>
    <w:rPr>
      <w:rFonts w:cs="Arial"/>
    </w:rPr>
  </w:style>
  <w:style w:type="paragraph" w:customStyle="1" w:styleId="ListaPublink">
    <w:name w:val="Lista (Publink)"/>
    <w:basedOn w:val="TekstPublink"/>
    <w:uiPriority w:val="99"/>
    <w:pPr>
      <w:spacing w:after="0"/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pPr>
      <w:spacing w:after="0"/>
      <w:jc w:val="left"/>
    </w:pPr>
    <w:rPr>
      <w:rFonts w:cs="Arial"/>
      <w:b/>
    </w:rPr>
  </w:style>
  <w:style w:type="paragraph" w:customStyle="1" w:styleId="KomrkatabeliPublink">
    <w:name w:val="Komórka tabeli (Publink)"/>
    <w:basedOn w:val="TekstPublink"/>
    <w:uiPriority w:val="99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Pr>
      <w:rFonts w:cs="Arial"/>
      <w:b/>
    </w:rPr>
  </w:style>
  <w:style w:type="character" w:styleId="Numerwiersza">
    <w:name w:val="line number"/>
    <w:basedOn w:val="Domylnaczcionkaakapitu"/>
    <w:uiPriority w:val="99"/>
    <w:rPr>
      <w:rFonts w:asciiTheme="minorHAnsi" w:hAnsiTheme="minorHAnsi" w:cs="Times New Roman"/>
      <w:sz w:val="22"/>
    </w:rPr>
  </w:style>
  <w:style w:type="character" w:styleId="Hipercze">
    <w:name w:val="Hyperlink"/>
    <w:basedOn w:val="Domylnaczcionkaakapitu"/>
    <w:uiPriority w:val="99"/>
    <w:rPr>
      <w:rFonts w:asciiTheme="minorHAnsi" w:hAnsiTheme="minorHAnsi" w:cs="Times New Roman"/>
      <w:color w:val="0000FF"/>
      <w:sz w:val="22"/>
      <w:u w:val="single"/>
    </w:rPr>
  </w:style>
  <w:style w:type="table" w:styleId="Tabela-Prosty1">
    <w:name w:val="Table Simple 1"/>
    <w:basedOn w:val="Standardowy"/>
    <w:uiPriority w:val="99"/>
    <w:pPr>
      <w:widowControl w:val="0"/>
      <w:autoSpaceDE w:val="0"/>
      <w:autoSpaceDN w:val="0"/>
      <w:adjustRightInd w:val="0"/>
    </w:pPr>
    <w:rPr>
      <w:rFonts w:cs="Calibri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2024-05-22T12:21:00Z</dcterms:created>
  <dcterms:modified xsi:type="dcterms:W3CDTF">2024-05-22T12:21:00Z</dcterms:modified>
</cp:coreProperties>
</file>