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FFEE" w14:textId="34B32C0A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OG.152.5.2024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Złoczew, dnia </w:t>
      </w:r>
      <w:r w:rsidR="00AF0BA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kwietnia 2024r.</w:t>
      </w:r>
    </w:p>
    <w:p w14:paraId="085127C1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</w:p>
    <w:p w14:paraId="2C6EC5DF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</w:p>
    <w:p w14:paraId="30A9BCAD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7AB80951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Szulc-Efekt Sp. z o.o.</w:t>
      </w:r>
    </w:p>
    <w:p w14:paraId="014A6BC7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1F1574CE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152ECF91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3FDDACA7" w14:textId="77777777" w:rsidR="00C53FA4" w:rsidRDefault="00C53FA4" w:rsidP="00C53FA4">
      <w:pPr>
        <w:rPr>
          <w:rFonts w:ascii="Times New Roman" w:hAnsi="Times New Roman" w:cs="Times New Roman"/>
          <w:sz w:val="24"/>
          <w:szCs w:val="24"/>
        </w:rPr>
      </w:pPr>
    </w:p>
    <w:p w14:paraId="363562FD" w14:textId="77777777" w:rsidR="00C53FA4" w:rsidRDefault="00C53FA4" w:rsidP="00C53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9CB01" w14:textId="5482D2CE" w:rsidR="00C53FA4" w:rsidRDefault="00C53FA4" w:rsidP="00C53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ustawy z dnia 11 lipca 2014r. o petycjach, w odpowiedzi na petycję z dnia 20 lutego 2024r. (złożoną drogą elektroniczną), gdzie wnoszący prosi o wykonanie rekonesansu w obszarze związanym z potrzebą planowania i koordynacji zadań związanych z promocją gminy i zachęceniem potencjalnych inwestorów do inwestycji na terenie gminy – tak aby zadania własne wykonywane przez gminę w obszarze art. 7 ust. 1 pkt. 18 Ustawy o samorządzie gminnym – były wykonywane – zgodnie z sugestiami Najwyższej Izby Kontroli przytoczonymi przez Wnioskodawcę w powołanym na wstępie protokole pokontrolnym NIK oraz o opublikowanie treści petycji na stronie internetowej podmiotu obsługującego petycję</w:t>
      </w:r>
      <w:r w:rsidRPr="00C53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6B5DD946" w14:textId="7F9F47CB" w:rsidR="00C53FA4" w:rsidRPr="00606A9F" w:rsidRDefault="00AF0BAF" w:rsidP="00C53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A9F">
        <w:rPr>
          <w:rFonts w:ascii="Times New Roman" w:hAnsi="Times New Roman" w:cs="Times New Roman"/>
          <w:sz w:val="24"/>
          <w:szCs w:val="24"/>
        </w:rPr>
        <w:t>Przedmiot petycji jest  na bieżąco monitorowany i poddawany analizie a gmina podejmuje szereg działań w celu promocji gminy</w:t>
      </w:r>
      <w:r w:rsidR="00606A9F" w:rsidRPr="00606A9F">
        <w:rPr>
          <w:rFonts w:ascii="Times New Roman" w:hAnsi="Times New Roman" w:cs="Times New Roman"/>
          <w:sz w:val="24"/>
          <w:szCs w:val="24"/>
        </w:rPr>
        <w:t xml:space="preserve"> (w miarę możliwości finansowych) </w:t>
      </w:r>
      <w:r w:rsidRPr="00606A9F">
        <w:rPr>
          <w:rFonts w:ascii="Times New Roman" w:hAnsi="Times New Roman" w:cs="Times New Roman"/>
          <w:sz w:val="24"/>
          <w:szCs w:val="24"/>
        </w:rPr>
        <w:t xml:space="preserve"> i zachęcenia inwestorów do inwestycji na terenie gminy. Mowa tu m.in. o organizacji imprez i wydarzeń promujących gminę</w:t>
      </w:r>
      <w:r w:rsidR="00606A9F" w:rsidRPr="00606A9F">
        <w:rPr>
          <w:rFonts w:ascii="Times New Roman" w:hAnsi="Times New Roman" w:cs="Times New Roman"/>
          <w:sz w:val="24"/>
          <w:szCs w:val="24"/>
        </w:rPr>
        <w:t>.</w:t>
      </w:r>
    </w:p>
    <w:p w14:paraId="11A443E3" w14:textId="79546687" w:rsidR="00C53FA4" w:rsidRDefault="00C53FA4" w:rsidP="00C53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Petycja została opublikowana w BIP Urzędu. </w:t>
      </w:r>
    </w:p>
    <w:p w14:paraId="6C1FE299" w14:textId="77777777" w:rsidR="00C53FA4" w:rsidRDefault="00C53FA4" w:rsidP="00C53FA4"/>
    <w:p w14:paraId="2EB0E410" w14:textId="1E44E7F1" w:rsidR="00C53FA4" w:rsidRDefault="00C53FA4" w:rsidP="00C53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B4115" w14:textId="77777777" w:rsidR="00C53FA4" w:rsidRDefault="00C53FA4" w:rsidP="00C53FA4"/>
    <w:p w14:paraId="1E828980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771C6"/>
    <w:multiLevelType w:val="hybridMultilevel"/>
    <w:tmpl w:val="EE967EC8"/>
    <w:lvl w:ilvl="0" w:tplc="BFDAA0E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9574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A4"/>
    <w:rsid w:val="00606A9F"/>
    <w:rsid w:val="007E1F4E"/>
    <w:rsid w:val="008F5115"/>
    <w:rsid w:val="00AF0BAF"/>
    <w:rsid w:val="00C53FA4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C4CA"/>
  <w15:chartTrackingRefBased/>
  <w15:docId w15:val="{26AE081A-1677-4316-A004-585443EA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2024-04-02T11:55:00Z</dcterms:created>
  <dcterms:modified xsi:type="dcterms:W3CDTF">2024-06-03T08:54:00Z</dcterms:modified>
</cp:coreProperties>
</file>