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8C26" w14:textId="5E1A7DA6" w:rsidR="002B38E4" w:rsidRDefault="002B38E4" w:rsidP="002B38E4">
      <w:pPr>
        <w:jc w:val="left"/>
        <w:rPr>
          <w:b/>
          <w:caps/>
        </w:rPr>
      </w:pPr>
    </w:p>
    <w:p w14:paraId="171451FE" w14:textId="3AAAE7D1" w:rsidR="00A77B3E" w:rsidRDefault="00297559" w:rsidP="00EE5004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BF43F8">
        <w:rPr>
          <w:b/>
          <w:caps/>
        </w:rPr>
        <w:t>XLIX</w:t>
      </w:r>
      <w:r>
        <w:rPr>
          <w:b/>
          <w:caps/>
        </w:rPr>
        <w:t>/</w:t>
      </w:r>
      <w:r w:rsidR="00BF43F8">
        <w:rPr>
          <w:b/>
          <w:caps/>
        </w:rPr>
        <w:t>360</w:t>
      </w:r>
      <w:r>
        <w:rPr>
          <w:b/>
          <w:caps/>
        </w:rPr>
        <w:t>/23</w:t>
      </w:r>
      <w:r w:rsidR="00974DB7">
        <w:rPr>
          <w:b/>
          <w:caps/>
        </w:rPr>
        <w:br/>
        <w:t xml:space="preserve">Rady </w:t>
      </w:r>
      <w:r w:rsidR="002B38E4">
        <w:rPr>
          <w:b/>
          <w:caps/>
        </w:rPr>
        <w:t>MIEJSKIEJ W ZŁOCZEWIE</w:t>
      </w:r>
    </w:p>
    <w:p w14:paraId="019A3BFE" w14:textId="7E767BD0" w:rsidR="00A77B3E" w:rsidRDefault="00974DB7" w:rsidP="00EE5004">
      <w:pPr>
        <w:jc w:val="center"/>
      </w:pPr>
      <w:r>
        <w:t xml:space="preserve">z dnia </w:t>
      </w:r>
      <w:r w:rsidR="00BF43F8">
        <w:t>3 lutego</w:t>
      </w:r>
      <w:r w:rsidR="00297559">
        <w:t xml:space="preserve"> 2023</w:t>
      </w:r>
      <w:r>
        <w:t xml:space="preserve"> r.</w:t>
      </w:r>
    </w:p>
    <w:p w14:paraId="14FC3407" w14:textId="77777777" w:rsidR="00EE5004" w:rsidRDefault="00EE5004" w:rsidP="00EE5004">
      <w:pPr>
        <w:jc w:val="center"/>
        <w:rPr>
          <w:b/>
          <w:caps/>
        </w:rPr>
      </w:pPr>
    </w:p>
    <w:p w14:paraId="2A649F3A" w14:textId="77777777" w:rsidR="00A77B3E" w:rsidRDefault="00974DB7">
      <w:pPr>
        <w:keepNext/>
        <w:spacing w:after="480"/>
        <w:jc w:val="center"/>
      </w:pPr>
      <w:r>
        <w:rPr>
          <w:b/>
        </w:rPr>
        <w:t xml:space="preserve">w sprawie określenia </w:t>
      </w:r>
      <w:r w:rsidR="00DC229D">
        <w:rPr>
          <w:b/>
        </w:rPr>
        <w:t xml:space="preserve">zasad udzielania dotacji celowej </w:t>
      </w:r>
      <w:r>
        <w:rPr>
          <w:b/>
        </w:rPr>
        <w:t>na prace konserwatorskie, restauratorskie lub roboty budowlane przy zabytkach wpisanych do </w:t>
      </w:r>
      <w:r w:rsidR="00DC229D">
        <w:rPr>
          <w:b/>
        </w:rPr>
        <w:t>rejestru zabytków lub gminnej ewidencji z</w:t>
      </w:r>
      <w:r>
        <w:rPr>
          <w:b/>
        </w:rPr>
        <w:t>abytków</w:t>
      </w:r>
      <w:r w:rsidR="00DC229D">
        <w:rPr>
          <w:b/>
        </w:rPr>
        <w:t xml:space="preserve">, położonych na terenie Gminy </w:t>
      </w:r>
      <w:r w:rsidR="002B38E4">
        <w:rPr>
          <w:b/>
        </w:rPr>
        <w:t>ZŁOCZEW</w:t>
      </w:r>
    </w:p>
    <w:p w14:paraId="713D3944" w14:textId="77777777" w:rsidR="00A77B3E" w:rsidRDefault="00974DB7">
      <w:pPr>
        <w:keepLines/>
        <w:spacing w:before="120" w:after="120"/>
        <w:ind w:firstLine="227"/>
      </w:pPr>
      <w:r>
        <w:t>Na podstawie art. 7 ust. 1 pkt 9,</w:t>
      </w:r>
      <w:r w:rsidR="009B3F79">
        <w:t xml:space="preserve"> </w:t>
      </w:r>
      <w:r>
        <w:t>art. 18 ust. 2 pkt 15 i art. 40 ust. 1 ustawy z dnia 8 marca 1990 r. o samorządzie gminnym (Dz. U. z 202</w:t>
      </w:r>
      <w:r w:rsidR="00527AA5">
        <w:t>3r., poz.40</w:t>
      </w:r>
      <w:r>
        <w:t xml:space="preserve">) oraz art. 81 ustawy z dnia 23 lipca 2003 r. o ochronie zabytków i opiece nad zabytkami (Dz. U. z 2022 r. poz. 840), Rada </w:t>
      </w:r>
      <w:r w:rsidR="002B38E4">
        <w:t xml:space="preserve">Miejska w Złoczewie </w:t>
      </w:r>
      <w:r>
        <w:t>uchwala, co następuje:</w:t>
      </w:r>
    </w:p>
    <w:p w14:paraId="54CAC8F2" w14:textId="77777777" w:rsidR="00D72232" w:rsidRPr="001F7BD1" w:rsidRDefault="00D72232">
      <w:pPr>
        <w:keepLines/>
        <w:spacing w:before="120" w:after="120"/>
        <w:ind w:firstLine="227"/>
      </w:pPr>
      <w:r w:rsidRPr="001F7BD1">
        <w:rPr>
          <w:b/>
        </w:rPr>
        <w:t>§ 1</w:t>
      </w:r>
      <w:r w:rsidRPr="001F7BD1">
        <w:t xml:space="preserve">. Ilekroć w uchwale jest mowa o: </w:t>
      </w:r>
    </w:p>
    <w:p w14:paraId="028BC90E" w14:textId="77777777" w:rsidR="00DA5FAA" w:rsidRPr="001F7BD1" w:rsidRDefault="00DA5FAA" w:rsidP="00DA5FAA">
      <w:pPr>
        <w:keepLines/>
        <w:spacing w:before="120" w:after="120"/>
        <w:ind w:firstLine="227"/>
      </w:pPr>
      <w:r>
        <w:t>1</w:t>
      </w:r>
      <w:r w:rsidRPr="001F7BD1">
        <w:t xml:space="preserve">) </w:t>
      </w:r>
      <w:r w:rsidRPr="008E1AAF">
        <w:rPr>
          <w:i/>
        </w:rPr>
        <w:t>ustawie</w:t>
      </w:r>
      <w:r w:rsidRPr="001F7BD1">
        <w:t xml:space="preserve">, rozumie się przez to ustawę z dnia 23 lipca 2003 r. o ochronie zabytków i opiece nad zabytkami (t.j. Dz. U. z 2022 r. poz. 840); </w:t>
      </w:r>
    </w:p>
    <w:p w14:paraId="47ACC918" w14:textId="77777777" w:rsidR="00DA5FAA" w:rsidRDefault="00DA5FAA" w:rsidP="00D72232">
      <w:pPr>
        <w:keepLines/>
        <w:spacing w:before="120" w:after="120"/>
        <w:ind w:firstLine="227"/>
      </w:pPr>
      <w:r>
        <w:t>2</w:t>
      </w:r>
      <w:r w:rsidR="00D72232" w:rsidRPr="001F7BD1">
        <w:t xml:space="preserve">) </w:t>
      </w:r>
      <w:r w:rsidR="00D72232" w:rsidRPr="008E1AAF">
        <w:rPr>
          <w:i/>
        </w:rPr>
        <w:t>zabytku</w:t>
      </w:r>
      <w:r w:rsidR="00D72232" w:rsidRPr="001F7BD1">
        <w:t xml:space="preserve">, rozumie się przez to </w:t>
      </w:r>
      <w:r w:rsidR="005E492E" w:rsidRPr="001F7BD1">
        <w:t>ni</w:t>
      </w:r>
      <w:r w:rsidR="0005103D" w:rsidRPr="001F7BD1">
        <w:t>e</w:t>
      </w:r>
      <w:r w:rsidR="005E492E" w:rsidRPr="001F7BD1">
        <w:t>ruchomość lub rzecz ruchomą, ich części</w:t>
      </w:r>
      <w:r w:rsidR="0005103D" w:rsidRPr="001F7BD1">
        <w:t xml:space="preserve"> </w:t>
      </w:r>
      <w:r w:rsidR="005E492E" w:rsidRPr="001F7BD1">
        <w:t>lub zespoły</w:t>
      </w:r>
      <w:r w:rsidR="00752E27">
        <w:t>,</w:t>
      </w:r>
      <w:r w:rsidR="00E52EEA">
        <w:t xml:space="preserve"> </w:t>
      </w:r>
      <w:r w:rsidR="00752E27">
        <w:t>o których mowa w</w:t>
      </w:r>
      <w:r w:rsidR="009D78C6">
        <w:t xml:space="preserve"> </w:t>
      </w:r>
      <w:r w:rsidR="005E492E" w:rsidRPr="001F7BD1">
        <w:t xml:space="preserve">art. 3 </w:t>
      </w:r>
      <w:r w:rsidR="00D72232" w:rsidRPr="001F7BD1">
        <w:t>pkt 1 ustawy</w:t>
      </w:r>
      <w:r w:rsidR="003E191C">
        <w:t xml:space="preserve"> i</w:t>
      </w:r>
      <w:r w:rsidR="004171F1">
        <w:t xml:space="preserve"> położonym </w:t>
      </w:r>
      <w:r w:rsidR="0005103D" w:rsidRPr="001F7BD1">
        <w:t xml:space="preserve">na </w:t>
      </w:r>
      <w:r w:rsidR="00D72232" w:rsidRPr="001F7BD1">
        <w:t xml:space="preserve">obszarze gminy </w:t>
      </w:r>
      <w:r w:rsidR="002B38E4">
        <w:t>Złoczew</w:t>
      </w:r>
      <w:r w:rsidR="0005103D" w:rsidRPr="001F7BD1">
        <w:t>;</w:t>
      </w:r>
    </w:p>
    <w:p w14:paraId="4AAB819A" w14:textId="77777777" w:rsidR="00DA5FAA" w:rsidRPr="001F7BD1" w:rsidRDefault="00DA5FAA" w:rsidP="004E07FB">
      <w:pPr>
        <w:keepLines/>
        <w:spacing w:before="120" w:after="120"/>
        <w:ind w:firstLine="227"/>
      </w:pPr>
      <w:r>
        <w:t>3</w:t>
      </w:r>
      <w:r w:rsidRPr="001F7BD1">
        <w:t xml:space="preserve">) </w:t>
      </w:r>
      <w:r w:rsidRPr="008E1AAF">
        <w:rPr>
          <w:i/>
        </w:rPr>
        <w:t>dotacji</w:t>
      </w:r>
      <w:r w:rsidRPr="001F7BD1">
        <w:t>, rozumie się przez to dotacj</w:t>
      </w:r>
      <w:r w:rsidR="004171F1">
        <w:t>ę</w:t>
      </w:r>
      <w:r w:rsidR="004E07FB">
        <w:t>,</w:t>
      </w:r>
      <w:r w:rsidRPr="001F7BD1">
        <w:t xml:space="preserve"> </w:t>
      </w:r>
      <w:r w:rsidR="004E07FB" w:rsidRPr="001F7BD1">
        <w:t>o której mowa w</w:t>
      </w:r>
      <w:r w:rsidR="004E07FB">
        <w:t xml:space="preserve"> art. 81 udzielaną z budżetu gminy </w:t>
      </w:r>
      <w:r w:rsidR="002B38E4">
        <w:t>Złoczew</w:t>
      </w:r>
      <w:r w:rsidR="004E07FB">
        <w:t xml:space="preserve"> </w:t>
      </w:r>
      <w:r w:rsidRPr="001F7BD1">
        <w:t>na prace konserwatorskie, resta</w:t>
      </w:r>
      <w:r w:rsidR="004E07FB">
        <w:t xml:space="preserve">uratorskie lub roboty budowlane. </w:t>
      </w:r>
      <w:r w:rsidR="004E07FB" w:rsidRPr="004E07FB">
        <w:rPr>
          <w:rStyle w:val="markedcontent"/>
          <w:szCs w:val="22"/>
        </w:rPr>
        <w:t>Dotacja</w:t>
      </w:r>
      <w:r w:rsidR="004E07FB">
        <w:rPr>
          <w:rStyle w:val="markedcontent"/>
          <w:szCs w:val="22"/>
        </w:rPr>
        <w:t xml:space="preserve"> ta może</w:t>
      </w:r>
      <w:r w:rsidR="004E07FB" w:rsidRPr="004E07FB">
        <w:rPr>
          <w:rStyle w:val="markedcontent"/>
          <w:szCs w:val="22"/>
        </w:rPr>
        <w:t xml:space="preserve"> pochodzić </w:t>
      </w:r>
      <w:r w:rsidR="004E07FB">
        <w:rPr>
          <w:rStyle w:val="markedcontent"/>
          <w:szCs w:val="22"/>
        </w:rPr>
        <w:br/>
      </w:r>
      <w:r w:rsidR="004E07FB" w:rsidRPr="004E07FB">
        <w:rPr>
          <w:rStyle w:val="markedcontent"/>
          <w:szCs w:val="22"/>
        </w:rPr>
        <w:t>z dofinansowania w ramach Rządowego Programu Odbudowy Zabytków</w:t>
      </w:r>
      <w:r w:rsidR="00A504F8">
        <w:rPr>
          <w:rStyle w:val="markedcontent"/>
          <w:szCs w:val="22"/>
        </w:rPr>
        <w:t>;</w:t>
      </w:r>
      <w:r w:rsidRPr="001F7BD1">
        <w:t xml:space="preserve"> </w:t>
      </w:r>
    </w:p>
    <w:p w14:paraId="3097C04C" w14:textId="77777777" w:rsidR="004E07FB" w:rsidRPr="004E07FB" w:rsidRDefault="00DA5FAA" w:rsidP="00DC229D">
      <w:pPr>
        <w:keepLines/>
        <w:spacing w:before="120" w:after="120"/>
        <w:ind w:firstLine="340"/>
        <w:rPr>
          <w:rStyle w:val="markedcontent"/>
          <w:szCs w:val="22"/>
        </w:rPr>
      </w:pPr>
      <w:r>
        <w:t>4</w:t>
      </w:r>
      <w:r w:rsidR="00D72232" w:rsidRPr="001F7BD1">
        <w:t xml:space="preserve">) </w:t>
      </w:r>
      <w:r w:rsidR="00D72232" w:rsidRPr="008E1AAF">
        <w:rPr>
          <w:i/>
        </w:rPr>
        <w:t>wnioskodawcy</w:t>
      </w:r>
      <w:r w:rsidR="00D72232" w:rsidRPr="001F7BD1">
        <w:t>,</w:t>
      </w:r>
      <w:r w:rsidR="004171F1">
        <w:t xml:space="preserve"> należy</w:t>
      </w:r>
      <w:r w:rsidR="004171F1" w:rsidRPr="004171F1">
        <w:rPr>
          <w:rStyle w:val="markedcontent"/>
          <w:szCs w:val="22"/>
        </w:rPr>
        <w:t xml:space="preserve"> przez to rozumieć </w:t>
      </w:r>
      <w:r w:rsidR="004171F1">
        <w:rPr>
          <w:rStyle w:val="markedcontent"/>
          <w:szCs w:val="22"/>
        </w:rPr>
        <w:t>podmiot, który ubiega się o</w:t>
      </w:r>
      <w:r w:rsidR="004171F1" w:rsidRPr="004171F1">
        <w:rPr>
          <w:rStyle w:val="markedcontent"/>
          <w:szCs w:val="22"/>
        </w:rPr>
        <w:t xml:space="preserve"> udzielenie dotacji </w:t>
      </w:r>
      <w:r w:rsidR="004E07FB">
        <w:rPr>
          <w:rStyle w:val="markedcontent"/>
          <w:szCs w:val="22"/>
        </w:rPr>
        <w:t xml:space="preserve">z budżetu Gminy </w:t>
      </w:r>
      <w:r w:rsidR="002B38E4">
        <w:rPr>
          <w:rStyle w:val="markedcontent"/>
          <w:szCs w:val="22"/>
        </w:rPr>
        <w:t>Złoczew</w:t>
      </w:r>
      <w:r w:rsidR="004E07FB">
        <w:rPr>
          <w:rStyle w:val="markedcontent"/>
          <w:szCs w:val="22"/>
        </w:rPr>
        <w:t xml:space="preserve"> </w:t>
      </w:r>
      <w:r w:rsidR="004171F1">
        <w:rPr>
          <w:rStyle w:val="markedcontent"/>
          <w:szCs w:val="22"/>
        </w:rPr>
        <w:t>na warunkach, określonych w niniejszej uchwa</w:t>
      </w:r>
      <w:r w:rsidR="004E07FB">
        <w:rPr>
          <w:rStyle w:val="markedcontent"/>
          <w:szCs w:val="22"/>
        </w:rPr>
        <w:t xml:space="preserve">le.  </w:t>
      </w:r>
    </w:p>
    <w:p w14:paraId="48B8E4CC" w14:textId="77777777" w:rsidR="0057267D" w:rsidRDefault="00974DB7" w:rsidP="00074DBF">
      <w:pPr>
        <w:keepLines/>
        <w:spacing w:before="120" w:after="120"/>
        <w:ind w:firstLine="340"/>
      </w:pPr>
      <w:r w:rsidRPr="00AF6390">
        <w:rPr>
          <w:b/>
        </w:rPr>
        <w:t>§ </w:t>
      </w:r>
      <w:r w:rsidR="007E78A7" w:rsidRPr="00AF6390">
        <w:rPr>
          <w:b/>
        </w:rPr>
        <w:t>2</w:t>
      </w:r>
      <w:r w:rsidRPr="00AF6390">
        <w:rPr>
          <w:b/>
        </w:rPr>
        <w:t>.</w:t>
      </w:r>
      <w:r w:rsidR="001F7BD1" w:rsidRPr="00AF6390">
        <w:rPr>
          <w:b/>
        </w:rPr>
        <w:t xml:space="preserve"> </w:t>
      </w:r>
      <w:r w:rsidR="001F7BD1" w:rsidRPr="00AF6390">
        <w:t xml:space="preserve">Określa się zasady udzielania dotacji </w:t>
      </w:r>
      <w:r w:rsidR="00DA5FAA">
        <w:t>celowych z budżetu g</w:t>
      </w:r>
      <w:r w:rsidR="001F7BD1" w:rsidRPr="00AF6390">
        <w:t xml:space="preserve">miny </w:t>
      </w:r>
      <w:r w:rsidR="002B38E4">
        <w:t>Złoczew</w:t>
      </w:r>
      <w:r w:rsidR="001F7BD1" w:rsidRPr="00AF6390">
        <w:t xml:space="preserve"> na realizację prac </w:t>
      </w:r>
      <w:r w:rsidR="00074DBF" w:rsidRPr="00AF6390">
        <w:t>konserwatorskich, restauratorskich lub robót budowlanych przy zabytkach</w:t>
      </w:r>
      <w:r w:rsidR="003E191C">
        <w:t xml:space="preserve"> położonych na terenie Gminy </w:t>
      </w:r>
      <w:r w:rsidR="002B38E4">
        <w:t>Złoczew</w:t>
      </w:r>
      <w:r w:rsidR="003E191C">
        <w:t>, które są wpisane</w:t>
      </w:r>
      <w:r w:rsidR="00074DBF" w:rsidRPr="00AF6390">
        <w:t xml:space="preserve"> do rejestru </w:t>
      </w:r>
      <w:r w:rsidR="00AF6390">
        <w:t xml:space="preserve">zabytków </w:t>
      </w:r>
      <w:r w:rsidR="00DA5FAA">
        <w:t xml:space="preserve">prowadzonego przez Łódzkiego Konserwatora Zabytków </w:t>
      </w:r>
      <w:r w:rsidR="00074DBF" w:rsidRPr="00AF6390">
        <w:t xml:space="preserve">lub </w:t>
      </w:r>
      <w:r w:rsidR="008E1AAF">
        <w:t xml:space="preserve">zabytków znajdujących się w </w:t>
      </w:r>
      <w:r w:rsidR="00DA5FAA">
        <w:t xml:space="preserve">gminnej </w:t>
      </w:r>
      <w:r w:rsidR="00074DBF" w:rsidRPr="00AF6390">
        <w:t>ewidencji zabytków</w:t>
      </w:r>
      <w:r w:rsidR="003E191C">
        <w:t xml:space="preserve">. </w:t>
      </w:r>
    </w:p>
    <w:p w14:paraId="782E40FF" w14:textId="77777777" w:rsidR="006B16A7" w:rsidRDefault="008C1305" w:rsidP="006B16A7">
      <w:pPr>
        <w:keepLines/>
        <w:spacing w:before="120" w:after="120"/>
        <w:ind w:firstLine="340"/>
        <w:rPr>
          <w:color w:val="000000"/>
          <w:u w:color="000000"/>
        </w:rPr>
      </w:pPr>
      <w:r w:rsidRPr="005531D8">
        <w:rPr>
          <w:b/>
        </w:rPr>
        <w:t>§ </w:t>
      </w:r>
      <w:r w:rsidR="00271372">
        <w:rPr>
          <w:b/>
        </w:rPr>
        <w:t>3</w:t>
      </w:r>
      <w:r>
        <w:rPr>
          <w:b/>
        </w:rPr>
        <w:t>.</w:t>
      </w:r>
      <w:r w:rsidR="006B16A7">
        <w:rPr>
          <w:b/>
        </w:rPr>
        <w:t xml:space="preserve"> </w:t>
      </w:r>
      <w:r w:rsidR="006B16A7">
        <w:t xml:space="preserve">Z budżetu gminy </w:t>
      </w:r>
      <w:r w:rsidR="002B38E4">
        <w:t>Złoczew</w:t>
      </w:r>
      <w:r w:rsidR="006B16A7">
        <w:t xml:space="preserve"> może być udzielona d</w:t>
      </w:r>
      <w:r w:rsidR="006B16A7">
        <w:rPr>
          <w:color w:val="000000"/>
          <w:u w:color="000000"/>
        </w:rPr>
        <w:t xml:space="preserve">otacja celowa na dofinansowanie nakładów koniecznych, </w:t>
      </w:r>
      <w:r w:rsidR="008E1AAF">
        <w:rPr>
          <w:color w:val="000000"/>
          <w:u w:color="000000"/>
        </w:rPr>
        <w:t xml:space="preserve">które zostały </w:t>
      </w:r>
      <w:r w:rsidR="002D2887">
        <w:rPr>
          <w:color w:val="000000"/>
          <w:u w:color="000000"/>
        </w:rPr>
        <w:t xml:space="preserve">określone </w:t>
      </w:r>
      <w:r w:rsidR="006B16A7">
        <w:rPr>
          <w:color w:val="000000"/>
          <w:u w:color="000000"/>
        </w:rPr>
        <w:t xml:space="preserve">w art. 77 ustawy. </w:t>
      </w:r>
    </w:p>
    <w:p w14:paraId="21805D24" w14:textId="77777777" w:rsidR="00463192" w:rsidRDefault="006B16A7">
      <w:pPr>
        <w:keepLines/>
        <w:spacing w:before="120" w:after="120"/>
        <w:ind w:firstLine="340"/>
        <w:rPr>
          <w:u w:color="000000"/>
        </w:rPr>
      </w:pPr>
      <w:r>
        <w:rPr>
          <w:color w:val="000000"/>
          <w:u w:color="000000"/>
        </w:rPr>
        <w:t xml:space="preserve"> </w:t>
      </w:r>
      <w:r w:rsidR="00974DB7" w:rsidRPr="00BD575C">
        <w:rPr>
          <w:b/>
        </w:rPr>
        <w:t>§ </w:t>
      </w:r>
      <w:r w:rsidR="00BD575C" w:rsidRPr="00BD575C">
        <w:rPr>
          <w:b/>
        </w:rPr>
        <w:t>4</w:t>
      </w:r>
      <w:r w:rsidR="00974DB7" w:rsidRPr="00BD575C">
        <w:rPr>
          <w:b/>
        </w:rPr>
        <w:t>.</w:t>
      </w:r>
      <w:r w:rsidR="00271372">
        <w:t xml:space="preserve"> </w:t>
      </w:r>
      <w:r w:rsidR="00B761C6">
        <w:rPr>
          <w:u w:color="000000"/>
        </w:rPr>
        <w:t>Dotacja</w:t>
      </w:r>
      <w:r w:rsidR="009943C1">
        <w:rPr>
          <w:u w:color="000000"/>
        </w:rPr>
        <w:t xml:space="preserve"> obejmująca</w:t>
      </w:r>
      <w:r w:rsidR="009943C1">
        <w:rPr>
          <w:color w:val="000000"/>
          <w:u w:color="000000"/>
        </w:rPr>
        <w:t xml:space="preserve"> wykonanie prac konserwatorskich, restauratorskich lub robót budowlanych przy zabytku może </w:t>
      </w:r>
      <w:r w:rsidR="00974DB7" w:rsidRPr="00BD575C">
        <w:rPr>
          <w:u w:color="000000"/>
        </w:rPr>
        <w:t>być udzielona w wysokości</w:t>
      </w:r>
      <w:r w:rsidR="00463192">
        <w:rPr>
          <w:u w:color="000000"/>
        </w:rPr>
        <w:t>:</w:t>
      </w:r>
    </w:p>
    <w:p w14:paraId="5481F423" w14:textId="5B49BED6" w:rsidR="00463192" w:rsidRDefault="0015025A" w:rsidP="00E01146">
      <w:pPr>
        <w:keepLines/>
        <w:numPr>
          <w:ilvl w:val="0"/>
          <w:numId w:val="4"/>
        </w:numPr>
        <w:spacing w:before="120" w:after="120"/>
        <w:rPr>
          <w:u w:color="000000"/>
        </w:rPr>
      </w:pPr>
      <w:r>
        <w:rPr>
          <w:u w:color="000000"/>
        </w:rPr>
        <w:t>d</w:t>
      </w:r>
      <w:r w:rsidR="00463192">
        <w:rPr>
          <w:u w:color="000000"/>
        </w:rPr>
        <w:t>o 50</w:t>
      </w:r>
      <w:r w:rsidR="00463192" w:rsidRPr="00BD575C">
        <w:rPr>
          <w:u w:color="000000"/>
        </w:rPr>
        <w:t>% nakładów koniecznych na wykonanie przez wnioskodawcę prac konserwatorskich, restauratorskich lub robót budowlanych przy zabytku</w:t>
      </w:r>
      <w:r w:rsidR="00463192">
        <w:rPr>
          <w:u w:color="000000"/>
        </w:rPr>
        <w:t xml:space="preserve"> wpisanym do rejestru l</w:t>
      </w:r>
      <w:r w:rsidR="006A5CBE">
        <w:rPr>
          <w:u w:color="000000"/>
        </w:rPr>
        <w:t>ub ewidencji zabytków,</w:t>
      </w:r>
      <w:r w:rsidR="006A5CBE">
        <w:rPr>
          <w:u w:color="000000"/>
        </w:rPr>
        <w:br/>
      </w:r>
      <w:r w:rsidR="00DD50A8">
        <w:rPr>
          <w:u w:color="000000"/>
        </w:rPr>
        <w:t>z zastrzeżeniem pkt 2;</w:t>
      </w:r>
    </w:p>
    <w:p w14:paraId="187FB630" w14:textId="058592AD" w:rsidR="00A77B3E" w:rsidRPr="008E1AAF" w:rsidRDefault="0015025A" w:rsidP="00B53CCD">
      <w:pPr>
        <w:keepLines/>
        <w:numPr>
          <w:ilvl w:val="0"/>
          <w:numId w:val="4"/>
        </w:numPr>
        <w:spacing w:before="120" w:after="120"/>
        <w:rPr>
          <w:u w:color="000000"/>
        </w:rPr>
      </w:pPr>
      <w:r>
        <w:rPr>
          <w:u w:color="000000"/>
        </w:rPr>
        <w:t>j</w:t>
      </w:r>
      <w:r w:rsidR="00B53CCD">
        <w:rPr>
          <w:u w:color="000000"/>
        </w:rPr>
        <w:t xml:space="preserve">eżeli zabytek posiada wyjątkową wartość historyczną, artystyczną lub naukową albo wymaga przeprowadzenia złożonych pod względem </w:t>
      </w:r>
      <w:r w:rsidR="00E52EEA">
        <w:rPr>
          <w:u w:color="000000"/>
        </w:rPr>
        <w:t>technologicznym</w:t>
      </w:r>
      <w:r w:rsidR="00B53CCD">
        <w:rPr>
          <w:u w:color="000000"/>
        </w:rPr>
        <w:t xml:space="preserve"> prac </w:t>
      </w:r>
      <w:r w:rsidR="00E52EEA">
        <w:rPr>
          <w:u w:color="000000"/>
        </w:rPr>
        <w:t>konserwatorskich</w:t>
      </w:r>
      <w:r w:rsidR="00B53CCD">
        <w:rPr>
          <w:u w:color="000000"/>
        </w:rPr>
        <w:t xml:space="preserve">, restauratorskich lub robót budowlanych, albo gdy stan zachowania zabytku wymaga </w:t>
      </w:r>
      <w:r w:rsidR="00E52EEA">
        <w:rPr>
          <w:u w:color="000000"/>
        </w:rPr>
        <w:t>niezwłocznego</w:t>
      </w:r>
      <w:r w:rsidR="00B53CCD">
        <w:rPr>
          <w:u w:color="000000"/>
        </w:rPr>
        <w:t xml:space="preserve"> podjęcia prac  lub robót budowlanych dotacja może być udzielona w wysokości </w:t>
      </w:r>
      <w:r w:rsidR="00974DB7" w:rsidRPr="00BD575C">
        <w:rPr>
          <w:u w:color="000000"/>
        </w:rPr>
        <w:t>do 100% nakładów koniecznych na wykonanie</w:t>
      </w:r>
      <w:r w:rsidR="003E191C">
        <w:rPr>
          <w:u w:color="000000"/>
        </w:rPr>
        <w:t xml:space="preserve"> prac lub robót budowlanych</w:t>
      </w:r>
      <w:r w:rsidR="00906F4D">
        <w:rPr>
          <w:u w:color="000000"/>
        </w:rPr>
        <w:t xml:space="preserve">, wynikających z </w:t>
      </w:r>
      <w:r w:rsidR="003E191C">
        <w:t>kosztorys</w:t>
      </w:r>
      <w:r w:rsidR="00906F4D">
        <w:t>u</w:t>
      </w:r>
      <w:r w:rsidR="003E191C">
        <w:t xml:space="preserve"> inwestorski</w:t>
      </w:r>
      <w:r w:rsidR="00906F4D">
        <w:t xml:space="preserve">ego. </w:t>
      </w:r>
    </w:p>
    <w:p w14:paraId="767D103F" w14:textId="13DBABB7" w:rsidR="00E45E21" w:rsidRPr="008E1AAF" w:rsidRDefault="0015025A" w:rsidP="008E1AAF">
      <w:pPr>
        <w:keepLines/>
        <w:numPr>
          <w:ilvl w:val="0"/>
          <w:numId w:val="4"/>
        </w:numPr>
        <w:spacing w:before="120" w:after="120"/>
        <w:rPr>
          <w:szCs w:val="22"/>
        </w:rPr>
      </w:pPr>
      <w:r>
        <w:t>w</w:t>
      </w:r>
      <w:r w:rsidR="00E66096" w:rsidRPr="00E66096">
        <w:t xml:space="preserve"> przypadku, gdy wnioskodawca otrzymuje inne środki publiczne</w:t>
      </w:r>
      <w:r w:rsidR="00E66096">
        <w:t xml:space="preserve"> na wykonanie prac lub robót budowlanych objętych </w:t>
      </w:r>
      <w:r w:rsidR="0092646C">
        <w:t>dofinansowaniem,</w:t>
      </w:r>
      <w:r w:rsidR="00E66096">
        <w:t xml:space="preserve"> ł</w:t>
      </w:r>
      <w:r w:rsidR="00FE5714">
        <w:t xml:space="preserve">ączna kwota </w:t>
      </w:r>
      <w:r w:rsidR="00E66096">
        <w:t xml:space="preserve">dotacji przyznanej z budżetu gminy </w:t>
      </w:r>
      <w:r w:rsidR="008D47F5">
        <w:t>Złoczew</w:t>
      </w:r>
      <w:r w:rsidR="00E66096">
        <w:t xml:space="preserve">  wraz z kwotami dofinansowania </w:t>
      </w:r>
      <w:r w:rsidR="00FE5714">
        <w:t>udzielon</w:t>
      </w:r>
      <w:r w:rsidR="00E66096">
        <w:t xml:space="preserve">ego na ten cel z innych środków publicznych nie może przekroczyć 100% nakładów </w:t>
      </w:r>
      <w:r w:rsidR="00E01146">
        <w:t>koniecznych na w</w:t>
      </w:r>
      <w:r w:rsidR="00FE5714">
        <w:t xml:space="preserve">ykonanie </w:t>
      </w:r>
      <w:r w:rsidR="0092646C">
        <w:t>wnioskowanych</w:t>
      </w:r>
      <w:r w:rsidR="00FE5714">
        <w:t xml:space="preserve"> prac lub robót.</w:t>
      </w:r>
    </w:p>
    <w:p w14:paraId="36E545A9" w14:textId="77777777" w:rsidR="008632D9" w:rsidRDefault="00271372" w:rsidP="008632D9">
      <w:pPr>
        <w:keepLines/>
        <w:spacing w:before="120" w:after="120"/>
        <w:ind w:firstLine="340"/>
        <w:rPr>
          <w:rStyle w:val="markedcontent"/>
          <w:szCs w:val="22"/>
        </w:rPr>
      </w:pPr>
      <w:r w:rsidRPr="005531D8">
        <w:rPr>
          <w:b/>
        </w:rPr>
        <w:t>§</w:t>
      </w:r>
      <w:r>
        <w:rPr>
          <w:b/>
        </w:rPr>
        <w:t xml:space="preserve"> 5</w:t>
      </w:r>
      <w:r w:rsidRPr="005531D8">
        <w:rPr>
          <w:b/>
        </w:rPr>
        <w:t>.</w:t>
      </w:r>
      <w:r w:rsidR="000A5863">
        <w:rPr>
          <w:b/>
        </w:rPr>
        <w:t xml:space="preserve"> </w:t>
      </w:r>
      <w:r w:rsidR="008632D9" w:rsidRPr="000A5863">
        <w:t>1.</w:t>
      </w:r>
      <w:r>
        <w:t xml:space="preserve"> </w:t>
      </w:r>
      <w:r w:rsidRPr="004171F1">
        <w:rPr>
          <w:rStyle w:val="markedcontent"/>
          <w:szCs w:val="22"/>
        </w:rPr>
        <w:t>O dotację może ubiegać się osoba fizyczna, osoba prawna, jednostka samorządu terytorialnego lub inna</w:t>
      </w:r>
      <w:r>
        <w:rPr>
          <w:rStyle w:val="markedcontent"/>
          <w:szCs w:val="22"/>
        </w:rPr>
        <w:t xml:space="preserve"> </w:t>
      </w:r>
      <w:r w:rsidRPr="004171F1">
        <w:rPr>
          <w:rStyle w:val="markedcontent"/>
          <w:szCs w:val="22"/>
        </w:rPr>
        <w:t>jednostka organizacyjna,</w:t>
      </w:r>
      <w:r>
        <w:rPr>
          <w:rStyle w:val="markedcontent"/>
          <w:szCs w:val="22"/>
        </w:rPr>
        <w:t xml:space="preserve"> posiadająca tytuł prawny do zabytku wynikający z prawa własności, użytkowania wieczystego, trwałego zarządu, ograniczonego prawa rzeczowego, albo stosunku zobowiązaniowego</w:t>
      </w:r>
      <w:r w:rsidR="00B37D06">
        <w:rPr>
          <w:rStyle w:val="markedcontent"/>
          <w:szCs w:val="22"/>
        </w:rPr>
        <w:t>.</w:t>
      </w:r>
      <w:r w:rsidRPr="004171F1">
        <w:rPr>
          <w:rStyle w:val="markedcontent"/>
          <w:szCs w:val="22"/>
        </w:rPr>
        <w:t xml:space="preserve"> </w:t>
      </w:r>
    </w:p>
    <w:p w14:paraId="14AE3924" w14:textId="77777777" w:rsidR="008632D9" w:rsidRDefault="008632D9" w:rsidP="008632D9">
      <w:pPr>
        <w:keepLines/>
        <w:spacing w:before="120" w:after="120"/>
        <w:ind w:firstLine="340"/>
        <w:rPr>
          <w:szCs w:val="22"/>
        </w:rPr>
      </w:pPr>
      <w:r>
        <w:rPr>
          <w:rStyle w:val="markedcontent"/>
          <w:szCs w:val="22"/>
        </w:rPr>
        <w:lastRenderedPageBreak/>
        <w:t xml:space="preserve">2. </w:t>
      </w:r>
      <w:r w:rsidRPr="008632D9">
        <w:rPr>
          <w:szCs w:val="22"/>
        </w:rPr>
        <w:t>Jeżeli o dotację  ubiega się podmiot prowadzący działalność gospodarczą w rozumieniu unijnego prawa konkurencji, dotacja – w zakresie w jakim dotyczy tej działalności - stanowi pomoc de minimis w rozumieniu rozporządzenia Komisji (UE) nr 1407/2013 z dnia 18 grudnia 2013 r. w sprawie stosowania art. 107 i 108 Traktatu o funkcjonowaniu Unii Europejskiej do pomocy de minimis (Dz. Urz. UE L nr 352 z 24.12.2013 r. z późn. zm.).</w:t>
      </w:r>
    </w:p>
    <w:p w14:paraId="7AD2DE42" w14:textId="77777777" w:rsidR="008632D9" w:rsidRPr="008632D9" w:rsidRDefault="008632D9" w:rsidP="008632D9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 xml:space="preserve">3. </w:t>
      </w:r>
      <w:r w:rsidRPr="008632D9">
        <w:rPr>
          <w:szCs w:val="22"/>
        </w:rPr>
        <w:t>Podmiot ubiegający się o pomoc de minimis jest zobowiązany do przedstawienia podmiotowi udzielającemu pomocy, wraz z wnioskiem o udzielenie pomocy:</w:t>
      </w:r>
    </w:p>
    <w:p w14:paraId="06A5956C" w14:textId="77777777" w:rsidR="008632D9" w:rsidRPr="008632D9" w:rsidRDefault="008632D9" w:rsidP="008632D9">
      <w:pPr>
        <w:pStyle w:val="Akapitzlist"/>
        <w:numPr>
          <w:ilvl w:val="1"/>
          <w:numId w:val="20"/>
        </w:numPr>
        <w:spacing w:after="240" w:line="240" w:lineRule="auto"/>
        <w:contextualSpacing w:val="0"/>
        <w:jc w:val="both"/>
        <w:rPr>
          <w:rFonts w:ascii="Times New Roman" w:hAnsi="Times New Roman"/>
        </w:rPr>
      </w:pPr>
      <w:r w:rsidRPr="008632D9">
        <w:rPr>
          <w:rFonts w:ascii="Times New Roman" w:hAnsi="Times New Roman"/>
        </w:rPr>
        <w:t>wszystkich zaświadczeń o pomocy de minimis oraz pomocy de minimis w rolnictwie lub rybołówstwie, jakie otrzymał w roku, w którym ubiega się o pomoc, oraz w ciągu 2 poprzedzających go lat podatkowych, albo oświadczenia o wielkości tej pomocy otrzymanej w tym okresie, albo oświadczenia o nieotrzymaniu takiej pomocy w tym okresie;</w:t>
      </w:r>
    </w:p>
    <w:p w14:paraId="19620510" w14:textId="77777777" w:rsidR="008632D9" w:rsidRPr="008632D9" w:rsidRDefault="008632D9" w:rsidP="008632D9">
      <w:pPr>
        <w:pStyle w:val="Akapitzlist"/>
        <w:numPr>
          <w:ilvl w:val="1"/>
          <w:numId w:val="20"/>
        </w:numPr>
        <w:spacing w:after="240" w:line="240" w:lineRule="auto"/>
        <w:ind w:left="1434" w:hanging="357"/>
        <w:contextualSpacing w:val="0"/>
        <w:jc w:val="both"/>
        <w:rPr>
          <w:rFonts w:ascii="Times New Roman" w:hAnsi="Times New Roman"/>
        </w:rPr>
      </w:pPr>
      <w:r w:rsidRPr="008632D9">
        <w:rPr>
          <w:rFonts w:ascii="Times New Roman" w:hAnsi="Times New Roman"/>
        </w:rPr>
        <w:t>informacji określonych w rozporządzeniu Rady Ministrów z dnia 29 marca 2010 r. w sprawie zakresu informacji przedstawianych przez podmiot ubiegający się o pomoc de minimis (Dz. U. z 2010 r. Nr 53, poz. 311 z późn. zm.).</w:t>
      </w:r>
    </w:p>
    <w:p w14:paraId="6068EC76" w14:textId="77777777" w:rsidR="008632D9" w:rsidRPr="008632D9" w:rsidRDefault="008632D9" w:rsidP="00B37D06">
      <w:pPr>
        <w:pStyle w:val="Akapitzlist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Times New Roman" w:hAnsi="Times New Roman"/>
        </w:rPr>
      </w:pPr>
      <w:r w:rsidRPr="008632D9">
        <w:rPr>
          <w:rFonts w:ascii="Times New Roman" w:hAnsi="Times New Roman"/>
          <w:shd w:val="clear" w:color="auto" w:fill="FFFFFF"/>
        </w:rPr>
        <w:t>Pomoc de minimis może być udzielana do dnia  30 czerwca 2024 r.</w:t>
      </w:r>
    </w:p>
    <w:p w14:paraId="344446CE" w14:textId="77777777" w:rsidR="002A75F5" w:rsidRDefault="00974DB7" w:rsidP="002A75F5">
      <w:pPr>
        <w:keepLines/>
        <w:spacing w:before="120" w:after="120"/>
        <w:ind w:firstLine="340"/>
        <w:rPr>
          <w:u w:color="000000"/>
        </w:rPr>
      </w:pPr>
      <w:r w:rsidRPr="00E45E21">
        <w:rPr>
          <w:b/>
        </w:rPr>
        <w:t>§ </w:t>
      </w:r>
      <w:r w:rsidR="008E1AAF">
        <w:rPr>
          <w:b/>
        </w:rPr>
        <w:t>6.</w:t>
      </w:r>
      <w:r w:rsidRPr="00E45E21">
        <w:rPr>
          <w:b/>
        </w:rPr>
        <w:t> </w:t>
      </w:r>
      <w:r w:rsidRPr="00086C6A">
        <w:t>1. </w:t>
      </w:r>
      <w:r w:rsidR="00752E27">
        <w:t xml:space="preserve">Podstawą </w:t>
      </w:r>
      <w:r w:rsidR="004E07FB">
        <w:t xml:space="preserve">do </w:t>
      </w:r>
      <w:r w:rsidR="001E1CCD">
        <w:t xml:space="preserve">ubiegania się o dotację celową stanowi </w:t>
      </w:r>
      <w:r w:rsidR="002D2887">
        <w:t>złożenie kompletnego</w:t>
      </w:r>
      <w:r w:rsidR="001E1CCD">
        <w:t xml:space="preserve"> </w:t>
      </w:r>
      <w:r w:rsidR="00C12BF1">
        <w:t xml:space="preserve">i prawidłowo wypełnionego </w:t>
      </w:r>
      <w:r w:rsidR="001E1CCD">
        <w:t>wn</w:t>
      </w:r>
      <w:r w:rsidR="00DD50A8">
        <w:t xml:space="preserve">iosku, </w:t>
      </w:r>
      <w:r w:rsidR="002A75F5">
        <w:t xml:space="preserve">którego wzór </w:t>
      </w:r>
      <w:r w:rsidR="002A75F5" w:rsidRPr="00C12BF1">
        <w:rPr>
          <w:u w:color="000000"/>
        </w:rPr>
        <w:t xml:space="preserve"> stanowi załącznik do niniejszej uchwały.</w:t>
      </w:r>
    </w:p>
    <w:p w14:paraId="3A5D21CE" w14:textId="77777777" w:rsidR="00C12BF1" w:rsidRPr="00C12BF1" w:rsidRDefault="002A75F5" w:rsidP="00C12BF1">
      <w:pPr>
        <w:keepLines/>
        <w:spacing w:before="120" w:after="120"/>
        <w:ind w:firstLine="340"/>
      </w:pPr>
      <w:r>
        <w:rPr>
          <w:u w:color="000000"/>
        </w:rPr>
        <w:t>2. Wniosek, o którym mowa w ust.1 zawiera:</w:t>
      </w:r>
    </w:p>
    <w:p w14:paraId="21E6B4EE" w14:textId="77777777" w:rsidR="00C12BF1" w:rsidRPr="00C12BF1" w:rsidRDefault="00C12BF1" w:rsidP="00C12BF1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 w:rsidRPr="00C12BF1">
        <w:rPr>
          <w:u w:color="000000"/>
        </w:rPr>
        <w:t xml:space="preserve">imię i nazwisko lub nazwę, </w:t>
      </w:r>
      <w:r w:rsidR="009D457A">
        <w:rPr>
          <w:u w:color="000000"/>
        </w:rPr>
        <w:t>adres</w:t>
      </w:r>
      <w:r w:rsidRPr="00C12BF1">
        <w:rPr>
          <w:u w:color="000000"/>
        </w:rPr>
        <w:t xml:space="preserve"> zamieszkania </w:t>
      </w:r>
      <w:r w:rsidR="009D457A">
        <w:rPr>
          <w:u w:color="000000"/>
        </w:rPr>
        <w:t xml:space="preserve">lub </w:t>
      </w:r>
      <w:r w:rsidRPr="00C12BF1">
        <w:rPr>
          <w:u w:color="000000"/>
        </w:rPr>
        <w:t>adres siedziby wnioskodawcy,</w:t>
      </w:r>
      <w:r>
        <w:rPr>
          <w:u w:color="000000"/>
        </w:rPr>
        <w:t xml:space="preserve"> </w:t>
      </w:r>
      <w:r w:rsidRPr="00C12BF1">
        <w:rPr>
          <w:u w:color="000000"/>
        </w:rPr>
        <w:t>telefon konta</w:t>
      </w:r>
      <w:r w:rsidR="009D457A">
        <w:rPr>
          <w:u w:color="000000"/>
        </w:rPr>
        <w:t>ktowy, numer rachunku bankowego (</w:t>
      </w:r>
      <w:r w:rsidRPr="00C12BF1">
        <w:rPr>
          <w:u w:color="000000"/>
        </w:rPr>
        <w:t>w przypadku wnioskodawców, którzy nie są</w:t>
      </w:r>
      <w:r>
        <w:rPr>
          <w:u w:color="000000"/>
        </w:rPr>
        <w:t xml:space="preserve"> </w:t>
      </w:r>
      <w:r w:rsidR="009D457A">
        <w:rPr>
          <w:u w:color="000000"/>
        </w:rPr>
        <w:t>osobami fizycznymi należy podać numer NIP, formę</w:t>
      </w:r>
      <w:r w:rsidRPr="00C12BF1">
        <w:rPr>
          <w:u w:color="000000"/>
        </w:rPr>
        <w:t xml:space="preserve"> prawn</w:t>
      </w:r>
      <w:r w:rsidR="009D457A">
        <w:rPr>
          <w:u w:color="000000"/>
        </w:rPr>
        <w:t>ą</w:t>
      </w:r>
      <w:r w:rsidRPr="00C12BF1">
        <w:rPr>
          <w:u w:color="000000"/>
        </w:rPr>
        <w:t>, nazw</w:t>
      </w:r>
      <w:r w:rsidR="009D457A">
        <w:rPr>
          <w:u w:color="000000"/>
        </w:rPr>
        <w:t>ę</w:t>
      </w:r>
      <w:r w:rsidRPr="00C12BF1">
        <w:rPr>
          <w:u w:color="000000"/>
        </w:rPr>
        <w:t xml:space="preserve"> i numer rejestru, data wpisu do rejestru, numer</w:t>
      </w:r>
      <w:r>
        <w:rPr>
          <w:u w:color="000000"/>
        </w:rPr>
        <w:t xml:space="preserve"> </w:t>
      </w:r>
      <w:r w:rsidRPr="00C12BF1">
        <w:rPr>
          <w:u w:color="000000"/>
        </w:rPr>
        <w:t>REGON, dane osoby upoważnionej do reprezentacji</w:t>
      </w:r>
      <w:r w:rsidR="009D457A">
        <w:rPr>
          <w:u w:color="000000"/>
        </w:rPr>
        <w:t>)</w:t>
      </w:r>
      <w:r w:rsidRPr="00C12BF1">
        <w:rPr>
          <w:u w:color="000000"/>
        </w:rPr>
        <w:t>;</w:t>
      </w:r>
    </w:p>
    <w:p w14:paraId="2AB7C0D0" w14:textId="77777777" w:rsidR="00C12BF1" w:rsidRPr="00C12BF1" w:rsidRDefault="009D457A" w:rsidP="00C12BF1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>
        <w:rPr>
          <w:u w:color="000000"/>
        </w:rPr>
        <w:t xml:space="preserve">dane </w:t>
      </w:r>
      <w:r w:rsidR="00C12BF1" w:rsidRPr="00C12BF1">
        <w:rPr>
          <w:u w:color="000000"/>
        </w:rPr>
        <w:t>o zabytku, którego dotyczy wniosek</w:t>
      </w:r>
      <w:r>
        <w:rPr>
          <w:u w:color="000000"/>
        </w:rPr>
        <w:t xml:space="preserve"> (określenie nazwy zabytku, numeru zabytku w rejestrze lub ewidencji oraz informacji o zabytku);</w:t>
      </w:r>
    </w:p>
    <w:p w14:paraId="666CC7CC" w14:textId="77777777" w:rsidR="00C12BF1" w:rsidRPr="00C12BF1" w:rsidRDefault="00C12BF1" w:rsidP="00C12BF1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 w:rsidRPr="00C12BF1">
        <w:rPr>
          <w:u w:color="000000"/>
        </w:rPr>
        <w:t>wskazanie tytułu p</w:t>
      </w:r>
      <w:r w:rsidR="009D457A">
        <w:rPr>
          <w:u w:color="000000"/>
        </w:rPr>
        <w:t>ra</w:t>
      </w:r>
      <w:r w:rsidR="00E42CF5">
        <w:rPr>
          <w:u w:color="000000"/>
        </w:rPr>
        <w:t>wnego wnioskodawcy do zabytku (</w:t>
      </w:r>
      <w:r w:rsidRPr="00C12BF1">
        <w:rPr>
          <w:u w:color="000000"/>
        </w:rPr>
        <w:t>w przypadku nieruchomości – numer księgi wieczystej i oznaczenie sądu prowadzącego księgę</w:t>
      </w:r>
      <w:r w:rsidR="009D457A">
        <w:rPr>
          <w:u w:color="000000"/>
        </w:rPr>
        <w:t xml:space="preserve">, </w:t>
      </w:r>
      <w:r w:rsidRPr="00C12BF1">
        <w:rPr>
          <w:u w:color="000000"/>
        </w:rPr>
        <w:t>jeśli została założona);</w:t>
      </w:r>
    </w:p>
    <w:p w14:paraId="7639CDF3" w14:textId="77777777" w:rsidR="00C12BF1" w:rsidRPr="00C12BF1" w:rsidRDefault="00C12BF1" w:rsidP="009860F8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 w:rsidRPr="00C12BF1">
        <w:rPr>
          <w:u w:color="000000"/>
        </w:rPr>
        <w:t xml:space="preserve">określenie </w:t>
      </w:r>
      <w:r w:rsidR="009D457A">
        <w:rPr>
          <w:u w:color="000000"/>
        </w:rPr>
        <w:t xml:space="preserve">nazwy </w:t>
      </w:r>
      <w:r w:rsidR="005B4A6E">
        <w:rPr>
          <w:u w:color="000000"/>
        </w:rPr>
        <w:t>zadania oraz uzasadnienie celowości wykonania prac i robót na które ma być udzielona dotacja;</w:t>
      </w:r>
    </w:p>
    <w:p w14:paraId="229ED240" w14:textId="77777777" w:rsidR="005B4A6E" w:rsidRDefault="005B4A6E" w:rsidP="00FF2D4D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 w:rsidRPr="005B4A6E">
        <w:rPr>
          <w:u w:color="000000"/>
        </w:rPr>
        <w:t xml:space="preserve">określenie </w:t>
      </w:r>
      <w:r>
        <w:rPr>
          <w:u w:color="000000"/>
        </w:rPr>
        <w:t>wysokości dotacji, o którą ubiega się wnioskodawca (</w:t>
      </w:r>
      <w:r w:rsidRPr="005B4A6E">
        <w:rPr>
          <w:u w:color="000000"/>
        </w:rPr>
        <w:t xml:space="preserve">ogólnego kosztu prac lub </w:t>
      </w:r>
      <w:r>
        <w:rPr>
          <w:u w:color="000000"/>
        </w:rPr>
        <w:t xml:space="preserve">robót, </w:t>
      </w:r>
      <w:r w:rsidRPr="005B4A6E">
        <w:rPr>
          <w:u w:color="000000"/>
        </w:rPr>
        <w:t xml:space="preserve"> </w:t>
      </w:r>
      <w:r>
        <w:rPr>
          <w:u w:color="000000"/>
        </w:rPr>
        <w:t>wnioskowana kwota</w:t>
      </w:r>
      <w:r w:rsidRPr="005B4A6E">
        <w:rPr>
          <w:u w:color="000000"/>
        </w:rPr>
        <w:t xml:space="preserve"> dotacj</w:t>
      </w:r>
      <w:r>
        <w:rPr>
          <w:u w:color="000000"/>
        </w:rPr>
        <w:t>i, udział środków własnych);</w:t>
      </w:r>
    </w:p>
    <w:p w14:paraId="41F4952D" w14:textId="77777777" w:rsidR="005B4A6E" w:rsidRDefault="005B4A6E" w:rsidP="00C12BF1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>
        <w:rPr>
          <w:u w:color="000000"/>
        </w:rPr>
        <w:t>harmonogram prac lub robót, na które ma być udzielona dotacja;</w:t>
      </w:r>
    </w:p>
    <w:p w14:paraId="5F0BB477" w14:textId="77777777" w:rsidR="00C12BF1" w:rsidRPr="00C12BF1" w:rsidRDefault="005B4A6E" w:rsidP="00C12BF1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>
        <w:rPr>
          <w:u w:color="000000"/>
        </w:rPr>
        <w:t>informacja o wnioskach skierowanych do innych organów udzielających dotacji na dofinansowanie tego samego zadania</w:t>
      </w:r>
      <w:r w:rsidR="00C12BF1" w:rsidRPr="00C12BF1">
        <w:rPr>
          <w:u w:color="000000"/>
        </w:rPr>
        <w:t>;</w:t>
      </w:r>
    </w:p>
    <w:p w14:paraId="5F172041" w14:textId="77777777" w:rsidR="00C12BF1" w:rsidRDefault="00C12BF1" w:rsidP="00C12BF1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 w:rsidRPr="00C12BF1">
        <w:rPr>
          <w:u w:color="000000"/>
        </w:rPr>
        <w:t xml:space="preserve">informacje o uzyskanych </w:t>
      </w:r>
      <w:r w:rsidR="005B4A6E">
        <w:rPr>
          <w:u w:color="000000"/>
        </w:rPr>
        <w:t xml:space="preserve">decyzjach administracyjnych, opiniach, postanowieniach i </w:t>
      </w:r>
      <w:r w:rsidRPr="00C12BF1">
        <w:rPr>
          <w:u w:color="000000"/>
        </w:rPr>
        <w:t>pozwoleniac</w:t>
      </w:r>
      <w:r w:rsidR="005B4A6E">
        <w:rPr>
          <w:u w:color="000000"/>
        </w:rPr>
        <w:t>h na planowane prace lub roboty będące przedmiotem dotacji;</w:t>
      </w:r>
    </w:p>
    <w:p w14:paraId="153D5474" w14:textId="77777777" w:rsidR="00A136A6" w:rsidRPr="00C12BF1" w:rsidRDefault="00A136A6" w:rsidP="00C12BF1">
      <w:pPr>
        <w:keepLines/>
        <w:numPr>
          <w:ilvl w:val="0"/>
          <w:numId w:val="18"/>
        </w:numPr>
        <w:spacing w:before="120" w:after="120"/>
        <w:rPr>
          <w:u w:color="000000"/>
        </w:rPr>
      </w:pPr>
      <w:r>
        <w:rPr>
          <w:u w:color="000000"/>
        </w:rPr>
        <w:t>wykaz składanych dokumentów oraz oświadczenia wnioskodawcy.</w:t>
      </w:r>
    </w:p>
    <w:p w14:paraId="6CDD9CC3" w14:textId="77777777" w:rsidR="00C12BF1" w:rsidRDefault="002A75F5" w:rsidP="00C12BF1">
      <w:pPr>
        <w:keepLines/>
        <w:spacing w:before="120" w:after="120"/>
        <w:ind w:firstLine="340"/>
        <w:rPr>
          <w:u w:color="000000"/>
        </w:rPr>
      </w:pPr>
      <w:r>
        <w:rPr>
          <w:u w:color="000000"/>
        </w:rPr>
        <w:t>3</w:t>
      </w:r>
      <w:r w:rsidR="00C12BF1" w:rsidRPr="00C12BF1">
        <w:rPr>
          <w:u w:color="000000"/>
        </w:rPr>
        <w:t>. Do wniosku o udzielenie dotacji winny być dołączone następujące dokumenty</w:t>
      </w:r>
    </w:p>
    <w:p w14:paraId="0CD3CEA4" w14:textId="77777777" w:rsidR="00C12BF1" w:rsidRDefault="00C12BF1" w:rsidP="00C12BF1">
      <w:pPr>
        <w:numPr>
          <w:ilvl w:val="0"/>
          <w:numId w:val="17"/>
        </w:numPr>
        <w:rPr>
          <w:rStyle w:val="markedcontent"/>
        </w:rPr>
      </w:pPr>
      <w:r>
        <w:rPr>
          <w:rStyle w:val="markedcontent"/>
        </w:rPr>
        <w:t xml:space="preserve">dokument potwierdzający </w:t>
      </w:r>
      <w:r w:rsidRPr="00123C81">
        <w:rPr>
          <w:rStyle w:val="markedcontent"/>
        </w:rPr>
        <w:t>wpis</w:t>
      </w:r>
      <w:r>
        <w:rPr>
          <w:rStyle w:val="markedcontent"/>
        </w:rPr>
        <w:t xml:space="preserve"> obiektu</w:t>
      </w:r>
      <w:r w:rsidRPr="00123C81">
        <w:rPr>
          <w:rStyle w:val="markedcontent"/>
        </w:rPr>
        <w:t xml:space="preserve"> do rejestru zabytków lub </w:t>
      </w:r>
      <w:r>
        <w:rPr>
          <w:rStyle w:val="markedcontent"/>
        </w:rPr>
        <w:t>gminnej ewidencji zabytków</w:t>
      </w:r>
      <w:r w:rsidRPr="00123C81">
        <w:rPr>
          <w:rStyle w:val="markedcontent"/>
        </w:rPr>
        <w:t>;</w:t>
      </w:r>
    </w:p>
    <w:p w14:paraId="34AB2F56" w14:textId="77777777" w:rsidR="00E42CF5" w:rsidRDefault="00C12BF1" w:rsidP="00AA1FF2">
      <w:pPr>
        <w:numPr>
          <w:ilvl w:val="0"/>
          <w:numId w:val="17"/>
        </w:numPr>
        <w:rPr>
          <w:rStyle w:val="markedcontent"/>
        </w:rPr>
      </w:pPr>
      <w:r w:rsidRPr="00123C81">
        <w:rPr>
          <w:rStyle w:val="markedcontent"/>
        </w:rPr>
        <w:t xml:space="preserve">dokument potwierdzający </w:t>
      </w:r>
      <w:r>
        <w:rPr>
          <w:rStyle w:val="markedcontent"/>
        </w:rPr>
        <w:t xml:space="preserve">posiadanie przez wnioskodawcę </w:t>
      </w:r>
      <w:r w:rsidRPr="00123C81">
        <w:rPr>
          <w:rStyle w:val="markedcontent"/>
        </w:rPr>
        <w:t>tytuł</w:t>
      </w:r>
      <w:r>
        <w:rPr>
          <w:rStyle w:val="markedcontent"/>
        </w:rPr>
        <w:t>u</w:t>
      </w:r>
      <w:r w:rsidRPr="00123C81">
        <w:rPr>
          <w:rStyle w:val="markedcontent"/>
        </w:rPr>
        <w:t xml:space="preserve"> prawn</w:t>
      </w:r>
      <w:r>
        <w:rPr>
          <w:rStyle w:val="markedcontent"/>
        </w:rPr>
        <w:t xml:space="preserve">ego  </w:t>
      </w:r>
      <w:r w:rsidR="00E42CF5">
        <w:rPr>
          <w:rStyle w:val="markedcontent"/>
        </w:rPr>
        <w:t xml:space="preserve">do zabytku; </w:t>
      </w:r>
    </w:p>
    <w:p w14:paraId="2643D434" w14:textId="77777777" w:rsidR="00C12BF1" w:rsidRPr="00E42CF5" w:rsidRDefault="00C12BF1" w:rsidP="00E42CF5">
      <w:pPr>
        <w:numPr>
          <w:ilvl w:val="0"/>
          <w:numId w:val="17"/>
        </w:numPr>
      </w:pPr>
      <w:r w:rsidRPr="00E42CF5">
        <w:rPr>
          <w:u w:color="000000"/>
        </w:rPr>
        <w:t>dokumentację fotograficzną stanu zachowania zabytku.</w:t>
      </w:r>
    </w:p>
    <w:p w14:paraId="1330A031" w14:textId="77777777" w:rsidR="00DD50A8" w:rsidRDefault="00C12BF1" w:rsidP="00DD50A8">
      <w:pPr>
        <w:keepLines/>
        <w:spacing w:before="120" w:after="120"/>
        <w:ind w:firstLine="340"/>
      </w:pPr>
      <w:r w:rsidRPr="00E45E21">
        <w:rPr>
          <w:b/>
        </w:rPr>
        <w:t>§ </w:t>
      </w:r>
      <w:r>
        <w:rPr>
          <w:b/>
        </w:rPr>
        <w:t>7.</w:t>
      </w:r>
      <w:r w:rsidR="00DB4776">
        <w:rPr>
          <w:b/>
        </w:rPr>
        <w:t xml:space="preserve"> </w:t>
      </w:r>
      <w:r w:rsidR="00DB4776" w:rsidRPr="00DB4776">
        <w:t>1.</w:t>
      </w:r>
      <w:r w:rsidR="00DB4776">
        <w:rPr>
          <w:b/>
        </w:rPr>
        <w:t xml:space="preserve"> </w:t>
      </w:r>
      <w:r w:rsidR="00DD50A8">
        <w:t xml:space="preserve">Informacja </w:t>
      </w:r>
      <w:r w:rsidR="002B38E4">
        <w:t>Burmistrza Miasta Złoczewa</w:t>
      </w:r>
      <w:r w:rsidR="00DD50A8">
        <w:t xml:space="preserve"> o terminie i zasadach naboru wniosków podawana jest  do publicznej wiadomości poprzez umieszczenie ogłoszenia na stronie Biuletynu Informacji Publicznej Gminy </w:t>
      </w:r>
      <w:r w:rsidR="002B38E4">
        <w:t>Złoczew</w:t>
      </w:r>
      <w:r w:rsidR="00DD50A8">
        <w:t xml:space="preserve"> oraz tablicy ogłoszeń Urzędu </w:t>
      </w:r>
      <w:r w:rsidR="002B38E4">
        <w:t>Miejskiego w Złoczewie</w:t>
      </w:r>
      <w:r w:rsidR="00DD50A8">
        <w:t>.</w:t>
      </w:r>
    </w:p>
    <w:p w14:paraId="4B7E2E59" w14:textId="77777777" w:rsidR="00DB4776" w:rsidRDefault="001E1CCD" w:rsidP="00583C17">
      <w:pPr>
        <w:keepLines/>
        <w:numPr>
          <w:ilvl w:val="0"/>
          <w:numId w:val="20"/>
        </w:numPr>
        <w:spacing w:before="120" w:after="120"/>
        <w:ind w:left="0" w:firstLine="360"/>
        <w:rPr>
          <w:rStyle w:val="markedcontent"/>
          <w:szCs w:val="22"/>
        </w:rPr>
      </w:pPr>
      <w:r w:rsidRPr="00DB4776">
        <w:rPr>
          <w:rStyle w:val="markedcontent"/>
          <w:szCs w:val="22"/>
        </w:rPr>
        <w:t xml:space="preserve">Wnioski o udzielenie dotacji składa się do </w:t>
      </w:r>
      <w:r w:rsidR="002B38E4">
        <w:rPr>
          <w:rStyle w:val="markedcontent"/>
          <w:szCs w:val="22"/>
        </w:rPr>
        <w:t>Burmistrza Miasta Złoczewa</w:t>
      </w:r>
      <w:r w:rsidR="00DD50A8" w:rsidRPr="00DB4776">
        <w:rPr>
          <w:rStyle w:val="markedcontent"/>
          <w:szCs w:val="22"/>
        </w:rPr>
        <w:t xml:space="preserve"> </w:t>
      </w:r>
      <w:r w:rsidR="00DB4776" w:rsidRPr="00DB4776">
        <w:rPr>
          <w:rStyle w:val="markedcontent"/>
          <w:szCs w:val="22"/>
        </w:rPr>
        <w:t>od dnia 1</w:t>
      </w:r>
      <w:r w:rsidR="008D7A0C" w:rsidRPr="00DB4776">
        <w:rPr>
          <w:rStyle w:val="markedcontent"/>
          <w:szCs w:val="22"/>
        </w:rPr>
        <w:t xml:space="preserve"> </w:t>
      </w:r>
      <w:r w:rsidR="00AC654D" w:rsidRPr="00DB4776">
        <w:rPr>
          <w:rStyle w:val="markedcontent"/>
          <w:szCs w:val="22"/>
        </w:rPr>
        <w:t xml:space="preserve">stycznia do dnia </w:t>
      </w:r>
      <w:r w:rsidR="003C4715" w:rsidRPr="00DB4776">
        <w:rPr>
          <w:rStyle w:val="markedcontent"/>
          <w:szCs w:val="22"/>
        </w:rPr>
        <w:t>31 lipca</w:t>
      </w:r>
      <w:r w:rsidR="00AC654D" w:rsidRPr="00DB4776">
        <w:rPr>
          <w:rStyle w:val="markedcontent"/>
          <w:szCs w:val="22"/>
        </w:rPr>
        <w:t xml:space="preserve"> </w:t>
      </w:r>
      <w:r w:rsidR="00E5187C" w:rsidRPr="00DB4776">
        <w:rPr>
          <w:rStyle w:val="markedcontent"/>
          <w:szCs w:val="22"/>
        </w:rPr>
        <w:t>roku</w:t>
      </w:r>
      <w:r w:rsidR="008D7A0C" w:rsidRPr="00DB4776">
        <w:rPr>
          <w:rStyle w:val="markedcontent"/>
          <w:szCs w:val="22"/>
        </w:rPr>
        <w:t>,</w:t>
      </w:r>
      <w:r w:rsidR="00E5187C" w:rsidRPr="00DB4776">
        <w:rPr>
          <w:rStyle w:val="markedcontent"/>
          <w:szCs w:val="22"/>
        </w:rPr>
        <w:t xml:space="preserve"> w którym dotacja ma być </w:t>
      </w:r>
      <w:r w:rsidR="00DB4776">
        <w:rPr>
          <w:rStyle w:val="markedcontent"/>
          <w:szCs w:val="22"/>
        </w:rPr>
        <w:t>udzielona.</w:t>
      </w:r>
    </w:p>
    <w:p w14:paraId="42C4EF2A" w14:textId="77777777" w:rsidR="00DB4776" w:rsidRPr="00DB4776" w:rsidRDefault="00DB4776" w:rsidP="00DB4776">
      <w:pPr>
        <w:keepLines/>
        <w:numPr>
          <w:ilvl w:val="0"/>
          <w:numId w:val="20"/>
        </w:numPr>
        <w:spacing w:before="120" w:after="120"/>
        <w:rPr>
          <w:szCs w:val="22"/>
        </w:rPr>
      </w:pPr>
      <w:r>
        <w:rPr>
          <w:rStyle w:val="markedcontent"/>
          <w:szCs w:val="22"/>
        </w:rPr>
        <w:lastRenderedPageBreak/>
        <w:t>Dotacje, o których mowa w ust.2 będą udzielane w miarę posiadanych środków w budżecie gminy.</w:t>
      </w:r>
    </w:p>
    <w:p w14:paraId="1817E824" w14:textId="48199953" w:rsidR="00DB4776" w:rsidRDefault="003A3014" w:rsidP="00DB4776">
      <w:pPr>
        <w:keepLines/>
        <w:numPr>
          <w:ilvl w:val="0"/>
          <w:numId w:val="20"/>
        </w:numPr>
        <w:spacing w:before="120" w:after="120"/>
      </w:pPr>
      <w:r>
        <w:t xml:space="preserve">O dacie złożenia wniosku decyduje data </w:t>
      </w:r>
      <w:r w:rsidR="001E1CCD">
        <w:t>wpływu</w:t>
      </w:r>
      <w:r>
        <w:t xml:space="preserve"> wniosku </w:t>
      </w:r>
      <w:r w:rsidR="001E1CCD">
        <w:t xml:space="preserve">do </w:t>
      </w:r>
      <w:r>
        <w:t>sekretaria</w:t>
      </w:r>
      <w:r w:rsidR="001E1CCD">
        <w:t>tu</w:t>
      </w:r>
      <w:r w:rsidR="000376B6">
        <w:t xml:space="preserve">  Urzędu </w:t>
      </w:r>
      <w:r w:rsidR="002B38E4">
        <w:t xml:space="preserve">Miejskiego </w:t>
      </w:r>
      <w:r w:rsidR="0015025A">
        <w:t xml:space="preserve">                     </w:t>
      </w:r>
      <w:r w:rsidR="002B38E4">
        <w:t>w Złoczewie</w:t>
      </w:r>
      <w:r w:rsidR="000376B6">
        <w:t>.</w:t>
      </w:r>
      <w:r>
        <w:t xml:space="preserve">  </w:t>
      </w:r>
    </w:p>
    <w:p w14:paraId="6831644C" w14:textId="77777777" w:rsidR="00DB4776" w:rsidRDefault="00DD50A8" w:rsidP="00583C17">
      <w:pPr>
        <w:keepLines/>
        <w:numPr>
          <w:ilvl w:val="0"/>
          <w:numId w:val="20"/>
        </w:numPr>
        <w:spacing w:before="120" w:after="120"/>
        <w:ind w:left="0" w:firstLine="360"/>
      </w:pPr>
      <w:r>
        <w:t>Prawidłowo z</w:t>
      </w:r>
      <w:r w:rsidR="002D2887">
        <w:t>łożone wnios</w:t>
      </w:r>
      <w:r>
        <w:t>ki rozpat</w:t>
      </w:r>
      <w:r w:rsidR="002D2887">
        <w:t xml:space="preserve">ruje się na zasadzie konkursu na wykonanie prac lub robót przy zabytku. </w:t>
      </w:r>
    </w:p>
    <w:p w14:paraId="49E1B2CB" w14:textId="77777777" w:rsidR="00DB4776" w:rsidRDefault="002D2887" w:rsidP="00DB4776">
      <w:pPr>
        <w:keepLines/>
        <w:numPr>
          <w:ilvl w:val="0"/>
          <w:numId w:val="20"/>
        </w:numPr>
        <w:spacing w:before="120" w:after="120"/>
      </w:pPr>
      <w:r w:rsidRPr="00DB4776">
        <w:rPr>
          <w:u w:color="000000"/>
        </w:rPr>
        <w:t>Wniosek złożony po wyznaczonym terminie, pozostawia się bez rozpatrzenia.</w:t>
      </w:r>
    </w:p>
    <w:p w14:paraId="7294E0E5" w14:textId="77777777" w:rsidR="00DB4776" w:rsidRDefault="004E497C" w:rsidP="00583C17">
      <w:pPr>
        <w:keepLines/>
        <w:numPr>
          <w:ilvl w:val="0"/>
          <w:numId w:val="20"/>
        </w:numPr>
        <w:spacing w:before="120" w:after="120"/>
        <w:ind w:left="0" w:firstLine="360"/>
      </w:pPr>
      <w:r w:rsidRPr="00DB4776">
        <w:rPr>
          <w:u w:color="000000"/>
        </w:rPr>
        <w:t xml:space="preserve">W przypadku złożenia wniosku niespełniającego wymogów formalnych, </w:t>
      </w:r>
      <w:r w:rsidR="00FD1334" w:rsidRPr="00DB4776">
        <w:rPr>
          <w:u w:color="000000"/>
        </w:rPr>
        <w:t>wnioskodawca</w:t>
      </w:r>
      <w:r w:rsidR="00C910E8" w:rsidRPr="00DB4776">
        <w:rPr>
          <w:u w:color="000000"/>
        </w:rPr>
        <w:t xml:space="preserve"> zostanie</w:t>
      </w:r>
      <w:r w:rsidR="002A75F5" w:rsidRPr="00DB4776">
        <w:rPr>
          <w:u w:color="000000"/>
        </w:rPr>
        <w:t xml:space="preserve"> wez</w:t>
      </w:r>
      <w:r w:rsidRPr="00DB4776">
        <w:rPr>
          <w:u w:color="000000"/>
        </w:rPr>
        <w:t xml:space="preserve">wany do </w:t>
      </w:r>
      <w:r w:rsidR="00FD1334" w:rsidRPr="00DB4776">
        <w:rPr>
          <w:u w:color="000000"/>
        </w:rPr>
        <w:t>usunięcia</w:t>
      </w:r>
      <w:r w:rsidRPr="00DB4776">
        <w:rPr>
          <w:u w:color="000000"/>
        </w:rPr>
        <w:t xml:space="preserve"> ewentualnych błędów </w:t>
      </w:r>
      <w:r w:rsidR="00FD1334" w:rsidRPr="00DB4776">
        <w:rPr>
          <w:u w:color="000000"/>
        </w:rPr>
        <w:t>w</w:t>
      </w:r>
      <w:r w:rsidRPr="00DB4776">
        <w:rPr>
          <w:u w:color="000000"/>
        </w:rPr>
        <w:t xml:space="preserve"> terminie </w:t>
      </w:r>
      <w:r w:rsidR="00CE4351" w:rsidRPr="00DB4776">
        <w:rPr>
          <w:u w:color="000000"/>
        </w:rPr>
        <w:t>7</w:t>
      </w:r>
      <w:r w:rsidRPr="00DB4776">
        <w:rPr>
          <w:u w:color="000000"/>
        </w:rPr>
        <w:t xml:space="preserve"> dni od dnia otrzymania wezwania. Nieusunięcie braków w </w:t>
      </w:r>
      <w:r w:rsidR="00FD1334" w:rsidRPr="00DB4776">
        <w:rPr>
          <w:u w:color="000000"/>
        </w:rPr>
        <w:t>wyznaczonym</w:t>
      </w:r>
      <w:r w:rsidRPr="00DB4776">
        <w:rPr>
          <w:u w:color="000000"/>
        </w:rPr>
        <w:t xml:space="preserve"> terminie </w:t>
      </w:r>
      <w:r w:rsidR="00FD1334" w:rsidRPr="00DB4776">
        <w:rPr>
          <w:u w:color="000000"/>
        </w:rPr>
        <w:t>spowoduje</w:t>
      </w:r>
      <w:r w:rsidRPr="00DB4776">
        <w:rPr>
          <w:u w:color="000000"/>
        </w:rPr>
        <w:t xml:space="preserve"> </w:t>
      </w:r>
      <w:r w:rsidR="00974DB7" w:rsidRPr="00DB4776">
        <w:rPr>
          <w:u w:color="000000"/>
        </w:rPr>
        <w:t>odrzuceni</w:t>
      </w:r>
      <w:r w:rsidRPr="00DB4776">
        <w:rPr>
          <w:u w:color="000000"/>
        </w:rPr>
        <w:t>e wniosku</w:t>
      </w:r>
      <w:r w:rsidR="00974DB7" w:rsidRPr="00DB4776">
        <w:rPr>
          <w:u w:color="000000"/>
        </w:rPr>
        <w:t>.</w:t>
      </w:r>
    </w:p>
    <w:p w14:paraId="5484B883" w14:textId="77777777" w:rsidR="008844F5" w:rsidRPr="00DB4776" w:rsidRDefault="008844F5" w:rsidP="00583C17">
      <w:pPr>
        <w:keepLines/>
        <w:numPr>
          <w:ilvl w:val="0"/>
          <w:numId w:val="20"/>
        </w:numPr>
        <w:spacing w:before="120" w:after="120"/>
        <w:ind w:left="0" w:firstLine="360"/>
      </w:pPr>
      <w:r w:rsidRPr="00DB4776">
        <w:rPr>
          <w:u w:color="000000"/>
        </w:rPr>
        <w:t>Złożenie wniosku  nie jest równozn</w:t>
      </w:r>
      <w:r w:rsidR="000376B6" w:rsidRPr="00DB4776">
        <w:rPr>
          <w:u w:color="000000"/>
        </w:rPr>
        <w:t>aczne z przyznaniem dotacji oraz</w:t>
      </w:r>
      <w:r w:rsidRPr="00DB4776">
        <w:rPr>
          <w:u w:color="000000"/>
        </w:rPr>
        <w:t xml:space="preserve"> nie gwarantuje przyznania jej we wnioskowanej wysokości.</w:t>
      </w:r>
    </w:p>
    <w:p w14:paraId="02A7553B" w14:textId="77777777" w:rsidR="002A75F5" w:rsidRDefault="00CE4351" w:rsidP="00C12BF1">
      <w:pPr>
        <w:spacing w:before="120" w:after="120"/>
        <w:ind w:firstLine="340"/>
        <w:rPr>
          <w:u w:color="000000"/>
        </w:rPr>
      </w:pPr>
      <w:r w:rsidRPr="00E45E21">
        <w:rPr>
          <w:b/>
        </w:rPr>
        <w:t>§ </w:t>
      </w:r>
      <w:r w:rsidR="00C42D07">
        <w:rPr>
          <w:b/>
        </w:rPr>
        <w:t>8</w:t>
      </w:r>
      <w:r>
        <w:rPr>
          <w:b/>
        </w:rPr>
        <w:t>.</w:t>
      </w:r>
      <w:r w:rsidR="002A75F5" w:rsidRPr="002A75F5">
        <w:t>1.</w:t>
      </w:r>
      <w:r w:rsidR="00580073">
        <w:rPr>
          <w:u w:color="000000"/>
        </w:rPr>
        <w:t xml:space="preserve"> Rozpatrzenia wniosków pod względem formalnym i merytorycznym dokonywać będzie komisja</w:t>
      </w:r>
      <w:r w:rsidR="00DD50A8">
        <w:rPr>
          <w:u w:color="000000"/>
        </w:rPr>
        <w:t xml:space="preserve"> </w:t>
      </w:r>
      <w:r w:rsidR="00580073">
        <w:rPr>
          <w:u w:color="000000"/>
        </w:rPr>
        <w:t>powoł</w:t>
      </w:r>
      <w:r w:rsidR="002E2414">
        <w:rPr>
          <w:u w:color="000000"/>
        </w:rPr>
        <w:t xml:space="preserve">ywana </w:t>
      </w:r>
      <w:r w:rsidR="00580073">
        <w:rPr>
          <w:u w:color="000000"/>
        </w:rPr>
        <w:t>prze</w:t>
      </w:r>
      <w:r w:rsidR="002E2414">
        <w:rPr>
          <w:u w:color="000000"/>
        </w:rPr>
        <w:t xml:space="preserve">z </w:t>
      </w:r>
      <w:r w:rsidR="002B38E4">
        <w:rPr>
          <w:u w:color="000000"/>
        </w:rPr>
        <w:t>Burmistrza Miasta Złoczewa</w:t>
      </w:r>
      <w:r w:rsidR="002E2414">
        <w:rPr>
          <w:u w:color="000000"/>
        </w:rPr>
        <w:t>.</w:t>
      </w:r>
    </w:p>
    <w:p w14:paraId="687D7187" w14:textId="77777777" w:rsidR="00CE4351" w:rsidRDefault="002A75F5" w:rsidP="00C12BF1">
      <w:pPr>
        <w:spacing w:before="120" w:after="120"/>
        <w:ind w:firstLine="340"/>
        <w:rPr>
          <w:u w:color="000000"/>
        </w:rPr>
      </w:pPr>
      <w:r>
        <w:rPr>
          <w:u w:color="000000"/>
        </w:rPr>
        <w:t xml:space="preserve">2. </w:t>
      </w:r>
      <w:r w:rsidR="002E2414">
        <w:rPr>
          <w:u w:color="000000"/>
        </w:rPr>
        <w:t xml:space="preserve"> Komisja będzie sprawdzać wnioski przy uwzględnieniu  następujących</w:t>
      </w:r>
      <w:r w:rsidR="00CE4351">
        <w:rPr>
          <w:u w:color="000000"/>
        </w:rPr>
        <w:t xml:space="preserve"> kryteri</w:t>
      </w:r>
      <w:r w:rsidR="002E2414">
        <w:rPr>
          <w:u w:color="000000"/>
        </w:rPr>
        <w:t>ów</w:t>
      </w:r>
      <w:r w:rsidR="00CE4351">
        <w:rPr>
          <w:u w:color="000000"/>
        </w:rPr>
        <w:t>:</w:t>
      </w:r>
      <w:r w:rsidR="00580073">
        <w:rPr>
          <w:u w:color="000000"/>
        </w:rPr>
        <w:t xml:space="preserve"> </w:t>
      </w:r>
    </w:p>
    <w:p w14:paraId="2F79319F" w14:textId="77777777" w:rsidR="00422274" w:rsidRPr="00CE4351" w:rsidRDefault="002E2414" w:rsidP="00CE4351">
      <w:pPr>
        <w:numPr>
          <w:ilvl w:val="0"/>
          <w:numId w:val="16"/>
        </w:numPr>
        <w:rPr>
          <w:u w:color="000000"/>
        </w:rPr>
      </w:pPr>
      <w:r>
        <w:rPr>
          <w:szCs w:val="22"/>
          <w:lang w:bidi="ar-SA"/>
        </w:rPr>
        <w:t>rangi</w:t>
      </w:r>
      <w:r w:rsidR="00422274" w:rsidRPr="00422274">
        <w:rPr>
          <w:szCs w:val="22"/>
          <w:lang w:bidi="ar-SA"/>
        </w:rPr>
        <w:t xml:space="preserve"> zabytku dla dziedzictwa kulturowego ze szczególnym uwzględnieniem jego</w:t>
      </w:r>
      <w:r w:rsidR="00422274" w:rsidRPr="00CE4351">
        <w:rPr>
          <w:szCs w:val="22"/>
          <w:lang w:bidi="ar-SA"/>
        </w:rPr>
        <w:t xml:space="preserve"> </w:t>
      </w:r>
      <w:r w:rsidR="00422274" w:rsidRPr="00422274">
        <w:rPr>
          <w:szCs w:val="22"/>
          <w:lang w:bidi="ar-SA"/>
        </w:rPr>
        <w:t>wartości historycznej, naukowej lub artystycznej;</w:t>
      </w:r>
    </w:p>
    <w:p w14:paraId="5771689E" w14:textId="77777777" w:rsidR="00422274" w:rsidRPr="00CE4351" w:rsidRDefault="00422274" w:rsidP="00CE4351">
      <w:pPr>
        <w:numPr>
          <w:ilvl w:val="0"/>
          <w:numId w:val="16"/>
        </w:numPr>
        <w:jc w:val="left"/>
        <w:rPr>
          <w:szCs w:val="22"/>
          <w:lang w:bidi="ar-SA"/>
        </w:rPr>
      </w:pPr>
      <w:r w:rsidRPr="00422274">
        <w:rPr>
          <w:szCs w:val="22"/>
          <w:lang w:bidi="ar-SA"/>
        </w:rPr>
        <w:t>stan</w:t>
      </w:r>
      <w:r w:rsidR="002E2414">
        <w:rPr>
          <w:szCs w:val="22"/>
          <w:lang w:bidi="ar-SA"/>
        </w:rPr>
        <w:t>u</w:t>
      </w:r>
      <w:r w:rsidRPr="00422274">
        <w:rPr>
          <w:szCs w:val="22"/>
          <w:lang w:bidi="ar-SA"/>
        </w:rPr>
        <w:t xml:space="preserve"> zagrożenia w jakim znajduje się zabytek;</w:t>
      </w:r>
    </w:p>
    <w:p w14:paraId="34C756A8" w14:textId="77777777" w:rsidR="00422274" w:rsidRPr="00CE4351" w:rsidRDefault="00DD50A8" w:rsidP="00CE4351">
      <w:pPr>
        <w:numPr>
          <w:ilvl w:val="0"/>
          <w:numId w:val="16"/>
        </w:numPr>
        <w:jc w:val="left"/>
        <w:rPr>
          <w:szCs w:val="22"/>
          <w:lang w:bidi="ar-SA"/>
        </w:rPr>
      </w:pPr>
      <w:r>
        <w:rPr>
          <w:szCs w:val="22"/>
          <w:lang w:bidi="ar-SA"/>
        </w:rPr>
        <w:t>dostępności</w:t>
      </w:r>
      <w:r w:rsidR="00422274" w:rsidRPr="00CE4351">
        <w:rPr>
          <w:szCs w:val="22"/>
          <w:lang w:bidi="ar-SA"/>
        </w:rPr>
        <w:t xml:space="preserve"> zabytku dla </w:t>
      </w:r>
      <w:r>
        <w:rPr>
          <w:szCs w:val="22"/>
          <w:lang w:bidi="ar-SA"/>
        </w:rPr>
        <w:t>ogółu społeczności lokalnej i turystów</w:t>
      </w:r>
      <w:r w:rsidR="00422274" w:rsidRPr="00CE4351">
        <w:rPr>
          <w:szCs w:val="22"/>
          <w:lang w:bidi="ar-SA"/>
        </w:rPr>
        <w:t>;</w:t>
      </w:r>
    </w:p>
    <w:p w14:paraId="5E543C07" w14:textId="77777777" w:rsidR="00C12BF1" w:rsidRDefault="002E2414" w:rsidP="00C12BF1">
      <w:pPr>
        <w:numPr>
          <w:ilvl w:val="0"/>
          <w:numId w:val="16"/>
        </w:numPr>
        <w:jc w:val="left"/>
        <w:rPr>
          <w:szCs w:val="22"/>
          <w:lang w:bidi="ar-SA"/>
        </w:rPr>
      </w:pPr>
      <w:r>
        <w:rPr>
          <w:szCs w:val="22"/>
          <w:lang w:bidi="ar-SA"/>
        </w:rPr>
        <w:t>zaangażowania</w:t>
      </w:r>
      <w:r w:rsidR="00422274" w:rsidRPr="00CE4351">
        <w:rPr>
          <w:szCs w:val="22"/>
          <w:lang w:bidi="ar-SA"/>
        </w:rPr>
        <w:t xml:space="preserve"> finansowe</w:t>
      </w:r>
      <w:r>
        <w:rPr>
          <w:szCs w:val="22"/>
          <w:lang w:bidi="ar-SA"/>
        </w:rPr>
        <w:t>go</w:t>
      </w:r>
      <w:r w:rsidR="00422274" w:rsidRPr="00CE4351">
        <w:rPr>
          <w:szCs w:val="22"/>
          <w:lang w:bidi="ar-SA"/>
        </w:rPr>
        <w:t xml:space="preserve"> podmiotu występującego o dotację</w:t>
      </w:r>
      <w:r w:rsidR="004F0736">
        <w:rPr>
          <w:szCs w:val="22"/>
          <w:lang w:bidi="ar-SA"/>
        </w:rPr>
        <w:t>.</w:t>
      </w:r>
    </w:p>
    <w:p w14:paraId="608FBFF1" w14:textId="77777777" w:rsidR="00C12BF1" w:rsidRDefault="00C12BF1" w:rsidP="00C12BF1">
      <w:pPr>
        <w:jc w:val="left"/>
        <w:rPr>
          <w:szCs w:val="22"/>
          <w:lang w:bidi="ar-SA"/>
        </w:rPr>
      </w:pPr>
    </w:p>
    <w:p w14:paraId="05C373DF" w14:textId="77197A4B" w:rsidR="00C12BF1" w:rsidRDefault="000E1F87" w:rsidP="00C12BF1">
      <w:pPr>
        <w:ind w:left="360"/>
        <w:jc w:val="left"/>
        <w:rPr>
          <w:szCs w:val="22"/>
          <w:lang w:bidi="ar-SA"/>
        </w:rPr>
      </w:pPr>
      <w:r w:rsidRPr="00C12BF1">
        <w:rPr>
          <w:b/>
        </w:rPr>
        <w:t>§</w:t>
      </w:r>
      <w:r w:rsidR="0015025A">
        <w:rPr>
          <w:b/>
        </w:rPr>
        <w:t xml:space="preserve"> </w:t>
      </w:r>
      <w:r w:rsidR="002E2414" w:rsidRPr="00C12BF1">
        <w:rPr>
          <w:b/>
        </w:rPr>
        <w:t>9</w:t>
      </w:r>
      <w:r w:rsidR="00752E27" w:rsidRPr="004F0736">
        <w:t xml:space="preserve">. Decyzję o przyznaniu dotacji </w:t>
      </w:r>
      <w:r w:rsidRPr="004F0736">
        <w:t xml:space="preserve">Wnioskodawcy </w:t>
      </w:r>
      <w:r w:rsidR="00752E27" w:rsidRPr="004F0736">
        <w:t xml:space="preserve">podejmuje Rada </w:t>
      </w:r>
      <w:r w:rsidR="002B38E4">
        <w:t>Miejska w Złoczewie</w:t>
      </w:r>
      <w:r w:rsidRPr="004F0736">
        <w:t>,</w:t>
      </w:r>
      <w:r w:rsidR="00752E27" w:rsidRPr="004F0736">
        <w:t xml:space="preserve"> w drodze uchwały.</w:t>
      </w:r>
    </w:p>
    <w:p w14:paraId="3640D408" w14:textId="77777777" w:rsidR="00C12BF1" w:rsidRDefault="00C12BF1" w:rsidP="00C12BF1">
      <w:pPr>
        <w:ind w:left="360"/>
        <w:jc w:val="left"/>
        <w:rPr>
          <w:b/>
        </w:rPr>
      </w:pPr>
    </w:p>
    <w:p w14:paraId="7012FC36" w14:textId="77777777" w:rsidR="00A77B3E" w:rsidRDefault="00974DB7" w:rsidP="00C12BF1">
      <w:pPr>
        <w:ind w:left="360"/>
        <w:jc w:val="left"/>
        <w:rPr>
          <w:u w:color="000000"/>
        </w:rPr>
      </w:pPr>
      <w:r w:rsidRPr="005B5247">
        <w:rPr>
          <w:b/>
        </w:rPr>
        <w:t>§ </w:t>
      </w:r>
      <w:r w:rsidR="002E2414">
        <w:rPr>
          <w:b/>
        </w:rPr>
        <w:t>10</w:t>
      </w:r>
      <w:r w:rsidRPr="005B5247">
        <w:rPr>
          <w:b/>
        </w:rPr>
        <w:t>. </w:t>
      </w:r>
      <w:r w:rsidRPr="005B5247">
        <w:rPr>
          <w:u w:color="000000"/>
        </w:rPr>
        <w:t xml:space="preserve">Wykonanie uchwały powierza się </w:t>
      </w:r>
      <w:r w:rsidR="002B38E4">
        <w:rPr>
          <w:u w:color="000000"/>
        </w:rPr>
        <w:t>Burmistrzowi Miasta Złoczewa</w:t>
      </w:r>
      <w:r w:rsidRPr="005B5247">
        <w:rPr>
          <w:u w:color="000000"/>
        </w:rPr>
        <w:t>.</w:t>
      </w:r>
    </w:p>
    <w:p w14:paraId="2362A47F" w14:textId="77777777" w:rsidR="003863DF" w:rsidRDefault="003863DF" w:rsidP="00C12BF1">
      <w:pPr>
        <w:ind w:left="360"/>
        <w:jc w:val="left"/>
        <w:rPr>
          <w:u w:color="000000"/>
        </w:rPr>
      </w:pPr>
    </w:p>
    <w:p w14:paraId="1A4D5FCD" w14:textId="77777777" w:rsidR="003863DF" w:rsidRPr="003863DF" w:rsidRDefault="003863DF" w:rsidP="00C12BF1">
      <w:pPr>
        <w:ind w:left="360"/>
        <w:jc w:val="left"/>
        <w:rPr>
          <w:szCs w:val="22"/>
          <w:lang w:bidi="ar-SA"/>
        </w:rPr>
      </w:pPr>
      <w:r w:rsidRPr="003863DF">
        <w:rPr>
          <w:b/>
          <w:bCs/>
          <w:szCs w:val="22"/>
          <w:lang w:bidi="ar-SA"/>
        </w:rPr>
        <w:t>§ 11</w:t>
      </w:r>
      <w:r w:rsidRPr="003863DF">
        <w:rPr>
          <w:szCs w:val="22"/>
          <w:lang w:bidi="ar-SA"/>
        </w:rPr>
        <w:t>. Traci moc uchwała nr XX/126/12 rady Miejskiej w Złoczewie z dnia 25 maja 2012r. w sprawie zasad udzielania dotacji z budżetu Gminy Złoczew na prace konserwatorskie, restauratorskie lub roboty budowlane przy zabytku wpisanym do rejestru zabytków.</w:t>
      </w:r>
    </w:p>
    <w:p w14:paraId="2560EFC6" w14:textId="77777777" w:rsidR="00A77B3E" w:rsidRPr="005B5247" w:rsidRDefault="00974DB7" w:rsidP="00C12BF1">
      <w:pPr>
        <w:keepNext/>
        <w:keepLines/>
        <w:spacing w:before="120" w:after="120"/>
        <w:ind w:left="360"/>
        <w:rPr>
          <w:u w:color="000000"/>
        </w:rPr>
      </w:pPr>
      <w:r w:rsidRPr="005B5247">
        <w:rPr>
          <w:b/>
        </w:rPr>
        <w:t>§ 1</w:t>
      </w:r>
      <w:r w:rsidR="002E2414">
        <w:rPr>
          <w:b/>
        </w:rPr>
        <w:t>1</w:t>
      </w:r>
      <w:r w:rsidRPr="005B5247">
        <w:rPr>
          <w:b/>
        </w:rPr>
        <w:t>. </w:t>
      </w:r>
      <w:r w:rsidRPr="005B5247">
        <w:rPr>
          <w:u w:color="000000"/>
        </w:rPr>
        <w:t>Uchwała wchodzi w życie po upływie 14 dni od dnia ogłoszenia w Dzienniku Urzędowym Województwa Łódzkiego.</w:t>
      </w:r>
    </w:p>
    <w:p w14:paraId="12DB5088" w14:textId="77777777" w:rsidR="00A77B3E" w:rsidRPr="007556AC" w:rsidRDefault="00A77B3E">
      <w:pPr>
        <w:keepNext/>
        <w:keepLines/>
        <w:spacing w:before="120" w:after="120"/>
        <w:ind w:firstLine="340"/>
        <w:rPr>
          <w:color w:val="FF0000"/>
          <w:u w:color="000000"/>
        </w:rPr>
      </w:pPr>
    </w:p>
    <w:p w14:paraId="02AD1D78" w14:textId="77777777" w:rsidR="00A77B3E" w:rsidRDefault="00974DB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A12E8" w14:paraId="602296F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03094" w14:textId="77777777" w:rsidR="004A12E8" w:rsidRDefault="004A12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46926" w14:textId="2395A961" w:rsidR="004A12E8" w:rsidRDefault="00974DB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</w:t>
            </w:r>
            <w:r>
              <w:rPr>
                <w:color w:val="000000"/>
                <w:szCs w:val="22"/>
              </w:rPr>
              <w:br/>
            </w:r>
            <w:r w:rsidR="002A29EA">
              <w:rPr>
                <w:color w:val="000000"/>
                <w:szCs w:val="22"/>
              </w:rPr>
              <w:t>Miejskiej w Złoczewie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Andrzej </w:t>
            </w:r>
            <w:r w:rsidR="002B38E4">
              <w:rPr>
                <w:b/>
              </w:rPr>
              <w:t>Konieczny</w:t>
            </w:r>
          </w:p>
        </w:tc>
      </w:tr>
    </w:tbl>
    <w:p w14:paraId="2A0587F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13E2EEE" w14:textId="77777777" w:rsidR="004A12E8" w:rsidRDefault="00974DB7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399B2146" w14:textId="77777777" w:rsidR="004A12E8" w:rsidRDefault="00974DB7">
      <w:pPr>
        <w:spacing w:before="120" w:after="120"/>
        <w:ind w:firstLine="227"/>
        <w:rPr>
          <w:szCs w:val="20"/>
        </w:rPr>
      </w:pPr>
      <w:r>
        <w:rPr>
          <w:szCs w:val="20"/>
        </w:rPr>
        <w:t>Na terenie Gminy znajdują się różne obiekty zabytkowe, które wymagają konserwacji bądź remontu. Ustawa z dnia 23 lipca 2003 r. o ochronie zabytków i opiece nad zabytkami (t.j. Dz. U. z 2022 r. poz. 840) przewiduje w treści art. 81 możliwość dotowania prac konserwatorskich, restauratorskich lub robót budowlanych przy zabytkach przez samorządy wszystkich szczebli.</w:t>
      </w:r>
      <w:r w:rsidR="000D751D">
        <w:rPr>
          <w:szCs w:val="20"/>
        </w:rPr>
        <w:t xml:space="preserve">. </w:t>
      </w:r>
    </w:p>
    <w:p w14:paraId="0F5858D8" w14:textId="77777777" w:rsidR="000D751D" w:rsidRDefault="000D751D" w:rsidP="00E52EEA">
      <w:pPr>
        <w:spacing w:before="120" w:after="120"/>
        <w:ind w:firstLine="227"/>
        <w:rPr>
          <w:color w:val="000000"/>
          <w:u w:color="000000"/>
        </w:rPr>
      </w:pPr>
      <w:r>
        <w:t>W projekcie uchwały o</w:t>
      </w:r>
      <w:r w:rsidRPr="00AF6390">
        <w:t xml:space="preserve">kreśla się zasady udzielania dotacji </w:t>
      </w:r>
      <w:r>
        <w:t>celowych z budżetu g</w:t>
      </w:r>
      <w:r w:rsidRPr="00AF6390">
        <w:t xml:space="preserve">miny </w:t>
      </w:r>
      <w:r w:rsidR="002B38E4">
        <w:t>Złoczew</w:t>
      </w:r>
      <w:r w:rsidRPr="00AF6390">
        <w:t xml:space="preserve"> na realizację prac konserwatorskich, restauratorskich lub robót budowlanych przy zabytkach</w:t>
      </w:r>
      <w:r>
        <w:t xml:space="preserve"> położonych na terenie Gminy </w:t>
      </w:r>
      <w:r w:rsidR="002B38E4">
        <w:t>Złoczew</w:t>
      </w:r>
      <w:r>
        <w:t>, które są wpisane</w:t>
      </w:r>
      <w:r w:rsidRPr="00AF6390">
        <w:t xml:space="preserve"> do rejestru </w:t>
      </w:r>
      <w:r>
        <w:t xml:space="preserve">zabytków prowadzonego przez Łódzkiego Konserwatora Zabytków </w:t>
      </w:r>
      <w:r w:rsidRPr="00AF6390">
        <w:t xml:space="preserve">lub </w:t>
      </w:r>
      <w:r>
        <w:t xml:space="preserve">zabytków znajdujących się w gminnej </w:t>
      </w:r>
      <w:r w:rsidRPr="00AF6390">
        <w:t>ewidencji zabytków</w:t>
      </w:r>
      <w:r>
        <w:t xml:space="preserve">. Dotacja może obejmować nakłady konieczne, </w:t>
      </w:r>
      <w:r>
        <w:rPr>
          <w:color w:val="000000"/>
          <w:u w:color="000000"/>
        </w:rPr>
        <w:t xml:space="preserve"> określone w art. 77 ustawy, a mianowicie:</w:t>
      </w:r>
    </w:p>
    <w:p w14:paraId="4B5504D9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1) sporządzenie ekspertyz technicznych i konserwatorskich;</w:t>
      </w:r>
    </w:p>
    <w:p w14:paraId="17A7E362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2) przeprowadzenie badań konserwatorskich lub architektonicznych;</w:t>
      </w:r>
    </w:p>
    <w:p w14:paraId="1ECAE552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3) wykonanie dokumentacji konserwatorskiej;</w:t>
      </w:r>
    </w:p>
    <w:p w14:paraId="68CC2F89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4) opracowanie programu prac konserwatorskich i restauratorskich;</w:t>
      </w:r>
    </w:p>
    <w:p w14:paraId="7C48962C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5) wykonanie projektu budowlanego zgodnie z przepisami Prawa budowlanego;</w:t>
      </w:r>
    </w:p>
    <w:p w14:paraId="07B61C69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6) sporządzenie projektu odtworzenia kompozycji wnętrz;</w:t>
      </w:r>
    </w:p>
    <w:p w14:paraId="706C9686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7) zabezpieczenie, zachowanie i utrwalenie substancji zabytku;</w:t>
      </w:r>
    </w:p>
    <w:p w14:paraId="10D77D3B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8) stabilizację konstrukcyjną części składowych zabytku lub ich odtworzenie w zakresie niezbędnym dla zachowania tego zabytku;</w:t>
      </w:r>
    </w:p>
    <w:p w14:paraId="35EBFF4D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9) odnowienie lub uzupełnienie tynków i okładzin architektonicznych albo ich całkowite odtworzenie, z uwzględnieniem charakterystycznej dla tego zabytku kolorystyki;</w:t>
      </w:r>
    </w:p>
    <w:p w14:paraId="39ADEFA9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10) odtworzenie zniszczonej przynależności zabytku, jeżeli odtworzenie to nie przekracza 50% oryginalnej substancji tej przynależności;</w:t>
      </w:r>
    </w:p>
    <w:p w14:paraId="60CFF332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11) odnowienie lub całkowite odtworzenie okien, w tym ościeżnic i okiennic, zewnętrznych odrzwi i drzwi, więźby dachowej, pokrycia dachowego, rynien i rur spustowych;</w:t>
      </w:r>
    </w:p>
    <w:p w14:paraId="24B1A5F9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12) modernizację instalacji elektrycznej w zabytkach drewnianych lub w zabytkach, które posiadają oryginalne, wykonane z drewna części składowe i przynależności;</w:t>
      </w:r>
    </w:p>
    <w:p w14:paraId="4E390F02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13) wykonanie izolacji przeciwwilgociowej;</w:t>
      </w:r>
    </w:p>
    <w:p w14:paraId="7E01997D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14) uzupełnianie narysów ziemnych dzieł architektury obronnej oraz zabytków archeologicznych nieruchomych o własnych formach krajobrazowych;</w:t>
      </w:r>
    </w:p>
    <w:p w14:paraId="1E6A417B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15) działania zmierzające do wyeksponowania istniejących, oryginalnych elementów zabytkowego układu parku lub ogrodu;</w:t>
      </w:r>
    </w:p>
    <w:p w14:paraId="6D5EC2E7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16) zakup materiałów konserwatorskich i budowlanych, niezbędnych do wykonania prac i robót przy zabytku wpisanym do rejestru, o których mowa w pkt 7-15;</w:t>
      </w:r>
    </w:p>
    <w:p w14:paraId="67681319" w14:textId="77777777" w:rsidR="000D751D" w:rsidRPr="000D751D" w:rsidRDefault="000D751D" w:rsidP="000D751D">
      <w:pPr>
        <w:ind w:left="227"/>
        <w:jc w:val="left"/>
        <w:rPr>
          <w:i/>
          <w:szCs w:val="22"/>
          <w:lang w:bidi="ar-SA"/>
        </w:rPr>
      </w:pPr>
      <w:r w:rsidRPr="000D751D">
        <w:rPr>
          <w:i/>
          <w:szCs w:val="22"/>
          <w:lang w:bidi="ar-SA"/>
        </w:rPr>
        <w:t>17) zakup i montaż instalacji przeciwwłamaniowej oraz przeciwpożarowej i odgromowej.</w:t>
      </w:r>
    </w:p>
    <w:p w14:paraId="1EB1979A" w14:textId="77777777" w:rsidR="000A5863" w:rsidRDefault="000D751D" w:rsidP="000A5863">
      <w:pPr>
        <w:keepLines/>
        <w:spacing w:before="120" w:after="120"/>
        <w:ind w:firstLine="340"/>
        <w:rPr>
          <w:rStyle w:val="markedcontent"/>
          <w:szCs w:val="22"/>
        </w:rPr>
      </w:pPr>
      <w:r w:rsidRPr="004171F1">
        <w:rPr>
          <w:rStyle w:val="markedcontent"/>
          <w:szCs w:val="22"/>
        </w:rPr>
        <w:t>O dotację może ubiegać się osoba fizyczna, osoba prawna, jednostka samorządu terytorialnego lub inna</w:t>
      </w:r>
      <w:r>
        <w:rPr>
          <w:rStyle w:val="markedcontent"/>
          <w:szCs w:val="22"/>
        </w:rPr>
        <w:t xml:space="preserve"> </w:t>
      </w:r>
      <w:r w:rsidRPr="004171F1">
        <w:rPr>
          <w:rStyle w:val="markedcontent"/>
          <w:szCs w:val="22"/>
        </w:rPr>
        <w:t>jednostka organizacyjna,</w:t>
      </w:r>
      <w:r>
        <w:rPr>
          <w:rStyle w:val="markedcontent"/>
          <w:szCs w:val="22"/>
        </w:rPr>
        <w:t xml:space="preserve"> posiadająca tytuł prawny do zabytku wynikający z prawa własności, użytkowania wieczystego, trwałego zarządu, ograniczonego prawa rzeczowego, albo stosunku zobowiązaniowego</w:t>
      </w:r>
      <w:r w:rsidRPr="004171F1">
        <w:rPr>
          <w:rStyle w:val="markedcontent"/>
          <w:szCs w:val="22"/>
        </w:rPr>
        <w:t xml:space="preserve">, </w:t>
      </w:r>
      <w:r>
        <w:rPr>
          <w:rStyle w:val="markedcontent"/>
          <w:szCs w:val="22"/>
        </w:rPr>
        <w:br/>
      </w:r>
      <w:r w:rsidRPr="004171F1">
        <w:rPr>
          <w:rStyle w:val="markedcontent"/>
          <w:szCs w:val="22"/>
        </w:rPr>
        <w:t>z wyjątkiem podmiotów prowadzących działalność gospodarczą na tym zabytku</w:t>
      </w:r>
      <w:r w:rsidR="000A5863">
        <w:rPr>
          <w:rStyle w:val="markedcontent"/>
          <w:szCs w:val="22"/>
        </w:rPr>
        <w:t xml:space="preserve">. </w:t>
      </w:r>
    </w:p>
    <w:p w14:paraId="1E11A98B" w14:textId="77777777" w:rsidR="000A5863" w:rsidRPr="000A5863" w:rsidRDefault="000A5863" w:rsidP="000A5863">
      <w:pPr>
        <w:keepLines/>
        <w:spacing w:before="120" w:after="120"/>
        <w:ind w:firstLine="340"/>
        <w:rPr>
          <w:szCs w:val="22"/>
        </w:rPr>
      </w:pPr>
      <w:r w:rsidRPr="000A5863">
        <w:rPr>
          <w:rStyle w:val="markedcontent"/>
          <w:szCs w:val="22"/>
        </w:rPr>
        <w:t xml:space="preserve">Ponadto </w:t>
      </w:r>
      <w:r>
        <w:rPr>
          <w:rStyle w:val="markedcontent"/>
          <w:szCs w:val="22"/>
        </w:rPr>
        <w:t xml:space="preserve">zgodnie z ustawowym obowiązkiem wynikającym z </w:t>
      </w:r>
      <w:r w:rsidRPr="000A5863">
        <w:rPr>
          <w:szCs w:val="22"/>
        </w:rPr>
        <w:t xml:space="preserve">art. 7 ust. 3 ustawy z dnia 30 kwietnia 2004 r. o postępowaniu w sprawach dotyczących pomocy publicznej ( T.j. Dz.U z 2021 r. poz. 743) projekt uchwały Rady </w:t>
      </w:r>
      <w:r w:rsidR="002B38E4">
        <w:rPr>
          <w:szCs w:val="22"/>
        </w:rPr>
        <w:t>Miejskiej w Złoczewie</w:t>
      </w:r>
      <w:r w:rsidRPr="000A5863">
        <w:rPr>
          <w:szCs w:val="22"/>
        </w:rPr>
        <w:t xml:space="preserve"> </w:t>
      </w:r>
      <w:r>
        <w:rPr>
          <w:szCs w:val="22"/>
        </w:rPr>
        <w:t>został przedłożony do zaopiniowania przez Prezesa Urzędu Ochrony Konkurencji i Konsumentów.</w:t>
      </w:r>
    </w:p>
    <w:p w14:paraId="26A1EE9F" w14:textId="77777777" w:rsidR="000D751D" w:rsidRDefault="008E4F16" w:rsidP="00E52EEA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Tak więc niniejszy projekt </w:t>
      </w:r>
      <w:r w:rsidR="00974DB7">
        <w:rPr>
          <w:szCs w:val="20"/>
        </w:rPr>
        <w:t xml:space="preserve">uchwały precyzuje zasady oraz daje możliwość przeznaczenia środków z budżetu gminy </w:t>
      </w:r>
      <w:r w:rsidR="002B38E4">
        <w:rPr>
          <w:szCs w:val="20"/>
        </w:rPr>
        <w:t>Złoczew</w:t>
      </w:r>
      <w:r w:rsidR="00974DB7">
        <w:rPr>
          <w:szCs w:val="20"/>
        </w:rPr>
        <w:t xml:space="preserve"> w formie dotacji na wsparcie finansowe działań</w:t>
      </w:r>
      <w:r>
        <w:rPr>
          <w:szCs w:val="20"/>
        </w:rPr>
        <w:t>,</w:t>
      </w:r>
      <w:r w:rsidR="00974DB7">
        <w:rPr>
          <w:szCs w:val="20"/>
        </w:rPr>
        <w:t xml:space="preserve"> zmierzających do </w:t>
      </w:r>
      <w:r w:rsidR="000D751D">
        <w:rPr>
          <w:szCs w:val="20"/>
        </w:rPr>
        <w:t xml:space="preserve">ochrony dziedzictwa kulturowego na terenie Gminy </w:t>
      </w:r>
      <w:r w:rsidR="002B38E4">
        <w:rPr>
          <w:szCs w:val="20"/>
        </w:rPr>
        <w:t>Złoczew</w:t>
      </w:r>
      <w:r w:rsidR="000D751D">
        <w:rPr>
          <w:szCs w:val="20"/>
        </w:rPr>
        <w:t>.</w:t>
      </w:r>
    </w:p>
    <w:p w14:paraId="2D4C1B49" w14:textId="3A55031D" w:rsidR="00E52EEA" w:rsidRDefault="000D751D" w:rsidP="00E52EEA">
      <w:pPr>
        <w:spacing w:before="120" w:after="120"/>
        <w:ind w:firstLine="227"/>
        <w:rPr>
          <w:szCs w:val="20"/>
        </w:rPr>
      </w:pPr>
      <w:r>
        <w:rPr>
          <w:szCs w:val="20"/>
        </w:rPr>
        <w:t>Wob</w:t>
      </w:r>
      <w:r w:rsidR="00E52EEA">
        <w:rPr>
          <w:szCs w:val="20"/>
        </w:rPr>
        <w:t>ec powyższego podjęcie uchwały jest zasadne.</w:t>
      </w:r>
    </w:p>
    <w:p w14:paraId="6A6536CA" w14:textId="47F3D99F" w:rsidR="009D6ABD" w:rsidRDefault="009D6ABD" w:rsidP="00E52EEA">
      <w:pPr>
        <w:spacing w:before="120" w:after="120"/>
        <w:ind w:firstLine="227"/>
        <w:rPr>
          <w:szCs w:val="20"/>
        </w:rPr>
      </w:pPr>
    </w:p>
    <w:p w14:paraId="70F0745D" w14:textId="53ACF830" w:rsidR="009D6ABD" w:rsidRDefault="009D6ABD" w:rsidP="00E52EEA">
      <w:pPr>
        <w:spacing w:before="120" w:after="120"/>
        <w:ind w:firstLine="227"/>
        <w:rPr>
          <w:szCs w:val="20"/>
        </w:rPr>
      </w:pPr>
    </w:p>
    <w:p w14:paraId="3E1B0C51" w14:textId="17759624" w:rsidR="009D6ABD" w:rsidRPr="009D6ABD" w:rsidRDefault="009D6ABD" w:rsidP="00E52EEA">
      <w:pPr>
        <w:spacing w:before="120" w:after="120"/>
        <w:ind w:firstLine="227"/>
        <w:rPr>
          <w:sz w:val="16"/>
          <w:szCs w:val="16"/>
        </w:rPr>
      </w:pPr>
      <w:r>
        <w:rPr>
          <w:sz w:val="16"/>
          <w:szCs w:val="16"/>
        </w:rPr>
        <w:t>Przygotowała: A.Bogdańska</w:t>
      </w:r>
    </w:p>
    <w:sectPr w:rsidR="009D6ABD" w:rsidRPr="009D6ABD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327F" w14:textId="77777777" w:rsidR="009940B1" w:rsidRDefault="009940B1">
      <w:r>
        <w:separator/>
      </w:r>
    </w:p>
  </w:endnote>
  <w:endnote w:type="continuationSeparator" w:id="0">
    <w:p w14:paraId="262AAA15" w14:textId="77777777" w:rsidR="009940B1" w:rsidRDefault="0099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A12E8" w14:paraId="48E8C48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A3F7E19" w14:textId="0E8FD948" w:rsidR="004A12E8" w:rsidRDefault="004A12E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D57B51" w14:textId="77777777" w:rsidR="004A12E8" w:rsidRDefault="00974D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488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C8D48D" w14:textId="77777777" w:rsidR="004A12E8" w:rsidRDefault="004A12E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A12E8" w14:paraId="3D8AE504" w14:textId="77777777" w:rsidTr="008D47F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5035A484" w14:textId="1CD3944D" w:rsidR="004A12E8" w:rsidRDefault="004A12E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F531F9" w14:textId="77777777" w:rsidR="004A12E8" w:rsidRDefault="00974DB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4884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14808FD7" w14:textId="77777777" w:rsidR="004A12E8" w:rsidRDefault="004A12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D162" w14:textId="77777777" w:rsidR="009940B1" w:rsidRDefault="009940B1">
      <w:r>
        <w:separator/>
      </w:r>
    </w:p>
  </w:footnote>
  <w:footnote w:type="continuationSeparator" w:id="0">
    <w:p w14:paraId="48CFF295" w14:textId="77777777" w:rsidR="009940B1" w:rsidRDefault="0099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C97"/>
    <w:multiLevelType w:val="hybridMultilevel"/>
    <w:tmpl w:val="5F42B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586"/>
    <w:multiLevelType w:val="hybridMultilevel"/>
    <w:tmpl w:val="566CF5FC"/>
    <w:lvl w:ilvl="0" w:tplc="851AB4F2">
      <w:start w:val="1"/>
      <w:numFmt w:val="decimal"/>
      <w:lvlText w:val="%1)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DB75226"/>
    <w:multiLevelType w:val="hybridMultilevel"/>
    <w:tmpl w:val="1882B9BC"/>
    <w:lvl w:ilvl="0" w:tplc="BAD077B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EC96D6B"/>
    <w:multiLevelType w:val="multilevel"/>
    <w:tmpl w:val="C96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A0EE1"/>
    <w:multiLevelType w:val="hybridMultilevel"/>
    <w:tmpl w:val="E58811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32A2"/>
    <w:multiLevelType w:val="hybridMultilevel"/>
    <w:tmpl w:val="7FF417B2"/>
    <w:lvl w:ilvl="0" w:tplc="45E01DAA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FBA68AB"/>
    <w:multiLevelType w:val="hybridMultilevel"/>
    <w:tmpl w:val="250A7B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34D7D"/>
    <w:multiLevelType w:val="hybridMultilevel"/>
    <w:tmpl w:val="BAB64800"/>
    <w:lvl w:ilvl="0" w:tplc="BF4653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0125D67"/>
    <w:multiLevelType w:val="hybridMultilevel"/>
    <w:tmpl w:val="B2CE3D36"/>
    <w:lvl w:ilvl="0" w:tplc="A45C0A9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7B01A23"/>
    <w:multiLevelType w:val="hybridMultilevel"/>
    <w:tmpl w:val="3432BFE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45DD0"/>
    <w:multiLevelType w:val="hybridMultilevel"/>
    <w:tmpl w:val="6374BFA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1C56102"/>
    <w:multiLevelType w:val="hybridMultilevel"/>
    <w:tmpl w:val="15769F4A"/>
    <w:lvl w:ilvl="0" w:tplc="2E5866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491C71"/>
    <w:multiLevelType w:val="hybridMultilevel"/>
    <w:tmpl w:val="910AB6A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2140674"/>
    <w:multiLevelType w:val="hybridMultilevel"/>
    <w:tmpl w:val="4C8E5ED0"/>
    <w:lvl w:ilvl="0" w:tplc="3898821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2420542"/>
    <w:multiLevelType w:val="hybridMultilevel"/>
    <w:tmpl w:val="344C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46781C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132EF"/>
    <w:multiLevelType w:val="hybridMultilevel"/>
    <w:tmpl w:val="B8227040"/>
    <w:lvl w:ilvl="0" w:tplc="199013E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191314B"/>
    <w:multiLevelType w:val="hybridMultilevel"/>
    <w:tmpl w:val="73DC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B727B"/>
    <w:multiLevelType w:val="hybridMultilevel"/>
    <w:tmpl w:val="6E3C8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5528D"/>
    <w:multiLevelType w:val="hybridMultilevel"/>
    <w:tmpl w:val="1A1CF1F0"/>
    <w:lvl w:ilvl="0" w:tplc="E7DED5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3321E8F"/>
    <w:multiLevelType w:val="hybridMultilevel"/>
    <w:tmpl w:val="131C8544"/>
    <w:lvl w:ilvl="0" w:tplc="CFDCCF60">
      <w:start w:val="2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752B4522"/>
    <w:multiLevelType w:val="hybridMultilevel"/>
    <w:tmpl w:val="C3B2350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72B7411"/>
    <w:multiLevelType w:val="hybridMultilevel"/>
    <w:tmpl w:val="6BCE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F656B"/>
    <w:multiLevelType w:val="hybridMultilevel"/>
    <w:tmpl w:val="8990CFE0"/>
    <w:lvl w:ilvl="0" w:tplc="BAD077B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01992329">
    <w:abstractNumId w:val="2"/>
  </w:num>
  <w:num w:numId="2" w16cid:durableId="1370908790">
    <w:abstractNumId w:val="3"/>
  </w:num>
  <w:num w:numId="3" w16cid:durableId="882207158">
    <w:abstractNumId w:val="13"/>
  </w:num>
  <w:num w:numId="4" w16cid:durableId="467822002">
    <w:abstractNumId w:val="1"/>
  </w:num>
  <w:num w:numId="5" w16cid:durableId="1783260436">
    <w:abstractNumId w:val="16"/>
  </w:num>
  <w:num w:numId="6" w16cid:durableId="306127029">
    <w:abstractNumId w:val="11"/>
  </w:num>
  <w:num w:numId="7" w16cid:durableId="1803768362">
    <w:abstractNumId w:val="6"/>
  </w:num>
  <w:num w:numId="8" w16cid:durableId="1301498744">
    <w:abstractNumId w:val="22"/>
  </w:num>
  <w:num w:numId="9" w16cid:durableId="1281768374">
    <w:abstractNumId w:val="15"/>
  </w:num>
  <w:num w:numId="10" w16cid:durableId="118646968">
    <w:abstractNumId w:val="20"/>
  </w:num>
  <w:num w:numId="11" w16cid:durableId="993800533">
    <w:abstractNumId w:val="19"/>
  </w:num>
  <w:num w:numId="12" w16cid:durableId="928853935">
    <w:abstractNumId w:val="21"/>
  </w:num>
  <w:num w:numId="13" w16cid:durableId="952439636">
    <w:abstractNumId w:val="7"/>
  </w:num>
  <w:num w:numId="14" w16cid:durableId="1632711210">
    <w:abstractNumId w:val="10"/>
  </w:num>
  <w:num w:numId="15" w16cid:durableId="1810130095">
    <w:abstractNumId w:val="18"/>
  </w:num>
  <w:num w:numId="16" w16cid:durableId="1790733553">
    <w:abstractNumId w:val="0"/>
  </w:num>
  <w:num w:numId="17" w16cid:durableId="1723480592">
    <w:abstractNumId w:val="17"/>
  </w:num>
  <w:num w:numId="18" w16cid:durableId="865408161">
    <w:abstractNumId w:val="12"/>
  </w:num>
  <w:num w:numId="19" w16cid:durableId="366412382">
    <w:abstractNumId w:val="8"/>
  </w:num>
  <w:num w:numId="20" w16cid:durableId="579212554">
    <w:abstractNumId w:val="14"/>
  </w:num>
  <w:num w:numId="21" w16cid:durableId="1761220801">
    <w:abstractNumId w:val="4"/>
  </w:num>
  <w:num w:numId="22" w16cid:durableId="1717463116">
    <w:abstractNumId w:val="5"/>
  </w:num>
  <w:num w:numId="23" w16cid:durableId="517040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29E"/>
    <w:rsid w:val="00012033"/>
    <w:rsid w:val="000376B6"/>
    <w:rsid w:val="0005103D"/>
    <w:rsid w:val="00074DBF"/>
    <w:rsid w:val="00086C6A"/>
    <w:rsid w:val="000A5863"/>
    <w:rsid w:val="000A7AF8"/>
    <w:rsid w:val="000B483D"/>
    <w:rsid w:val="000D751D"/>
    <w:rsid w:val="000E1F87"/>
    <w:rsid w:val="00124907"/>
    <w:rsid w:val="00130F4D"/>
    <w:rsid w:val="0015025A"/>
    <w:rsid w:val="0016569B"/>
    <w:rsid w:val="00182A4B"/>
    <w:rsid w:val="001E1CCD"/>
    <w:rsid w:val="001F7BD1"/>
    <w:rsid w:val="00224E1B"/>
    <w:rsid w:val="00230445"/>
    <w:rsid w:val="0025380D"/>
    <w:rsid w:val="00262063"/>
    <w:rsid w:val="00271372"/>
    <w:rsid w:val="002940EC"/>
    <w:rsid w:val="00297559"/>
    <w:rsid w:val="002A29EA"/>
    <w:rsid w:val="002A75F5"/>
    <w:rsid w:val="002B38E4"/>
    <w:rsid w:val="002D2887"/>
    <w:rsid w:val="002E2414"/>
    <w:rsid w:val="00305262"/>
    <w:rsid w:val="00306991"/>
    <w:rsid w:val="003863DF"/>
    <w:rsid w:val="00391BE8"/>
    <w:rsid w:val="003A3014"/>
    <w:rsid w:val="003B4BAC"/>
    <w:rsid w:val="003B50D3"/>
    <w:rsid w:val="003C4715"/>
    <w:rsid w:val="003E191C"/>
    <w:rsid w:val="003E4A6C"/>
    <w:rsid w:val="004171F1"/>
    <w:rsid w:val="00422274"/>
    <w:rsid w:val="00423757"/>
    <w:rsid w:val="00452629"/>
    <w:rsid w:val="00463192"/>
    <w:rsid w:val="004A0BDF"/>
    <w:rsid w:val="004A12E8"/>
    <w:rsid w:val="004C4E8E"/>
    <w:rsid w:val="004E07FB"/>
    <w:rsid w:val="004E497C"/>
    <w:rsid w:val="004F0736"/>
    <w:rsid w:val="00506738"/>
    <w:rsid w:val="005136AF"/>
    <w:rsid w:val="00521F74"/>
    <w:rsid w:val="00527AA5"/>
    <w:rsid w:val="00544893"/>
    <w:rsid w:val="005531D8"/>
    <w:rsid w:val="0057267D"/>
    <w:rsid w:val="00580073"/>
    <w:rsid w:val="00583C17"/>
    <w:rsid w:val="005A5648"/>
    <w:rsid w:val="005B4A6E"/>
    <w:rsid w:val="005B5247"/>
    <w:rsid w:val="005C0547"/>
    <w:rsid w:val="005C653C"/>
    <w:rsid w:val="005E492E"/>
    <w:rsid w:val="00624DD0"/>
    <w:rsid w:val="006336A9"/>
    <w:rsid w:val="00651EB5"/>
    <w:rsid w:val="0067705C"/>
    <w:rsid w:val="00686102"/>
    <w:rsid w:val="006A5CBE"/>
    <w:rsid w:val="006B16A7"/>
    <w:rsid w:val="006D2E70"/>
    <w:rsid w:val="0073071B"/>
    <w:rsid w:val="00741063"/>
    <w:rsid w:val="00744287"/>
    <w:rsid w:val="00752E27"/>
    <w:rsid w:val="007556AC"/>
    <w:rsid w:val="00774828"/>
    <w:rsid w:val="00780131"/>
    <w:rsid w:val="007D5C7C"/>
    <w:rsid w:val="007E78A7"/>
    <w:rsid w:val="00834884"/>
    <w:rsid w:val="008632D9"/>
    <w:rsid w:val="008844F5"/>
    <w:rsid w:val="008A2A40"/>
    <w:rsid w:val="008C12D0"/>
    <w:rsid w:val="008C1305"/>
    <w:rsid w:val="008D1D67"/>
    <w:rsid w:val="008D47F5"/>
    <w:rsid w:val="008D7A0C"/>
    <w:rsid w:val="008E1AAF"/>
    <w:rsid w:val="008E4F16"/>
    <w:rsid w:val="00906F4D"/>
    <w:rsid w:val="0092646C"/>
    <w:rsid w:val="0095780A"/>
    <w:rsid w:val="00974DB7"/>
    <w:rsid w:val="009940B1"/>
    <w:rsid w:val="009943C1"/>
    <w:rsid w:val="009B3F79"/>
    <w:rsid w:val="009D457A"/>
    <w:rsid w:val="009D6ABD"/>
    <w:rsid w:val="009D78C6"/>
    <w:rsid w:val="009F7673"/>
    <w:rsid w:val="00A136A6"/>
    <w:rsid w:val="00A4599D"/>
    <w:rsid w:val="00A504F8"/>
    <w:rsid w:val="00A6343E"/>
    <w:rsid w:val="00A77B3E"/>
    <w:rsid w:val="00AC654D"/>
    <w:rsid w:val="00AF6390"/>
    <w:rsid w:val="00B37D06"/>
    <w:rsid w:val="00B53CCD"/>
    <w:rsid w:val="00B761C6"/>
    <w:rsid w:val="00B77918"/>
    <w:rsid w:val="00B805B2"/>
    <w:rsid w:val="00B80E9E"/>
    <w:rsid w:val="00B817A5"/>
    <w:rsid w:val="00BA006B"/>
    <w:rsid w:val="00BB3F84"/>
    <w:rsid w:val="00BB766F"/>
    <w:rsid w:val="00BD575C"/>
    <w:rsid w:val="00BF43F8"/>
    <w:rsid w:val="00C00CC2"/>
    <w:rsid w:val="00C12BF1"/>
    <w:rsid w:val="00C24A5C"/>
    <w:rsid w:val="00C42D07"/>
    <w:rsid w:val="00C458A6"/>
    <w:rsid w:val="00C60494"/>
    <w:rsid w:val="00C85F69"/>
    <w:rsid w:val="00C910E8"/>
    <w:rsid w:val="00C94DFB"/>
    <w:rsid w:val="00C97E7F"/>
    <w:rsid w:val="00CA2A55"/>
    <w:rsid w:val="00CC7BDB"/>
    <w:rsid w:val="00CE4351"/>
    <w:rsid w:val="00D55E0C"/>
    <w:rsid w:val="00D5650A"/>
    <w:rsid w:val="00D72232"/>
    <w:rsid w:val="00DA5FAA"/>
    <w:rsid w:val="00DB4776"/>
    <w:rsid w:val="00DC1FC4"/>
    <w:rsid w:val="00DC229D"/>
    <w:rsid w:val="00DD50A8"/>
    <w:rsid w:val="00E01146"/>
    <w:rsid w:val="00E42CF5"/>
    <w:rsid w:val="00E45E21"/>
    <w:rsid w:val="00E5187C"/>
    <w:rsid w:val="00E52EEA"/>
    <w:rsid w:val="00E66096"/>
    <w:rsid w:val="00E82AD2"/>
    <w:rsid w:val="00EE5004"/>
    <w:rsid w:val="00F279EE"/>
    <w:rsid w:val="00F95D2E"/>
    <w:rsid w:val="00FC6CE2"/>
    <w:rsid w:val="00FD1334"/>
    <w:rsid w:val="00FD1472"/>
    <w:rsid w:val="00FE1760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EF131"/>
  <w15:docId w15:val="{D189AAD9-BC13-47E6-8A93-DD530CC9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9D7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78C6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9D7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8C6"/>
    <w:rPr>
      <w:sz w:val="22"/>
      <w:szCs w:val="24"/>
    </w:rPr>
  </w:style>
  <w:style w:type="paragraph" w:styleId="Tekstdymka">
    <w:name w:val="Balloon Text"/>
    <w:basedOn w:val="Normalny"/>
    <w:link w:val="TekstdymkaZnak"/>
    <w:rsid w:val="003069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06991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10E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910E8"/>
    <w:pPr>
      <w:spacing w:before="100" w:beforeAutospacing="1" w:after="100" w:afterAutospacing="1"/>
      <w:jc w:val="left"/>
    </w:pPr>
    <w:rPr>
      <w:sz w:val="24"/>
      <w:lang w:bidi="ar-SA"/>
    </w:rPr>
  </w:style>
  <w:style w:type="character" w:customStyle="1" w:styleId="markedcontent">
    <w:name w:val="markedcontent"/>
    <w:basedOn w:val="Domylnaczcionkaakapitu"/>
    <w:rsid w:val="004171F1"/>
  </w:style>
  <w:style w:type="paragraph" w:styleId="Akapitzlist">
    <w:name w:val="List Paragraph"/>
    <w:basedOn w:val="Normalny"/>
    <w:uiPriority w:val="34"/>
    <w:qFormat/>
    <w:rsid w:val="008632D9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1745</Words>
  <Characters>10475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XXXVII/.../22 z dnia 28 grudnia 2022 r.</vt:lpstr>
      <vt:lpstr/>
    </vt:vector>
  </TitlesOfParts>
  <Company>Rada Gminy Wróblew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XXXVII/.../22 z dnia 28 grudnia 2022 r.</dc:title>
  <dc:subject>w sprawie określenia zasad udzielania dotacji celowej na prace konserwatorskie, restauratorskie lub^roboty budowlane przy zabytkach położonych na terenie Gminy Wróblew i^ wpisanych do^Gminnej Ewidencji Zabytków</dc:subject>
  <dc:creator>mkarczmarek</dc:creator>
  <cp:lastModifiedBy>Ania</cp:lastModifiedBy>
  <cp:revision>8</cp:revision>
  <cp:lastPrinted>2023-01-10T08:30:00Z</cp:lastPrinted>
  <dcterms:created xsi:type="dcterms:W3CDTF">2023-01-17T10:24:00Z</dcterms:created>
  <dcterms:modified xsi:type="dcterms:W3CDTF">2023-02-24T11:03:00Z</dcterms:modified>
  <cp:category>Akt prawny</cp:category>
</cp:coreProperties>
</file>