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4FFF" w14:textId="5F6D96BF" w:rsidR="002B11A9" w:rsidRDefault="00620340">
      <w:r>
        <w:t>RK.6220.</w:t>
      </w:r>
      <w:r w:rsidR="008A7DF5">
        <w:t>II</w:t>
      </w:r>
      <w:r>
        <w:t>.</w:t>
      </w:r>
      <w:r w:rsidR="006A0482">
        <w:t>8</w:t>
      </w:r>
      <w:r>
        <w:t>.202</w:t>
      </w:r>
      <w:r w:rsidR="006A0482">
        <w:t>2</w:t>
      </w:r>
      <w:r>
        <w:t>.WD</w:t>
      </w:r>
      <w:r>
        <w:tab/>
      </w:r>
      <w:r>
        <w:tab/>
      </w:r>
      <w:r>
        <w:tab/>
      </w:r>
      <w:r>
        <w:tab/>
      </w:r>
      <w:r>
        <w:tab/>
      </w:r>
      <w:r>
        <w:tab/>
      </w:r>
      <w:r w:rsidR="00B71253">
        <w:t xml:space="preserve">       </w:t>
      </w:r>
      <w:r w:rsidR="005B4808">
        <w:t xml:space="preserve"> </w:t>
      </w:r>
      <w:r>
        <w:t>Złoczew, dni</w:t>
      </w:r>
      <w:r w:rsidR="005B4808">
        <w:t xml:space="preserve">a </w:t>
      </w:r>
      <w:r w:rsidR="00D32CD8">
        <w:t>20</w:t>
      </w:r>
      <w:r w:rsidR="005B4808">
        <w:t xml:space="preserve"> </w:t>
      </w:r>
      <w:r w:rsidR="006A0482">
        <w:t>kwietnia</w:t>
      </w:r>
      <w:r w:rsidR="00B71253">
        <w:t xml:space="preserve"> </w:t>
      </w:r>
      <w:r>
        <w:t>202</w:t>
      </w:r>
      <w:r w:rsidR="0004698D">
        <w:t>2</w:t>
      </w:r>
      <w:r>
        <w:t xml:space="preserve"> r.</w:t>
      </w:r>
    </w:p>
    <w:p w14:paraId="0D7F6D8C" w14:textId="6C9A5053" w:rsidR="00620340" w:rsidRDefault="00620340"/>
    <w:p w14:paraId="77087064" w14:textId="19CCB06E" w:rsidR="00620340" w:rsidRDefault="00620340"/>
    <w:p w14:paraId="5C99286D" w14:textId="26513BA4" w:rsidR="00620340" w:rsidRPr="00294C4D" w:rsidRDefault="00620340" w:rsidP="00D05C12">
      <w:pPr>
        <w:jc w:val="center"/>
        <w:rPr>
          <w:b/>
          <w:bCs/>
          <w:sz w:val="28"/>
          <w:szCs w:val="28"/>
        </w:rPr>
      </w:pPr>
      <w:r w:rsidRPr="00294C4D">
        <w:rPr>
          <w:b/>
          <w:bCs/>
          <w:sz w:val="28"/>
          <w:szCs w:val="28"/>
        </w:rPr>
        <w:t xml:space="preserve">D E C Y Z J </w:t>
      </w:r>
      <w:r w:rsidR="00D05C12">
        <w:rPr>
          <w:b/>
          <w:bCs/>
          <w:sz w:val="28"/>
          <w:szCs w:val="28"/>
        </w:rPr>
        <w:t>A</w:t>
      </w:r>
    </w:p>
    <w:p w14:paraId="0E127440" w14:textId="43BC0034" w:rsidR="00620340" w:rsidRDefault="00620340" w:rsidP="00620340">
      <w:pPr>
        <w:jc w:val="center"/>
        <w:rPr>
          <w:b/>
          <w:bCs/>
          <w:sz w:val="28"/>
          <w:szCs w:val="28"/>
        </w:rPr>
      </w:pPr>
      <w:r w:rsidRPr="00294C4D">
        <w:rPr>
          <w:b/>
          <w:bCs/>
          <w:sz w:val="28"/>
          <w:szCs w:val="28"/>
        </w:rPr>
        <w:t xml:space="preserve">o środowiskowych uwarunkowaniach </w:t>
      </w:r>
    </w:p>
    <w:p w14:paraId="1E60B2AB" w14:textId="77777777" w:rsidR="000C7181" w:rsidRPr="00294C4D" w:rsidRDefault="000C7181" w:rsidP="00620340">
      <w:pPr>
        <w:jc w:val="center"/>
        <w:rPr>
          <w:b/>
          <w:bCs/>
          <w:sz w:val="28"/>
          <w:szCs w:val="28"/>
        </w:rPr>
      </w:pPr>
    </w:p>
    <w:p w14:paraId="782B1514" w14:textId="21A8B8C9" w:rsidR="00620340" w:rsidRDefault="00620340" w:rsidP="00461811">
      <w:pPr>
        <w:ind w:firstLine="708"/>
        <w:jc w:val="both"/>
      </w:pPr>
      <w:r>
        <w:t>Na podstawie art. 104 ustawy z dnia 14 czerwca 1960 r. Kodeksu postępowania administracyjnego (Dz. U. z 202</w:t>
      </w:r>
      <w:r w:rsidR="00CA5312">
        <w:t>1</w:t>
      </w:r>
      <w:r>
        <w:t xml:space="preserve"> r., poz. </w:t>
      </w:r>
      <w:r w:rsidR="00CA5312">
        <w:t xml:space="preserve">735 ze zm. </w:t>
      </w:r>
      <w:r>
        <w:t xml:space="preserve">) w związku z art. 71 ust. 1 i 2 pkt 2 art. 75 ust. 1 pkt 4, art. 84 oraz 85 ust. 1 i ust. 2 ustawy z dnia 3 października 2008 r. o udostępnieniu informacji </w:t>
      </w:r>
      <w:r w:rsidR="00F90D23">
        <w:br/>
      </w:r>
      <w:r>
        <w:t>o środowisku i jego ochronie, udziale społeczeństwa w ochronie środowiska oraz o ocenach oddziaływania na środowisko ( Dz. U. z 202</w:t>
      </w:r>
      <w:r w:rsidR="00CA5312">
        <w:t>1</w:t>
      </w:r>
      <w:r>
        <w:t xml:space="preserve"> r., poz. </w:t>
      </w:r>
      <w:r w:rsidR="000A55BC">
        <w:t>2373</w:t>
      </w:r>
      <w:r w:rsidR="00CA5312">
        <w:t xml:space="preserve"> ze zm. </w:t>
      </w:r>
      <w:r>
        <w:t xml:space="preserve">), zwanej w skrócie ooś, a także § 3 ust. 1 pkt 54 lit. b Rozporządzenia Rady Ministrów z dnia 10 września 2019 r. w sprawie przedsięwzięć mogących znacząco oddziaływać na środowisko (Dz. U. z 2019 r., 1839), </w:t>
      </w:r>
      <w:bookmarkStart w:id="0" w:name="_Hlk93473197"/>
      <w:r>
        <w:t>po rozpatrzeniu wniosku</w:t>
      </w:r>
      <w:r w:rsidR="00743720">
        <w:t xml:space="preserve"> Inwestora tj.</w:t>
      </w:r>
      <w:r w:rsidR="006A0482">
        <w:t xml:space="preserve"> </w:t>
      </w:r>
      <w:r w:rsidR="006A0482" w:rsidRPr="006A0482">
        <w:rPr>
          <w:b/>
          <w:bCs/>
        </w:rPr>
        <w:t>ALPERTON SOLAR Sp. z o.o.</w:t>
      </w:r>
      <w:r>
        <w:t xml:space="preserve"> z dnia </w:t>
      </w:r>
      <w:r w:rsidR="006A0482">
        <w:t>31</w:t>
      </w:r>
      <w:r>
        <w:t xml:space="preserve"> </w:t>
      </w:r>
      <w:r w:rsidR="008A7DF5">
        <w:t>grudnia</w:t>
      </w:r>
      <w:r>
        <w:t xml:space="preserve"> 202</w:t>
      </w:r>
      <w:r w:rsidR="00CA5312">
        <w:t>1</w:t>
      </w:r>
      <w:r>
        <w:t xml:space="preserve"> r. (wpływ </w:t>
      </w:r>
      <w:r w:rsidR="006A0482">
        <w:t>18</w:t>
      </w:r>
      <w:r>
        <w:t>.</w:t>
      </w:r>
      <w:r w:rsidR="006A0482">
        <w:t>01</w:t>
      </w:r>
      <w:r>
        <w:t>.202</w:t>
      </w:r>
      <w:r w:rsidR="006A0482">
        <w:t xml:space="preserve">2 </w:t>
      </w:r>
      <w:r>
        <w:t xml:space="preserve">r.) </w:t>
      </w:r>
      <w:r w:rsidR="008A7DF5">
        <w:br/>
      </w:r>
      <w:r>
        <w:t xml:space="preserve">w sprawie </w:t>
      </w:r>
      <w:r w:rsidR="008A7DF5">
        <w:t>wydania</w:t>
      </w:r>
      <w:r w:rsidR="00120B86">
        <w:t xml:space="preserve"> </w:t>
      </w:r>
      <w:r>
        <w:t xml:space="preserve">decyzji o środowiskowych uwarunkowaniach </w:t>
      </w:r>
      <w:r w:rsidR="00461811">
        <w:t>dla przedsięwzięcia polegającego</w:t>
      </w:r>
      <w:r w:rsidR="00743720">
        <w:t xml:space="preserve"> na </w:t>
      </w:r>
      <w:r w:rsidR="006A0482" w:rsidRPr="006A0482">
        <w:rPr>
          <w:i/>
          <w:iCs/>
        </w:rPr>
        <w:t>budowie elektrowni o mocy do 3,5 MWp zlokalizowanego w miejscowości Złoczew, planowanego do realizacji na działkach o nr ewid. 19/1, 20, 21 obręb 0004 Złoczew.</w:t>
      </w:r>
    </w:p>
    <w:bookmarkEnd w:id="0"/>
    <w:p w14:paraId="0B1FE989" w14:textId="624EF2C0" w:rsidR="00461811" w:rsidRDefault="00461811" w:rsidP="00461811">
      <w:pPr>
        <w:jc w:val="both"/>
      </w:pPr>
    </w:p>
    <w:p w14:paraId="660BDF89" w14:textId="1A6C7178" w:rsidR="00461811" w:rsidRDefault="00461811" w:rsidP="00461811">
      <w:pPr>
        <w:jc w:val="both"/>
        <w:rPr>
          <w:b/>
          <w:bCs/>
        </w:rPr>
      </w:pPr>
      <w:r>
        <w:rPr>
          <w:b/>
          <w:bCs/>
        </w:rPr>
        <w:t>s</w:t>
      </w:r>
      <w:r w:rsidRPr="00461811">
        <w:rPr>
          <w:b/>
          <w:bCs/>
        </w:rPr>
        <w:t>twierdzono, że:</w:t>
      </w:r>
    </w:p>
    <w:p w14:paraId="4D49D70B" w14:textId="3447F915" w:rsidR="00461811" w:rsidRPr="004C4030" w:rsidRDefault="001E42E4" w:rsidP="004C4030">
      <w:pPr>
        <w:pStyle w:val="Akapitzlist"/>
        <w:numPr>
          <w:ilvl w:val="0"/>
          <w:numId w:val="2"/>
        </w:numPr>
        <w:jc w:val="both"/>
        <w:rPr>
          <w:b/>
          <w:bCs/>
        </w:rPr>
      </w:pPr>
      <w:r>
        <w:rPr>
          <w:b/>
          <w:bCs/>
        </w:rPr>
        <w:t>D</w:t>
      </w:r>
      <w:r w:rsidR="00461811">
        <w:rPr>
          <w:b/>
          <w:bCs/>
        </w:rPr>
        <w:t>la przedsięwzięcia pod nazwą „</w:t>
      </w:r>
      <w:r w:rsidR="00B8490A">
        <w:rPr>
          <w:b/>
          <w:bCs/>
        </w:rPr>
        <w:t>Budowa elektrowni fotowoltaicznej o mocy do 3,5 MWp zlokalizowanej w miejscowości Złoczew</w:t>
      </w:r>
      <w:r w:rsidRPr="004C4030">
        <w:rPr>
          <w:b/>
          <w:bCs/>
        </w:rPr>
        <w:t>”</w:t>
      </w:r>
      <w:r w:rsidR="00461811" w:rsidRPr="004C4030">
        <w:rPr>
          <w:b/>
          <w:bCs/>
        </w:rPr>
        <w:t>, nie istnieje potrzeba przeprowadzenia oceny oddziaływania na środowisko.</w:t>
      </w:r>
    </w:p>
    <w:p w14:paraId="6111009B" w14:textId="69C1B205" w:rsidR="000C7181" w:rsidRDefault="00461811" w:rsidP="000C7181">
      <w:pPr>
        <w:pStyle w:val="Akapitzlist"/>
        <w:numPr>
          <w:ilvl w:val="0"/>
          <w:numId w:val="2"/>
        </w:numPr>
        <w:jc w:val="both"/>
        <w:rPr>
          <w:b/>
          <w:bCs/>
        </w:rPr>
      </w:pPr>
      <w:r>
        <w:rPr>
          <w:b/>
          <w:bCs/>
        </w:rPr>
        <w:t>Wskazuje</w:t>
      </w:r>
      <w:r w:rsidR="00D611D1">
        <w:rPr>
          <w:b/>
          <w:bCs/>
        </w:rPr>
        <w:t xml:space="preserve"> się</w:t>
      </w:r>
      <w:r>
        <w:rPr>
          <w:b/>
          <w:bCs/>
        </w:rPr>
        <w:t xml:space="preserve"> na konieczność określenia w decyzji środowiskowych uwarunkowaniach następujących warunków i wymagań:</w:t>
      </w:r>
    </w:p>
    <w:p w14:paraId="46D76214" w14:textId="77777777" w:rsidR="000C7181" w:rsidRPr="000C7181" w:rsidRDefault="000C7181" w:rsidP="000C7181">
      <w:pPr>
        <w:pStyle w:val="Akapitzlist"/>
        <w:jc w:val="both"/>
        <w:rPr>
          <w:b/>
          <w:bCs/>
        </w:rPr>
      </w:pPr>
    </w:p>
    <w:p w14:paraId="09027454" w14:textId="7E61B48F" w:rsidR="00EE107B" w:rsidRPr="008A7DF5" w:rsidRDefault="008A7DF5" w:rsidP="008A7DF5">
      <w:pPr>
        <w:pStyle w:val="Akapitzlist"/>
        <w:numPr>
          <w:ilvl w:val="0"/>
          <w:numId w:val="13"/>
        </w:numPr>
        <w:jc w:val="both"/>
        <w:rPr>
          <w:b/>
          <w:bCs/>
        </w:rPr>
      </w:pPr>
      <w:r>
        <w:t>przyłączenie instalacji fotowoltaicznej do KSE zaprojektować poza:</w:t>
      </w:r>
    </w:p>
    <w:p w14:paraId="0558D4DA" w14:textId="30502445" w:rsidR="008A7DF5" w:rsidRPr="008A7DF5" w:rsidRDefault="008A7DF5" w:rsidP="008A7DF5">
      <w:pPr>
        <w:pStyle w:val="Akapitzlist"/>
        <w:numPr>
          <w:ilvl w:val="0"/>
          <w:numId w:val="14"/>
        </w:numPr>
        <w:jc w:val="both"/>
        <w:rPr>
          <w:b/>
          <w:bCs/>
        </w:rPr>
      </w:pPr>
      <w:r>
        <w:t>terenami wymagającymi wycinki drzew i krzewów;</w:t>
      </w:r>
    </w:p>
    <w:p w14:paraId="0D8C26DD" w14:textId="21501200" w:rsidR="008A7DF5" w:rsidRPr="008A7DF5" w:rsidRDefault="008A7DF5" w:rsidP="008A7DF5">
      <w:pPr>
        <w:pStyle w:val="Akapitzlist"/>
        <w:numPr>
          <w:ilvl w:val="0"/>
          <w:numId w:val="14"/>
        </w:numPr>
        <w:jc w:val="both"/>
        <w:rPr>
          <w:b/>
          <w:bCs/>
        </w:rPr>
      </w:pPr>
      <w:r>
        <w:t>terenami cieków wodnych, rowów melioracyjnych;</w:t>
      </w:r>
    </w:p>
    <w:p w14:paraId="17CF5D9F" w14:textId="11FABDDE" w:rsidR="008A7DF5" w:rsidRPr="008A7DF5" w:rsidRDefault="008A7DF5" w:rsidP="008A7DF5">
      <w:pPr>
        <w:pStyle w:val="Akapitzlist"/>
        <w:numPr>
          <w:ilvl w:val="0"/>
          <w:numId w:val="14"/>
        </w:numPr>
        <w:jc w:val="both"/>
        <w:rPr>
          <w:b/>
          <w:bCs/>
        </w:rPr>
      </w:pPr>
      <w:r>
        <w:t xml:space="preserve">obszarami wodno-błotnymi oraz innymi obszarami o płytkim zaleganiu wód podziemnych, </w:t>
      </w:r>
      <w:r>
        <w:br/>
        <w:t>w tym siedlisk łęgowych oraz ujść rzek;</w:t>
      </w:r>
    </w:p>
    <w:p w14:paraId="6912D177" w14:textId="72E74BD5" w:rsidR="008A7DF5" w:rsidRPr="008A7DF5" w:rsidRDefault="008A7DF5" w:rsidP="008A7DF5">
      <w:pPr>
        <w:pStyle w:val="Akapitzlist"/>
        <w:numPr>
          <w:ilvl w:val="0"/>
          <w:numId w:val="14"/>
        </w:numPr>
        <w:jc w:val="both"/>
        <w:rPr>
          <w:b/>
          <w:bCs/>
        </w:rPr>
      </w:pPr>
      <w:r>
        <w:t>obszarami leśnymi;</w:t>
      </w:r>
    </w:p>
    <w:p w14:paraId="2E552018" w14:textId="33AB2B53" w:rsidR="008A7DF5" w:rsidRPr="008A7DF5" w:rsidRDefault="008A7DF5" w:rsidP="008A7DF5">
      <w:pPr>
        <w:pStyle w:val="Akapitzlist"/>
        <w:numPr>
          <w:ilvl w:val="0"/>
          <w:numId w:val="14"/>
        </w:numPr>
        <w:jc w:val="both"/>
        <w:rPr>
          <w:b/>
          <w:bCs/>
        </w:rPr>
      </w:pPr>
      <w:r>
        <w:t>obszarami objętymi ochroną, w tym stref ochronnych ujęć wód oraz obszarów ochronnych zbiorników wód śródlądowych;</w:t>
      </w:r>
    </w:p>
    <w:p w14:paraId="48A9E924" w14:textId="1E1FC327" w:rsidR="008A7DF5" w:rsidRPr="00F535CB" w:rsidRDefault="00F535CB" w:rsidP="008A7DF5">
      <w:pPr>
        <w:pStyle w:val="Akapitzlist"/>
        <w:numPr>
          <w:ilvl w:val="0"/>
          <w:numId w:val="14"/>
        </w:numPr>
        <w:jc w:val="both"/>
        <w:rPr>
          <w:b/>
          <w:bCs/>
        </w:rPr>
      </w:pPr>
      <w:r>
        <w:t>obszarami wymagającymi specjalnej ochrony ze względu na występowanie gatunków roślin, grzybów i zwierząt lub ich siedlisk lub siedlisk przyrodniczych objętych ochroną, w tym obszarów Natura 2000, oraz pozostałych form ochrony przyrody;</w:t>
      </w:r>
    </w:p>
    <w:p w14:paraId="438E7DD8" w14:textId="61898F8D" w:rsidR="00F535CB" w:rsidRPr="00F535CB" w:rsidRDefault="00F535CB" w:rsidP="008A7DF5">
      <w:pPr>
        <w:pStyle w:val="Akapitzlist"/>
        <w:numPr>
          <w:ilvl w:val="0"/>
          <w:numId w:val="14"/>
        </w:numPr>
        <w:jc w:val="both"/>
        <w:rPr>
          <w:b/>
          <w:bCs/>
        </w:rPr>
      </w:pPr>
      <w:r>
        <w:t>obszarami o krajobrazie mającym znaczenie historyczne, kulturowe lub/i archeologiczne.</w:t>
      </w:r>
    </w:p>
    <w:p w14:paraId="75550D4E" w14:textId="51B18983" w:rsidR="00F535CB" w:rsidRPr="00F535CB" w:rsidRDefault="00F535CB" w:rsidP="00F535CB">
      <w:pPr>
        <w:pStyle w:val="Akapitzlist"/>
        <w:numPr>
          <w:ilvl w:val="0"/>
          <w:numId w:val="13"/>
        </w:numPr>
        <w:jc w:val="both"/>
        <w:rPr>
          <w:b/>
          <w:bCs/>
        </w:rPr>
      </w:pPr>
      <w:r>
        <w:t>Przedsięwzięcie realizować bez wycinki drzew i krzewów.</w:t>
      </w:r>
    </w:p>
    <w:p w14:paraId="22F53BDC" w14:textId="1B7C5796" w:rsidR="00F535CB" w:rsidRPr="00F535CB" w:rsidRDefault="00F535CB" w:rsidP="00F535CB">
      <w:pPr>
        <w:pStyle w:val="Akapitzlist"/>
        <w:numPr>
          <w:ilvl w:val="0"/>
          <w:numId w:val="13"/>
        </w:numPr>
        <w:jc w:val="both"/>
        <w:rPr>
          <w:b/>
          <w:bCs/>
        </w:rPr>
      </w:pPr>
      <w:r>
        <w:t>Prace budowlane należy ograniczyć do pory dziennej i prowadzić w godzinach 6:00-22:00.</w:t>
      </w:r>
    </w:p>
    <w:p w14:paraId="0C38D51C" w14:textId="2217E8D4" w:rsidR="00F535CB" w:rsidRPr="00F535CB" w:rsidRDefault="00F535CB" w:rsidP="00F535CB">
      <w:pPr>
        <w:pStyle w:val="Akapitzlist"/>
        <w:numPr>
          <w:ilvl w:val="0"/>
          <w:numId w:val="13"/>
        </w:numPr>
        <w:jc w:val="both"/>
        <w:rPr>
          <w:b/>
          <w:bCs/>
        </w:rPr>
      </w:pPr>
      <w:r>
        <w:t xml:space="preserve">W trakcie realizacji przedsięwzięcia, na czas przerwy w pracy, wykonane na potrzeby instalacji podziemnej sieci kablowej, teletechnicznej i telekomunikacyjnej wykopy, łączące poszczególne </w:t>
      </w:r>
      <w:r>
        <w:lastRenderedPageBreak/>
        <w:t>elementy farmy, należy odpowiednio zabezpieczyć przed przedostaniem się do nich małych zwierząt.</w:t>
      </w:r>
    </w:p>
    <w:p w14:paraId="0A4BBE8C" w14:textId="457B9F3B" w:rsidR="00F535CB" w:rsidRPr="00053B3B" w:rsidRDefault="00EF098E" w:rsidP="00F535CB">
      <w:pPr>
        <w:pStyle w:val="Akapitzlist"/>
        <w:numPr>
          <w:ilvl w:val="0"/>
          <w:numId w:val="13"/>
        </w:numPr>
        <w:jc w:val="both"/>
        <w:rPr>
          <w:b/>
          <w:bCs/>
        </w:rPr>
      </w:pPr>
      <w:r>
        <w:t xml:space="preserve">Prace realizacyjne, w tym ziemne i montażowe należy przeprowadzić w terminie od 15 sierpnia do 1 marca, tj. poza szczytem sezonem lęgowego ptaków; dopuszcza się przeprowadzenie </w:t>
      </w:r>
      <w:r>
        <w:br/>
        <w:t xml:space="preserve">ww. prac w innym terminie, jeśli teren będzie utrzymywany w stanie zaoranym, bądź w okresie lęgowym, jednakże należy w tym przypadku przeprowadzić kontrolę przez specjalistę przyrodnika pod kątem zasiedlenia terenu przez gatunki chronione (1-3 dni przed rozpoczęciem prac); w przypadku ryzyka płoszenia </w:t>
      </w:r>
      <w:r w:rsidR="00053B3B">
        <w:t>zwierząt gatunków chronionych na skutek prac ziemnych w sezonie lęgowym oraz w przypadku zasiedlenia terenu przez gatunki chronione, prace należy wstrzymać i uzyskać zezwolenie na odstępstwa od zakazów w stosunku do gatunków podlegających ochronie, zgodnie z przepisami odrębnymi</w:t>
      </w:r>
      <w:r w:rsidR="00791184">
        <w:t>;</w:t>
      </w:r>
    </w:p>
    <w:p w14:paraId="52AEC429" w14:textId="1E63AB16" w:rsidR="00053B3B" w:rsidRPr="00053B3B" w:rsidRDefault="00053B3B" w:rsidP="00F535CB">
      <w:pPr>
        <w:pStyle w:val="Akapitzlist"/>
        <w:numPr>
          <w:ilvl w:val="0"/>
          <w:numId w:val="13"/>
        </w:numPr>
        <w:jc w:val="both"/>
        <w:rPr>
          <w:b/>
          <w:bCs/>
        </w:rPr>
      </w:pPr>
      <w:r>
        <w:t>Do mycia paneli używać jedynie czystą wodę lub wodę demineralizowaną</w:t>
      </w:r>
      <w:r w:rsidR="00791184">
        <w:t>;</w:t>
      </w:r>
    </w:p>
    <w:p w14:paraId="3B1A0C2C" w14:textId="582B9D8A" w:rsidR="00053B3B" w:rsidRPr="00053B3B" w:rsidRDefault="00053B3B" w:rsidP="00F535CB">
      <w:pPr>
        <w:pStyle w:val="Akapitzlist"/>
        <w:numPr>
          <w:ilvl w:val="0"/>
          <w:numId w:val="13"/>
        </w:numPr>
        <w:jc w:val="both"/>
        <w:rPr>
          <w:b/>
          <w:bCs/>
        </w:rPr>
      </w:pPr>
      <w:r>
        <w:t>Nie stosować żadnych środków chemicznych spowalniających wzrost roślin. Wykaszanie mechaniczne terenu prowadzić po 1 sierpnia, po wyprowadzeniu lęgu przez ptaki. Wykaszanie przeprowadzać w dni słoneczne i suche, od centrum farmy w kierunku jej brzegów, aby umożliwić ucieczkę zwierząt i ograniczyć ich śmiertelność. Koszenie wykonać metodą koszenia wysokiego, gdzie roślinność nie zostaje skoszona przy samym gruncie, lecz minimum 15 cm nad nim</w:t>
      </w:r>
      <w:r w:rsidR="00791184">
        <w:t>;</w:t>
      </w:r>
    </w:p>
    <w:p w14:paraId="39DF1914" w14:textId="5720A070" w:rsidR="00053B3B" w:rsidRPr="00053B3B" w:rsidRDefault="00053B3B" w:rsidP="00F535CB">
      <w:pPr>
        <w:pStyle w:val="Akapitzlist"/>
        <w:numPr>
          <w:ilvl w:val="0"/>
          <w:numId w:val="13"/>
        </w:numPr>
        <w:jc w:val="both"/>
        <w:rPr>
          <w:b/>
          <w:bCs/>
        </w:rPr>
      </w:pPr>
      <w:r>
        <w:t>Zainstalować system nadzoru, który nie będzie wymagał stałego oświetlenia w porze nocnej; nie używać stałego oświetlenia terenu przedsięwzięcia w porze nocnej</w:t>
      </w:r>
      <w:r w:rsidR="00791184">
        <w:t>;</w:t>
      </w:r>
    </w:p>
    <w:p w14:paraId="26E67E22" w14:textId="1413B865" w:rsidR="009A31CF" w:rsidRPr="00B8490A" w:rsidRDefault="00053B3B" w:rsidP="009A31CF">
      <w:pPr>
        <w:pStyle w:val="Akapitzlist"/>
        <w:numPr>
          <w:ilvl w:val="0"/>
          <w:numId w:val="13"/>
        </w:numPr>
        <w:jc w:val="both"/>
        <w:rPr>
          <w:b/>
          <w:bCs/>
        </w:rPr>
      </w:pPr>
      <w:r>
        <w:t>Odpady zagospodarować zgodnie z właściwą praktyką, tzn.: zminimalizować ich ilość, gromadzić selektywnie w wydzielonych miejscach, w warunkach zabezpieczających przed przedostaniem się do środowiska substancji szkodliwych, zapewnić ich bezpośredni sprawny odbiór przez uprawnione podmioty, bądź ich ponowne wykorzystanie</w:t>
      </w:r>
      <w:r w:rsidR="00791184">
        <w:t>;</w:t>
      </w:r>
    </w:p>
    <w:p w14:paraId="5395B6EF" w14:textId="7C13679C" w:rsidR="00B8490A" w:rsidRPr="006857AD" w:rsidRDefault="00B8490A" w:rsidP="009A31CF">
      <w:pPr>
        <w:pStyle w:val="Akapitzlist"/>
        <w:numPr>
          <w:ilvl w:val="0"/>
          <w:numId w:val="13"/>
        </w:numPr>
        <w:jc w:val="both"/>
        <w:rPr>
          <w:b/>
          <w:bCs/>
        </w:rPr>
      </w:pPr>
      <w:r>
        <w:t xml:space="preserve">wykonać ogrodzenie siatkowe niepełne z przestrzenią min. 20 cm od poziomu terenu do dolnej krawędzi ogrodzenia, bez podmurówki, lub z podmurówką umieszczoną w gruncie do poziomu terenu, tak by pod wygrodzeniem nie istniały żadne fizyczne przeszkody, co umożliwi migrację drobnym i średnim zwierzętom. Ogrodzenie wykonać w kolorystyce stonowanej o barwach naturalnych </w:t>
      </w:r>
      <w:r w:rsidR="006857AD">
        <w:t>nawiązujących do otoczenia. Dolna krawędź siatki winna być wykonana w sposób wykluczający możliwość kaleczenia się zwierząt.</w:t>
      </w:r>
    </w:p>
    <w:p w14:paraId="0F7AD5EB" w14:textId="4295EC0A" w:rsidR="006857AD" w:rsidRPr="00753DE5" w:rsidRDefault="005D2E2B" w:rsidP="009A31CF">
      <w:pPr>
        <w:pStyle w:val="Akapitzlist"/>
        <w:numPr>
          <w:ilvl w:val="0"/>
          <w:numId w:val="13"/>
        </w:numPr>
        <w:jc w:val="both"/>
        <w:rPr>
          <w:b/>
          <w:bCs/>
        </w:rPr>
      </w:pPr>
      <w:r>
        <w:t xml:space="preserve">w przypadku zastosowania transformatora olejowego umieszczonego w stacji transformatorowej, obligatoryjnie należy go wyposażyć w misę olejową </w:t>
      </w:r>
      <w:r w:rsidR="00753DE5">
        <w:t xml:space="preserve">wykonaną z materiałów uniemożliwiających przedostanie się oleju transformatorowego do środowiska </w:t>
      </w:r>
      <w:r w:rsidR="00753DE5">
        <w:br/>
        <w:t>gruntowo-wodnego, będącego w stanie zmagazynować co najmniej 100% oleju transformatorowego.</w:t>
      </w:r>
    </w:p>
    <w:p w14:paraId="0C8D14BA" w14:textId="595CAB06" w:rsidR="00753DE5" w:rsidRPr="00082841" w:rsidRDefault="00753DE5" w:rsidP="009A31CF">
      <w:pPr>
        <w:pStyle w:val="Akapitzlist"/>
        <w:numPr>
          <w:ilvl w:val="0"/>
          <w:numId w:val="13"/>
        </w:numPr>
        <w:jc w:val="both"/>
        <w:rPr>
          <w:b/>
          <w:bCs/>
        </w:rPr>
      </w:pPr>
      <w:r>
        <w:t xml:space="preserve">stosować pasywne </w:t>
      </w:r>
      <w:r w:rsidR="00082841">
        <w:t xml:space="preserve">chodzenie ogniw fotowoltaicznych poprzez naturalny obieg powietrza atmosferycznego, bez użycia systemu z wymuszonych obiegiem powietrza. </w:t>
      </w:r>
    </w:p>
    <w:p w14:paraId="5319DA5F" w14:textId="3C8173D6" w:rsidR="00082841" w:rsidRPr="00082841" w:rsidRDefault="00082841" w:rsidP="009A31CF">
      <w:pPr>
        <w:pStyle w:val="Akapitzlist"/>
        <w:numPr>
          <w:ilvl w:val="0"/>
          <w:numId w:val="13"/>
        </w:numPr>
        <w:jc w:val="both"/>
        <w:rPr>
          <w:b/>
          <w:bCs/>
        </w:rPr>
      </w:pPr>
      <w:r>
        <w:t>nie stosować modułu automatycznego naprowadzania paneli fotowoltaicznych (mechanizmu zmieniającego kąt nachylenia ogniw w celu zwiększenia wydajności urządzenia).</w:t>
      </w:r>
    </w:p>
    <w:p w14:paraId="4D45B6C7" w14:textId="1C5A9C28" w:rsidR="00082841" w:rsidRPr="00497A77" w:rsidRDefault="00082841" w:rsidP="009A31CF">
      <w:pPr>
        <w:pStyle w:val="Akapitzlist"/>
        <w:numPr>
          <w:ilvl w:val="0"/>
          <w:numId w:val="13"/>
        </w:numPr>
        <w:jc w:val="both"/>
        <w:rPr>
          <w:b/>
          <w:bCs/>
        </w:rPr>
      </w:pPr>
      <w:r>
        <w:t xml:space="preserve">maksymalny poziom mocy akustycznej każdego transformatora </w:t>
      </w:r>
      <w:r w:rsidR="00497A77">
        <w:t>nie może przekroczyć wartości 80 dB(A).</w:t>
      </w:r>
    </w:p>
    <w:p w14:paraId="5B257096" w14:textId="6B5E0C1D" w:rsidR="00497A77" w:rsidRPr="00497A77" w:rsidRDefault="00497A77" w:rsidP="009A31CF">
      <w:pPr>
        <w:pStyle w:val="Akapitzlist"/>
        <w:numPr>
          <w:ilvl w:val="0"/>
          <w:numId w:val="13"/>
        </w:numPr>
        <w:jc w:val="both"/>
        <w:rPr>
          <w:b/>
          <w:bCs/>
        </w:rPr>
      </w:pPr>
      <w:r>
        <w:t>maksymalny poziom mocy akustycznej modułu automatycznego naprowadzania (trakery) nie może przekroczyć wartości 65 dB(A).</w:t>
      </w:r>
    </w:p>
    <w:p w14:paraId="7688D4C0" w14:textId="35DC699F" w:rsidR="00497A77" w:rsidRPr="002E7733" w:rsidRDefault="002E7733" w:rsidP="009A31CF">
      <w:pPr>
        <w:pStyle w:val="Akapitzlist"/>
        <w:numPr>
          <w:ilvl w:val="0"/>
          <w:numId w:val="13"/>
        </w:numPr>
        <w:jc w:val="both"/>
        <w:rPr>
          <w:b/>
          <w:bCs/>
        </w:rPr>
      </w:pPr>
      <w:r>
        <w:t>teren po zrealizowaniu przedsięwzięcia obsiać mieszanką traw i roślin zielonych (miododajnych) właściwych siedliskowo na analizowanym terenie lub pozostawić naturalnej sukcesji.</w:t>
      </w:r>
    </w:p>
    <w:p w14:paraId="63CCCB08" w14:textId="74F5D669" w:rsidR="002E7733" w:rsidRPr="002E7733" w:rsidRDefault="002E7733" w:rsidP="009A31CF">
      <w:pPr>
        <w:pStyle w:val="Akapitzlist"/>
        <w:numPr>
          <w:ilvl w:val="0"/>
          <w:numId w:val="13"/>
        </w:numPr>
        <w:jc w:val="both"/>
        <w:rPr>
          <w:b/>
          <w:bCs/>
        </w:rPr>
      </w:pPr>
      <w:r>
        <w:t xml:space="preserve">otwarty w drzwiach i ścianach pomieszczeń stacji transformatorowej, sterowni i magazynu energii, w tym przede wszystkim otwory wentylacyjne, powinny być zasłonięte siatką o oczkach maks. </w:t>
      </w:r>
      <w:r>
        <w:rPr>
          <w:rFonts w:cstheme="minorHAnsi"/>
        </w:rPr>
        <w:t>Ø</w:t>
      </w:r>
      <w:r>
        <w:t xml:space="preserve"> 1 cm lub w inny sposób uniemożliwiający zajmowanie tych obiektów przez nietoperze. </w:t>
      </w:r>
    </w:p>
    <w:p w14:paraId="0865296E" w14:textId="77777777" w:rsidR="002E7733" w:rsidRPr="00B8490A" w:rsidRDefault="002E7733" w:rsidP="009A31CF">
      <w:pPr>
        <w:pStyle w:val="Akapitzlist"/>
        <w:numPr>
          <w:ilvl w:val="0"/>
          <w:numId w:val="13"/>
        </w:numPr>
        <w:jc w:val="both"/>
        <w:rPr>
          <w:b/>
          <w:bCs/>
        </w:rPr>
      </w:pPr>
      <w:r>
        <w:lastRenderedPageBreak/>
        <w:t>infra</w:t>
      </w:r>
      <w:r w:rsidR="00953F88">
        <w:t>strukturę techniczną towarzysząca instalacjom fotowoltaicznym (w tym stacje transformatorowe) wykonać w kolorach stonowanych, nie wyróżniających się w otoczeniu (w odcieniach ciemnej zieleni, szarości lub brązu).</w:t>
      </w:r>
    </w:p>
    <w:p w14:paraId="79919615" w14:textId="4FDA6132" w:rsidR="004C4030" w:rsidRDefault="009A31CF" w:rsidP="003B1505">
      <w:pPr>
        <w:jc w:val="center"/>
        <w:rPr>
          <w:b/>
          <w:bCs/>
          <w:sz w:val="28"/>
          <w:szCs w:val="28"/>
        </w:rPr>
      </w:pPr>
      <w:bookmarkStart w:id="1" w:name="_Hlk93476405"/>
      <w:r w:rsidRPr="004C4030">
        <w:rPr>
          <w:b/>
          <w:bCs/>
          <w:sz w:val="28"/>
          <w:szCs w:val="28"/>
        </w:rPr>
        <w:t xml:space="preserve">U Z A S A D N I E N I E </w:t>
      </w:r>
    </w:p>
    <w:p w14:paraId="07CFA365" w14:textId="77777777" w:rsidR="000C7181" w:rsidRPr="004C4030" w:rsidRDefault="000C7181" w:rsidP="003B1505">
      <w:pPr>
        <w:jc w:val="center"/>
        <w:rPr>
          <w:b/>
          <w:bCs/>
          <w:sz w:val="28"/>
          <w:szCs w:val="28"/>
        </w:rPr>
      </w:pPr>
    </w:p>
    <w:p w14:paraId="48E20CFB" w14:textId="7335C5A6" w:rsidR="009A31CF" w:rsidRDefault="009A31CF" w:rsidP="009A31CF">
      <w:pPr>
        <w:ind w:firstLine="708"/>
        <w:jc w:val="both"/>
      </w:pPr>
      <w:r>
        <w:t xml:space="preserve">Procedura oddziaływania na środowisko została wszczęta w związku z wnioskiem </w:t>
      </w:r>
      <w:r w:rsidR="005642B7">
        <w:br/>
      </w:r>
      <w:r>
        <w:t xml:space="preserve">z dnia </w:t>
      </w:r>
      <w:r w:rsidR="00BA3B1D">
        <w:t>3</w:t>
      </w:r>
      <w:r w:rsidR="007F345A">
        <w:t>1</w:t>
      </w:r>
      <w:r w:rsidR="003449C5">
        <w:t xml:space="preserve"> grudnia</w:t>
      </w:r>
      <w:r>
        <w:t xml:space="preserve"> 202</w:t>
      </w:r>
      <w:r w:rsidR="003449C5">
        <w:t>1</w:t>
      </w:r>
      <w:r>
        <w:t xml:space="preserve"> roku przez </w:t>
      </w:r>
      <w:r w:rsidR="00743720">
        <w:t xml:space="preserve">Inwestora tj. </w:t>
      </w:r>
      <w:r w:rsidR="00BA3B1D" w:rsidRPr="00BA3B1D">
        <w:rPr>
          <w:b/>
          <w:bCs/>
        </w:rPr>
        <w:t>Alperton Solar Sp. z o.o.</w:t>
      </w:r>
      <w:r w:rsidR="00743720">
        <w:t xml:space="preserve"> z siedzibą </w:t>
      </w:r>
      <w:r w:rsidR="007F345A">
        <w:br/>
      </w:r>
      <w:r w:rsidR="00743720">
        <w:t xml:space="preserve">w </w:t>
      </w:r>
      <w:r w:rsidR="007F345A">
        <w:t>Warszawie</w:t>
      </w:r>
      <w:r w:rsidR="00743720">
        <w:t xml:space="preserve"> przy </w:t>
      </w:r>
      <w:r w:rsidR="00BA3B1D">
        <w:t>Placu Małachowskiego 2, 00-066</w:t>
      </w:r>
      <w:r w:rsidR="00743720">
        <w:t xml:space="preserve"> </w:t>
      </w:r>
      <w:r w:rsidR="007F345A">
        <w:t>Warszawa</w:t>
      </w:r>
      <w:r>
        <w:t xml:space="preserve">, w sprawie </w:t>
      </w:r>
      <w:r w:rsidR="007F345A">
        <w:t>wydania</w:t>
      </w:r>
      <w:r>
        <w:t xml:space="preserve"> decyzji </w:t>
      </w:r>
      <w:r w:rsidR="005D2E2B">
        <w:br/>
      </w:r>
      <w:r>
        <w:t xml:space="preserve">o środowiskowych uwarunkowaniach dla przedsięwzięcia polegającego na </w:t>
      </w:r>
      <w:bookmarkStart w:id="2" w:name="_Hlk96335559"/>
      <w:bookmarkStart w:id="3" w:name="_Hlk99702695"/>
      <w:r w:rsidRPr="004332A7">
        <w:rPr>
          <w:b/>
          <w:bCs/>
        </w:rPr>
        <w:t>bu</w:t>
      </w:r>
      <w:r w:rsidR="007F345A">
        <w:rPr>
          <w:b/>
          <w:bCs/>
        </w:rPr>
        <w:t xml:space="preserve">dowie </w:t>
      </w:r>
      <w:bookmarkEnd w:id="2"/>
      <w:r w:rsidR="00BA3B1D">
        <w:rPr>
          <w:b/>
          <w:bCs/>
        </w:rPr>
        <w:t xml:space="preserve">elektrowni o mocy do 3,5 MWp zlokalizowanego w miejscowości Złoczew, planowanego do realizacji na działkach i nr ewid. </w:t>
      </w:r>
      <w:r w:rsidR="0082214A">
        <w:rPr>
          <w:b/>
          <w:bCs/>
        </w:rPr>
        <w:t>19/1, 20, 21 obręb 0004 Złoczew.</w:t>
      </w:r>
      <w:r>
        <w:t xml:space="preserve"> </w:t>
      </w:r>
    </w:p>
    <w:bookmarkEnd w:id="3"/>
    <w:p w14:paraId="2B86EABD" w14:textId="642D4035" w:rsidR="009A31CF" w:rsidRDefault="009A31CF" w:rsidP="009A31CF">
      <w:pPr>
        <w:ind w:firstLine="708"/>
        <w:jc w:val="both"/>
        <w:rPr>
          <w:i/>
          <w:iCs/>
        </w:rPr>
      </w:pPr>
      <w:r>
        <w:t xml:space="preserve">Planowane przedsięwzięcie należy do przedsięwzięć mogących potencjalnie znacząco oddziaływać na środowisko, o którym mowa w § 3 ust. 1 pkt 54 lit. b rozporządzenia Rady Ministrów </w:t>
      </w:r>
      <w:r w:rsidR="004332A7">
        <w:br/>
      </w:r>
      <w:r>
        <w:t xml:space="preserve">z dnia 10 września 2019 r. w sprawie przedsięwzięć mogących znacząco oddziaływać na środowisko (Dz. U. 2019 poz. 1839), tj.: </w:t>
      </w:r>
      <w:r w:rsidRPr="009A31CF">
        <w:rPr>
          <w:i/>
          <w:iCs/>
        </w:rPr>
        <w:t xml:space="preserve">„zabudowa przemysłowa, w tym zabudowa systemami fotowoltaicznymi, lub magazynowa, wraz z towarzyszącą jej infrastrukturą, o powierzchni zabudowy nie mniejsza niż (…) </w:t>
      </w:r>
      <w:r>
        <w:rPr>
          <w:i/>
          <w:iCs/>
        </w:rPr>
        <w:br/>
      </w:r>
      <w:r w:rsidRPr="009A31CF">
        <w:rPr>
          <w:i/>
          <w:iCs/>
        </w:rPr>
        <w:t>1 ha na obszarach innych niż wymienione w lit. a”</w:t>
      </w:r>
      <w:r>
        <w:rPr>
          <w:i/>
          <w:iCs/>
        </w:rPr>
        <w:t>.</w:t>
      </w:r>
    </w:p>
    <w:p w14:paraId="11993EA9" w14:textId="19BEA935" w:rsidR="0083719C" w:rsidRDefault="0083719C" w:rsidP="0082214A">
      <w:pPr>
        <w:ind w:firstLine="708"/>
        <w:jc w:val="both"/>
      </w:pPr>
      <w:r>
        <w:t xml:space="preserve">Burmistrz Miasta Złoczewa pismem znak: </w:t>
      </w:r>
      <w:r w:rsidRPr="00970377">
        <w:rPr>
          <w:b/>
          <w:bCs/>
        </w:rPr>
        <w:t>RK.6220.</w:t>
      </w:r>
      <w:r w:rsidR="0012636C">
        <w:rPr>
          <w:b/>
          <w:bCs/>
        </w:rPr>
        <w:t>II</w:t>
      </w:r>
      <w:r w:rsidRPr="00970377">
        <w:rPr>
          <w:b/>
          <w:bCs/>
        </w:rPr>
        <w:t>.</w:t>
      </w:r>
      <w:r w:rsidR="0082214A">
        <w:rPr>
          <w:b/>
          <w:bCs/>
        </w:rPr>
        <w:t>2</w:t>
      </w:r>
      <w:r w:rsidRPr="00970377">
        <w:rPr>
          <w:b/>
          <w:bCs/>
        </w:rPr>
        <w:t>.202</w:t>
      </w:r>
      <w:r w:rsidR="0082214A">
        <w:rPr>
          <w:b/>
          <w:bCs/>
        </w:rPr>
        <w:t>2</w:t>
      </w:r>
      <w:r w:rsidRPr="00970377">
        <w:rPr>
          <w:b/>
          <w:bCs/>
        </w:rPr>
        <w:t>.WD z</w:t>
      </w:r>
      <w:r>
        <w:t xml:space="preserve"> dnia </w:t>
      </w:r>
      <w:r w:rsidR="0012636C">
        <w:t>2</w:t>
      </w:r>
      <w:r w:rsidR="0082214A">
        <w:t>5</w:t>
      </w:r>
      <w:r>
        <w:t xml:space="preserve"> </w:t>
      </w:r>
      <w:r w:rsidR="0012636C">
        <w:t>stycznia</w:t>
      </w:r>
      <w:r>
        <w:t xml:space="preserve"> 202</w:t>
      </w:r>
      <w:r w:rsidR="0012636C">
        <w:t>2</w:t>
      </w:r>
      <w:r>
        <w:t xml:space="preserve"> roku zawiadomił o wszczęciu postępowania w sprawie wydania decyzji o środowiskowych uwarunkowaniach zgody na realizację przedsięwzięcia polegającego na </w:t>
      </w:r>
      <w:r w:rsidR="0082214A" w:rsidRPr="0082214A">
        <w:rPr>
          <w:b/>
          <w:bCs/>
        </w:rPr>
        <w:t>budowie elektrowni o mocy do 3,5 MWp zlokalizowanego w miejscowości Złoczew, planowanego do realizacji na działkach i nr ewid. 19/1, 20, 21 obręb 0004 Złoczew.</w:t>
      </w:r>
      <w:r w:rsidR="0082214A" w:rsidRPr="0082214A">
        <w:t xml:space="preserve"> </w:t>
      </w:r>
    </w:p>
    <w:p w14:paraId="6F785667" w14:textId="17E0228C" w:rsidR="0083719C" w:rsidRDefault="0083719C" w:rsidP="009A31CF">
      <w:pPr>
        <w:ind w:firstLine="708"/>
        <w:jc w:val="both"/>
      </w:pPr>
      <w:r>
        <w:t xml:space="preserve">Pismem znak: </w:t>
      </w:r>
      <w:r w:rsidRPr="004F37CF">
        <w:rPr>
          <w:b/>
          <w:bCs/>
        </w:rPr>
        <w:t>RK.6220</w:t>
      </w:r>
      <w:r w:rsidR="0082214A">
        <w:rPr>
          <w:b/>
          <w:bCs/>
        </w:rPr>
        <w:t>.</w:t>
      </w:r>
      <w:r w:rsidR="0012636C">
        <w:rPr>
          <w:b/>
          <w:bCs/>
        </w:rPr>
        <w:t>II</w:t>
      </w:r>
      <w:r w:rsidRPr="004F37CF">
        <w:rPr>
          <w:b/>
          <w:bCs/>
        </w:rPr>
        <w:t>.</w:t>
      </w:r>
      <w:r w:rsidR="0082214A">
        <w:rPr>
          <w:b/>
          <w:bCs/>
        </w:rPr>
        <w:t>3</w:t>
      </w:r>
      <w:r w:rsidRPr="004F37CF">
        <w:rPr>
          <w:b/>
          <w:bCs/>
        </w:rPr>
        <w:t>.202</w:t>
      </w:r>
      <w:r w:rsidR="0082214A">
        <w:rPr>
          <w:b/>
          <w:bCs/>
        </w:rPr>
        <w:t>2</w:t>
      </w:r>
      <w:r w:rsidRPr="004F37CF">
        <w:rPr>
          <w:b/>
          <w:bCs/>
        </w:rPr>
        <w:t>.WD</w:t>
      </w:r>
      <w:r>
        <w:t xml:space="preserve"> z dnia</w:t>
      </w:r>
      <w:r w:rsidR="003449C5">
        <w:t xml:space="preserve"> </w:t>
      </w:r>
      <w:r w:rsidR="0012636C">
        <w:t>2</w:t>
      </w:r>
      <w:r w:rsidR="0082214A">
        <w:t>5</w:t>
      </w:r>
      <w:r w:rsidR="0012636C">
        <w:t xml:space="preserve"> stycznia</w:t>
      </w:r>
      <w:r>
        <w:t xml:space="preserve"> 202</w:t>
      </w:r>
      <w:r w:rsidR="0082214A">
        <w:t>2</w:t>
      </w:r>
      <w:r>
        <w:t xml:space="preserve"> roku Burmistrz Miasta Złoczewa wystąpił do Regionalnego Dyrektora Ochrony Środowiska w Łodzi, Państwowego Inspektora Sanitarnego w Sieradzu oraz Dyrektora Zarządu Zlewni Wód Polskich w Sieradz</w:t>
      </w:r>
      <w:r w:rsidR="004C4030">
        <w:t>u</w:t>
      </w:r>
      <w:r>
        <w:t xml:space="preserve"> w sprawie </w:t>
      </w:r>
      <w:r w:rsidR="004F37CF">
        <w:t>opinii</w:t>
      </w:r>
      <w:r>
        <w:t xml:space="preserve"> co do konieczności </w:t>
      </w:r>
      <w:r w:rsidR="004C4030">
        <w:t>prze</w:t>
      </w:r>
      <w:r>
        <w:t>prowadzenia oceny oddziaływania na środowisko i ewentualnego zakresu raportu dla planowanego przedsięwzięcia.</w:t>
      </w:r>
    </w:p>
    <w:p w14:paraId="1AA970BD" w14:textId="0B80C5D5" w:rsidR="0083719C" w:rsidRDefault="0083719C" w:rsidP="009A31CF">
      <w:pPr>
        <w:ind w:firstLine="708"/>
        <w:jc w:val="both"/>
      </w:pPr>
      <w:r w:rsidRPr="0083719C">
        <w:rPr>
          <w:b/>
          <w:bCs/>
        </w:rPr>
        <w:t>Państwowy Powiatowy Inspektor Sanitarny w Sieradzu</w:t>
      </w:r>
      <w:r>
        <w:t xml:space="preserve"> w opinii </w:t>
      </w:r>
      <w:r>
        <w:br/>
        <w:t>znak: PPIS.ZNS.</w:t>
      </w:r>
      <w:r w:rsidR="0012636C">
        <w:t>902</w:t>
      </w:r>
      <w:r w:rsidR="0082214A">
        <w:t>81.73.22.2022</w:t>
      </w:r>
      <w:r>
        <w:t xml:space="preserve"> z dnia </w:t>
      </w:r>
      <w:r w:rsidR="0082214A">
        <w:t>14</w:t>
      </w:r>
      <w:r w:rsidR="003449C5">
        <w:t xml:space="preserve"> </w:t>
      </w:r>
      <w:r w:rsidR="0082214A">
        <w:t>marca</w:t>
      </w:r>
      <w:r>
        <w:t xml:space="preserve"> 202</w:t>
      </w:r>
      <w:r w:rsidR="0012636C">
        <w:t>2</w:t>
      </w:r>
      <w:r>
        <w:t xml:space="preserve"> roku uznał, że dla planowanego przedsięwzięcia nie zachodzi konieczność przeprowadzenia oceny oddziaływania na środowisko.</w:t>
      </w:r>
    </w:p>
    <w:p w14:paraId="20548A96" w14:textId="0C0DE4BA" w:rsidR="0083719C" w:rsidRDefault="001733BA" w:rsidP="009A31CF">
      <w:pPr>
        <w:ind w:firstLine="708"/>
        <w:jc w:val="both"/>
      </w:pPr>
      <w:r w:rsidRPr="006F2A9D">
        <w:rPr>
          <w:b/>
          <w:bCs/>
        </w:rPr>
        <w:t>Regionalny Dyrektor Ochrony Środowiska w Łodzi</w:t>
      </w:r>
      <w:r>
        <w:t xml:space="preserve"> w opinii znak: WOOŚ.4220.</w:t>
      </w:r>
      <w:r w:rsidR="0082214A">
        <w:t>74</w:t>
      </w:r>
      <w:r>
        <w:t>.202</w:t>
      </w:r>
      <w:r w:rsidR="0012636C">
        <w:t>2</w:t>
      </w:r>
      <w:r>
        <w:t>.</w:t>
      </w:r>
      <w:r w:rsidR="0012636C">
        <w:t>SGr</w:t>
      </w:r>
      <w:r w:rsidR="0082214A">
        <w:t>2</w:t>
      </w:r>
      <w:r>
        <w:t xml:space="preserve"> </w:t>
      </w:r>
      <w:r w:rsidR="00D93B5A">
        <w:br/>
      </w:r>
      <w:r>
        <w:t xml:space="preserve">z dnia </w:t>
      </w:r>
      <w:r w:rsidR="0082214A">
        <w:t>11</w:t>
      </w:r>
      <w:r w:rsidR="0012636C">
        <w:t xml:space="preserve"> </w:t>
      </w:r>
      <w:r w:rsidR="0082214A">
        <w:t>marca</w:t>
      </w:r>
      <w:r>
        <w:t xml:space="preserve"> 202</w:t>
      </w:r>
      <w:r w:rsidR="0012636C">
        <w:t>2</w:t>
      </w:r>
      <w:r>
        <w:t xml:space="preserve"> roku wyraził opinię, że dla planowanego przedsięwzięcia nie istnieje konieczność przeprowadzenia oceny oddziaływania na środowisko</w:t>
      </w:r>
      <w:r w:rsidR="0012636C">
        <w:t xml:space="preserve">, lecz wskazuję na konieczność określenia </w:t>
      </w:r>
      <w:r w:rsidR="00D93B5A">
        <w:br/>
      </w:r>
      <w:r w:rsidR="0012636C">
        <w:t>w decyzji o środowiskowych uwarunkowaniach określonych warunków i wymagań.</w:t>
      </w:r>
    </w:p>
    <w:p w14:paraId="168365BC" w14:textId="74C35763" w:rsidR="001733BA" w:rsidRDefault="001733BA" w:rsidP="009A31CF">
      <w:pPr>
        <w:ind w:firstLine="708"/>
        <w:jc w:val="both"/>
      </w:pPr>
      <w:r w:rsidRPr="006F2A9D">
        <w:rPr>
          <w:b/>
          <w:bCs/>
        </w:rPr>
        <w:t>Dyrektor Zarządu Zlewni Wód Polskich w Sieradzu</w:t>
      </w:r>
      <w:r>
        <w:t xml:space="preserve"> w opinii znak: PO. ZZŚ.5.435.</w:t>
      </w:r>
      <w:r w:rsidR="00D93B5A">
        <w:t>4</w:t>
      </w:r>
      <w:r w:rsidR="0082214A">
        <w:t>7</w:t>
      </w:r>
      <w:r>
        <w:t>.202</w:t>
      </w:r>
      <w:r w:rsidR="00D93B5A">
        <w:t>2</w:t>
      </w:r>
      <w:r>
        <w:t>.</w:t>
      </w:r>
      <w:r w:rsidR="00D93B5A">
        <w:t>BM</w:t>
      </w:r>
      <w:r w:rsidR="0082214A">
        <w:t>.1</w:t>
      </w:r>
      <w:r>
        <w:t xml:space="preserve"> </w:t>
      </w:r>
      <w:r w:rsidR="00D93B5A">
        <w:br/>
      </w:r>
      <w:r>
        <w:t xml:space="preserve">z dnia </w:t>
      </w:r>
      <w:r w:rsidR="0082214A">
        <w:t>28</w:t>
      </w:r>
      <w:r>
        <w:t xml:space="preserve"> </w:t>
      </w:r>
      <w:r w:rsidR="0082214A">
        <w:t>marca</w:t>
      </w:r>
      <w:r>
        <w:t xml:space="preserve"> 202</w:t>
      </w:r>
      <w:r w:rsidR="00D93B5A">
        <w:t>2</w:t>
      </w:r>
      <w:r>
        <w:t xml:space="preserve"> roku, nie stwierdza potrzeby przeprowadzenia oceny oddziaływania </w:t>
      </w:r>
      <w:r w:rsidR="004C4030">
        <w:br/>
      </w:r>
      <w:r w:rsidR="006F2A9D">
        <w:t>w/w przedsięwzięcia na środowisko</w:t>
      </w:r>
      <w:r w:rsidR="0082214A">
        <w:t>.</w:t>
      </w:r>
    </w:p>
    <w:p w14:paraId="6C8AAF65" w14:textId="1260672D" w:rsidR="006F2A9D" w:rsidRDefault="006F2A9D" w:rsidP="009A31CF">
      <w:pPr>
        <w:ind w:firstLine="708"/>
        <w:jc w:val="both"/>
        <w:rPr>
          <w:b/>
          <w:bCs/>
        </w:rPr>
      </w:pPr>
      <w:r w:rsidRPr="004332A7">
        <w:rPr>
          <w:b/>
          <w:bCs/>
        </w:rPr>
        <w:t>Burmistrz Miasta Złoczewa, uwzględniając łącznie uwarunkowania uznał, że nie jest konieczne przeprowadzenie oceny oddziaływania dla przedmiotowego przedsięwzięcia na środowisko argumentując to w przedstawiony poniżej sposób.</w:t>
      </w:r>
    </w:p>
    <w:p w14:paraId="1762F028" w14:textId="1608F38C" w:rsidR="00AB03CE" w:rsidRDefault="00AB03CE" w:rsidP="009A31CF">
      <w:pPr>
        <w:ind w:firstLine="708"/>
        <w:jc w:val="both"/>
      </w:pPr>
      <w:r>
        <w:lastRenderedPageBreak/>
        <w:t xml:space="preserve">Teren, na którym planowana jest lokalizacja przedmiotowego </w:t>
      </w:r>
      <w:r w:rsidR="0092198D">
        <w:t>przedsięwzięcia nie jest objęta miejscowym planem zagospodarowania przestrzennego.</w:t>
      </w:r>
    </w:p>
    <w:p w14:paraId="7073F57B" w14:textId="1C5DA0C1" w:rsidR="0092198D" w:rsidRDefault="0092198D" w:rsidP="009A31CF">
      <w:pPr>
        <w:ind w:firstLine="708"/>
        <w:jc w:val="both"/>
      </w:pPr>
      <w:r>
        <w:t xml:space="preserve">Planowane przedsięwzięcie polegać będzie na </w:t>
      </w:r>
      <w:r w:rsidR="001005E8">
        <w:t xml:space="preserve">budowie instalacji fotowoltaicznej, tj.: konstrukcji podparć dla paneli (konstrukcje, szyny montażowe stalowe, stal ocynkowana), montaż modułów fotowoltaicznych, budowie trasy kablowej, drogi dojazdowej do stacji transformatorowej na terenie instalacji, montażu stacji transformatorowej, ogrodzenia dla całej farmy, montażu systemy monitoringu. </w:t>
      </w:r>
    </w:p>
    <w:p w14:paraId="4EECD9BD" w14:textId="2D71FCA7" w:rsidR="001005E8" w:rsidRDefault="00165AC2" w:rsidP="009A31CF">
      <w:pPr>
        <w:ind w:firstLine="708"/>
        <w:jc w:val="both"/>
      </w:pPr>
      <w:r>
        <w:t>Przedsięwzięcie zlokalizowane zostanie na działkach o nr ewid. 19/1, 20, 21, obręb Złoczew, gmina Złoczew. Powierzchnia terenu zajętego przez przedmiotową inwestycję nie będzie przekraczać 5,71 ha. Planowane przedsięwzięcie zlokalizowane będzie na terenie obecnie użytkowanym rolniczo.</w:t>
      </w:r>
    </w:p>
    <w:p w14:paraId="08F66FA8" w14:textId="65E2DAD8" w:rsidR="00165AC2" w:rsidRDefault="00165AC2" w:rsidP="009A31CF">
      <w:pPr>
        <w:ind w:firstLine="708"/>
        <w:jc w:val="both"/>
      </w:pPr>
      <w:r>
        <w:t>Farma fotowoltaiczna składać się będzie z następujących elementów:</w:t>
      </w:r>
    </w:p>
    <w:p w14:paraId="4AF26AD5" w14:textId="3C75C756" w:rsidR="00165AC2" w:rsidRDefault="00165AC2" w:rsidP="00165AC2">
      <w:pPr>
        <w:jc w:val="both"/>
      </w:pPr>
      <w:r>
        <w:t>- do 11 666 szt. paneli fotowoltaicznych o mocy jednostkowej od 300 do 800 Wp;</w:t>
      </w:r>
    </w:p>
    <w:p w14:paraId="0D6CF667" w14:textId="30D74683" w:rsidR="00165AC2" w:rsidRDefault="00165AC2" w:rsidP="00165AC2">
      <w:pPr>
        <w:jc w:val="both"/>
      </w:pPr>
      <w:r>
        <w:t>- drogi wewnętrznej nieutwardzonej;</w:t>
      </w:r>
    </w:p>
    <w:p w14:paraId="4DB8EBD3" w14:textId="2DDF93F7" w:rsidR="00165AC2" w:rsidRDefault="00165AC2" w:rsidP="00165AC2">
      <w:pPr>
        <w:jc w:val="both"/>
      </w:pPr>
      <w:r>
        <w:t>- infrastruktury ziemnej i podziemnej;</w:t>
      </w:r>
    </w:p>
    <w:p w14:paraId="753C30EF" w14:textId="2C4B1005" w:rsidR="00165AC2" w:rsidRDefault="00165AC2" w:rsidP="00165AC2">
      <w:pPr>
        <w:jc w:val="both"/>
      </w:pPr>
      <w:r>
        <w:t>- linii kablowo energetyczno-światłowodowych;</w:t>
      </w:r>
    </w:p>
    <w:p w14:paraId="56B2538D" w14:textId="459C1747" w:rsidR="00165AC2" w:rsidRDefault="00165AC2" w:rsidP="00165AC2">
      <w:pPr>
        <w:jc w:val="both"/>
      </w:pPr>
      <w:r>
        <w:t xml:space="preserve">- do 4 szt. stacji transformatorowo-rozdzielczych o łącznej mocy do 3,5 kW. Powierzchnia każdej stacji </w:t>
      </w:r>
      <w:r w:rsidR="00430982">
        <w:t>będzie wynosiła do 35 m</w:t>
      </w:r>
      <w:r w:rsidR="00430982">
        <w:rPr>
          <w:vertAlign w:val="superscript"/>
        </w:rPr>
        <w:t>2</w:t>
      </w:r>
      <w:r w:rsidR="00430982">
        <w:t>;</w:t>
      </w:r>
    </w:p>
    <w:p w14:paraId="1035E646" w14:textId="05880E08" w:rsidR="00430982" w:rsidRDefault="00430982" w:rsidP="00165AC2">
      <w:pPr>
        <w:jc w:val="both"/>
      </w:pPr>
      <w:r>
        <w:t>- do 97 szt. inwerterów rozproszonych o mocy jednostkowej od 36 do 300 kW oraz do 4 szt.</w:t>
      </w:r>
      <w:r w:rsidR="009A4492">
        <w:t xml:space="preserve"> inwerterów centralnych o mocy jednostkowej od 800 do 3 000 kW;</w:t>
      </w:r>
    </w:p>
    <w:p w14:paraId="4F8EE959" w14:textId="724F1460" w:rsidR="009A4492" w:rsidRDefault="009A4492" w:rsidP="00165AC2">
      <w:pPr>
        <w:jc w:val="both"/>
      </w:pPr>
      <w:r>
        <w:t xml:space="preserve">- innych niezbędnych elementów infrastruktury </w:t>
      </w:r>
      <w:r w:rsidR="002C1402">
        <w:t>związanych z budową i eksploatacją elektrowni słonecznej.</w:t>
      </w:r>
    </w:p>
    <w:p w14:paraId="5ECDACB2" w14:textId="7F0A5E01" w:rsidR="002C1402" w:rsidRDefault="002C1402" w:rsidP="00165AC2">
      <w:pPr>
        <w:jc w:val="both"/>
      </w:pPr>
      <w:r>
        <w:tab/>
        <w:t xml:space="preserve">Na terenie ww. działki, na gruncie nieutwardzonym, zostaną posadowione lekkie przestrzenne konstrukcje metalowe. Na takiej konstrukcji zostaną zamontowane moduły fotowoltaiczne, tworząc rzędy, tzw. stoły. Odległość między rzędami wyniesie min. 2 m. Panele zostaną wyposażone w powłokę antyrefleksyjną, zapobiegającą efektowi olśnienia. Teren pomiędzy stołami pozostanie biologicznie czynny, nieutwardzony. Panele mogą być wyposażone w moduł automatycznego naprowadzania. Łączna wysokość konstrukcji </w:t>
      </w:r>
      <w:r w:rsidR="003F70EA">
        <w:t>wyniesie do 5,5 m. Odległość konstrukcji naziemnej od granicy działki wyniesie min. 3 m. Dojazd do planowanej instalacji zostanie zapewniony po instalujących drogach publicznych. Na terenie farm nie są planowane utwardzone drogi wewnętrzne.  Planowana farma będzie monitorowana i zarządzana zdalnie. Czynności obsługowe i serwisowe wymagające udziału człowieka będą wykonywane periodycznie.</w:t>
      </w:r>
    </w:p>
    <w:p w14:paraId="4BC55A04" w14:textId="1CA1560C" w:rsidR="003F70EA" w:rsidRDefault="003F70EA" w:rsidP="00165AC2">
      <w:pPr>
        <w:jc w:val="both"/>
      </w:pPr>
      <w:r>
        <w:tab/>
      </w:r>
      <w:r w:rsidR="000C547F">
        <w:t>Farma fotowoltaiczna nie będzie ogrodzona elektronicznym systemem przewodowym, bądź bezprzewodowym do płoszenia zwierząt. Przewody elektryczne zostaną ułożone bezpośrednio w płytkim wykopie i przykryte gruntem rodzimym. Wnioskodawca planuje przyłączyć przedmiotową farmę fotowoltaiczną do napowietrznej linii średniego napięcia (SN) lokalnego operatora energetycznego. Dokładna lokalizacja i sposób wykonania przyłączenia do sieci ustalony zostanie przez operatora sieci elektroenergetycznej na etapie uzyskania warunków przyłączenia do sieci elektroenergetycznej.</w:t>
      </w:r>
    </w:p>
    <w:p w14:paraId="746ED37D" w14:textId="590BFA83" w:rsidR="000C547F" w:rsidRDefault="000C547F" w:rsidP="00165AC2">
      <w:pPr>
        <w:jc w:val="both"/>
      </w:pPr>
      <w:r>
        <w:tab/>
      </w:r>
      <w:r w:rsidR="008E3A2B">
        <w:t>Zakres planowanego do realizacji przedsięwzięcia obejmować będzie, m.in. następujące prace:</w:t>
      </w:r>
    </w:p>
    <w:p w14:paraId="3B96572C" w14:textId="09540A52" w:rsidR="008E3A2B" w:rsidRDefault="008E3A2B" w:rsidP="00165AC2">
      <w:pPr>
        <w:jc w:val="both"/>
      </w:pPr>
      <w:r>
        <w:t>- przygotowanie i uporządkowanie terenu;</w:t>
      </w:r>
    </w:p>
    <w:p w14:paraId="781CA482" w14:textId="71F02503" w:rsidR="008E3A2B" w:rsidRDefault="008E3A2B" w:rsidP="00165AC2">
      <w:pPr>
        <w:jc w:val="both"/>
      </w:pPr>
      <w:r>
        <w:lastRenderedPageBreak/>
        <w:t>- montaż paneli zamontowanych na konstrukcji zakotwionej w gruncie metodą wciskania lub wbijania;</w:t>
      </w:r>
    </w:p>
    <w:p w14:paraId="24C8C952" w14:textId="5873E8FA" w:rsidR="008E3A2B" w:rsidRDefault="008E3A2B" w:rsidP="00165AC2">
      <w:pPr>
        <w:jc w:val="both"/>
      </w:pPr>
      <w:r>
        <w:t>- montaż inwerterów;</w:t>
      </w:r>
    </w:p>
    <w:p w14:paraId="71BD93B6" w14:textId="739380BB" w:rsidR="008E3A2B" w:rsidRDefault="008E3A2B" w:rsidP="00165AC2">
      <w:pPr>
        <w:jc w:val="both"/>
      </w:pPr>
      <w:r>
        <w:t>- montaż wolnostojących kontenerowych stacji transformatorowych;</w:t>
      </w:r>
    </w:p>
    <w:p w14:paraId="7CBE6F0E" w14:textId="2649D7AB" w:rsidR="008E3A2B" w:rsidRDefault="008E3A2B" w:rsidP="00165AC2">
      <w:pPr>
        <w:jc w:val="both"/>
      </w:pPr>
      <w:r>
        <w:t>- montaż sieci kablowej;</w:t>
      </w:r>
    </w:p>
    <w:p w14:paraId="79E3703E" w14:textId="154C671B" w:rsidR="008E3A2B" w:rsidRDefault="008E3A2B" w:rsidP="00165AC2">
      <w:pPr>
        <w:jc w:val="both"/>
      </w:pPr>
      <w:r>
        <w:t>- montaż ogrodzenia uniemożliwiającego wstęp na teren farmy osobom trzecim wraz z systemem monitoringu.</w:t>
      </w:r>
    </w:p>
    <w:p w14:paraId="2F1C33CD" w14:textId="21BC4DA3" w:rsidR="008E3A2B" w:rsidRDefault="008E3A2B" w:rsidP="00165AC2">
      <w:pPr>
        <w:jc w:val="both"/>
      </w:pPr>
      <w:r>
        <w:tab/>
        <w:t xml:space="preserve">Emisja hałasu oraz zanieczyszczeń występująca w trakcie budowy planowanego przedsięwzięcia, ze względu na ograniczony czas jej występowania oraz przy założeniu przestrzegania przepisów </w:t>
      </w:r>
      <w:r w:rsidR="00A2224C">
        <w:t xml:space="preserve">budowlanych, będzie miała zasięg lokalny ograniczający się do terenu przedsięwzięcia w sąsiedztwie placu budowy. Użycie ciężkiego sprzętu powodować będzie występowanie emisji zanieczyszczeń emitowanych przez silniki spalinowe (maszyny budowlane i pojazdy transportu) oraz emisji zanieczyszczeń w wyniku porwania przez wiatr pyłów cementu, kruszywa i innych sypkich materiałów pylistych. Uciążliwości te ustaną po zakończeniu prac montażowych. Prace realizacyjne związane będą z zapotrzebowaniem na typowe materiały budowlane: kruszywo, cement, beton, stal konstrukcyjna, </w:t>
      </w:r>
      <w:r w:rsidR="005E2E48">
        <w:t>profile aluminiowe oraz szereg elementów instalacyjnych (łączniki, kable, elementy montażowe paneli itp.). Podczas robót zajdzie</w:t>
      </w:r>
      <w:r w:rsidR="006918B7">
        <w:t xml:space="preserve"> także konieczność wykorzystania sprzętu budowlanego: samochodów ciężarowych do transportu mas ziemnych, gotowych elementów prefabrykowanych, innych potrzebnych materiałów budowlanych oraz wywozu wytworzonych odpadów, jak również koparek, ładowarek i kafarów do prac związanych z</w:t>
      </w:r>
      <w:r w:rsidR="00232CAE">
        <w:t xml:space="preserve"> wykonywania robót ziemnych oraz przemieszczaniem materiałów budowlanych i urządzeń po terenie</w:t>
      </w:r>
      <w:r w:rsidR="005B1393">
        <w:t xml:space="preserve"> placu budowy.</w:t>
      </w:r>
    </w:p>
    <w:p w14:paraId="4FFB3989" w14:textId="292CD1BA" w:rsidR="005B1393" w:rsidRDefault="005B1393" w:rsidP="00165AC2">
      <w:pPr>
        <w:jc w:val="both"/>
      </w:pPr>
      <w:r>
        <w:tab/>
        <w:t xml:space="preserve">W trakcie budowy farmy fotowoltaicznej zostaną wytworzone odpady głównie z grup 15, 17, 20. Odpady gromadzone będą w obrębie placu budowy, na wyznaczonym do tego celu terenie, </w:t>
      </w:r>
      <w:r>
        <w:br/>
        <w:t xml:space="preserve">w specjalnie oznaczonych, szczelnych workach i kontenerach (zaleca się by teren, na którym gromadzone będą odpady </w:t>
      </w:r>
      <w:r w:rsidR="00273AE0">
        <w:t xml:space="preserve">wyłożony został geomembraną separacyjną, która będzie stanowiła ochronę </w:t>
      </w:r>
      <w:r w:rsidR="00611F1A">
        <w:t xml:space="preserve">przed przedostaniem się zanieczyszczeń do środowiska gruntowo-wodnego). Przewiduje się sortowanie różnych grup odpadów w pojemnikach. Po wypełnieniu worków, czy kontenerów odpady będą przekazywane posiadającym zezwolenia firmom, do odzysku lub unieszkodliwienia. Ścieki socjalno-bytowe będą odprowadzane do przenośnych toalet, a następnie wywożone z terenu przedsięwzięcia przez wyspecjalizowana firmę. Powstałe podczas eksploatacji odpady będą usuwane </w:t>
      </w:r>
      <w:r w:rsidR="006A3EC2">
        <w:br/>
      </w:r>
      <w:r w:rsidR="00611F1A">
        <w:t>z terenu przedsięwzięcia przez podmioty świadczące usługi serwisowe, bezpośrednio po ich wy</w:t>
      </w:r>
      <w:r w:rsidR="006A3EC2">
        <w:t>tworzeniu. Nie przewiduje się możliwości gromadzenia jakichkolwiek odpadów na terenie funkcjonującej farmy fotowoltaicznej. Odpady będą zabierane przez zewnętrzną firmę serwisową i zagospodarowane zgodnie z obowiązującymi przepisami prawa z uwzględnieniem obowiązku poddania ich w pierwszej kolejności procesom odzysku (Dz. U. 2019, poz. 701).</w:t>
      </w:r>
    </w:p>
    <w:p w14:paraId="37768A50" w14:textId="69EDFF26" w:rsidR="006A3EC2" w:rsidRDefault="006A3EC2" w:rsidP="00165AC2">
      <w:pPr>
        <w:jc w:val="both"/>
      </w:pPr>
      <w:r>
        <w:tab/>
        <w:t xml:space="preserve">W trakcie prowadzonych prac budowlanych wykonane będą także na niektórych odcinkach wykopy otwarte pod ułożenie kabli (wykopanie rowu, wysypaniem podsypki, ułożenie systemu kabli, zasypanie kabli rodzimym gruntem oraz rekultywacja terenu). Poprowadzenie kabli będzie wymagało </w:t>
      </w:r>
      <w:r w:rsidR="00FF4C67">
        <w:t xml:space="preserve">wykonania płytkich wykopów, jednak prace te nie będą związane z niwelacją gruntu, </w:t>
      </w:r>
      <w:r w:rsidR="00FF4C67">
        <w:br/>
        <w:t>ani z przenoszeniem mas ziemnych. Prace te odbywać się będą ze szczególną ostrożnością, a roboty ziemne ograniczać do bezwzględnego minimum, aby uniemożliwić penetrację zanieczyszczonych wód opadowych do warstwy wodonośnej.</w:t>
      </w:r>
    </w:p>
    <w:p w14:paraId="6A624558" w14:textId="227376B3" w:rsidR="00FF4C67" w:rsidRDefault="00FF4C67" w:rsidP="00165AC2">
      <w:pPr>
        <w:jc w:val="both"/>
      </w:pPr>
      <w:r>
        <w:tab/>
        <w:t xml:space="preserve">W celu ograniczenia oddziaływania na etapie prowadzonych prac </w:t>
      </w:r>
      <w:r w:rsidR="007A7C56">
        <w:t>budowlanych oraz eksploatacji farmy zaplanowano, m.in.:</w:t>
      </w:r>
    </w:p>
    <w:p w14:paraId="429D8579" w14:textId="65E5E804" w:rsidR="007A7C56" w:rsidRDefault="007A7C56" w:rsidP="00165AC2">
      <w:pPr>
        <w:jc w:val="both"/>
      </w:pPr>
      <w:r>
        <w:lastRenderedPageBreak/>
        <w:t>- prowadzenie wykopów (pod fundamenty oraz przewody elektryczne u energetyczne) w sposób bezpieczny dla zwierząt;</w:t>
      </w:r>
    </w:p>
    <w:p w14:paraId="4002D6A4" w14:textId="21EFC91A" w:rsidR="007A7C56" w:rsidRDefault="007A7C56" w:rsidP="00165AC2">
      <w:pPr>
        <w:jc w:val="both"/>
      </w:pPr>
      <w:r>
        <w:t>- mechaniczne wykaszanie terenu prowadzić poza okresem lęgowym ptaków;</w:t>
      </w:r>
    </w:p>
    <w:p w14:paraId="0702B647" w14:textId="11C544D8" w:rsidR="007A7C56" w:rsidRDefault="007A7C56" w:rsidP="00165AC2">
      <w:pPr>
        <w:jc w:val="both"/>
      </w:pPr>
      <w:r>
        <w:t xml:space="preserve">- wykaszanie terenu </w:t>
      </w:r>
      <w:r w:rsidR="00331650">
        <w:t>realizować w sposób umożliwiający ucieczkę zwierząt.</w:t>
      </w:r>
    </w:p>
    <w:p w14:paraId="57EEC21F" w14:textId="26A29DA2" w:rsidR="00331650" w:rsidRDefault="00331650" w:rsidP="00165AC2">
      <w:pPr>
        <w:jc w:val="both"/>
      </w:pPr>
      <w:r>
        <w:tab/>
        <w:t xml:space="preserve">Likwidacja przedsięwzięcia będzie wiązała się z pracami rozbiórkowymi elementów farmy fotowoltaiczne, ogrodzenia. Prace te prowadzone będą ręcznie, jedynie wbite uprzednio w grunt profile, będą musiały zostać wyciągnięte za pomocą maszyn budowlanych, np. ładowarki, bądź dźwigu. Po demontażu instalacji teren zostanie wyrównany i przywrócony dotychczasowy sposób użytkowania. Rekultywacja będzie miała na celu przywrócenie środowiska glebowego do stanu przed realizacyjnego, uzupełnieniu ewentualnych ubytków mas ziemnych powstałych w wyniki prowadzenia wykopów. </w:t>
      </w:r>
      <w:r w:rsidR="00240239">
        <w:t>Odpady powstałe na etapie likwidacji będą przekazane zewnętrznym, wyspecjalizowanym podmiotom, posiadające zezwolenia w zakresie odbierania i unieszkodliwiania odpadów, zgodnie z obowiązującymi przepisami.</w:t>
      </w:r>
    </w:p>
    <w:p w14:paraId="4786049A" w14:textId="55E5C5E4" w:rsidR="00240239" w:rsidRDefault="00240239" w:rsidP="00165AC2">
      <w:pPr>
        <w:jc w:val="both"/>
      </w:pPr>
      <w:r>
        <w:tab/>
        <w:t>Etap eksploatacji farmy fotowoltaicznej oddziaływać będzie na środowisko w sposób ciągły, w zakresie emisji pól elektromagnetycznych oraz emisji hałasu. Z uwagi na niskie napięcie, wysoką jakość kabli, umieszczenie kabli pod ziemią oraz umieszczenie transformatora wewnątrz stacji nie nastąpi przekroczenie dopuszczalnych norm, w zakresie oddziaływania elektromagnetycznego. Oddziaływanie to będzie odwracalne</w:t>
      </w:r>
      <w:r w:rsidR="00D464C8">
        <w:t>- trwające do czasu zakończenia eksploatacji obiektu i zamknie się w granicach przedsięwzięcia. Podczas użytkowania przedsięwzięcia nie przewiduje się chłodzenia paneli fotowoltaicznych z użyciem wentylatorów. Zachowanie odległości między rzędami pozwoli na chłodzenie powietrzem. W celu ograniczenia oddziaływania akustycznego.</w:t>
      </w:r>
    </w:p>
    <w:p w14:paraId="006314E9" w14:textId="735CA4D4" w:rsidR="00F5189C" w:rsidRDefault="00D464C8" w:rsidP="00165AC2">
      <w:pPr>
        <w:jc w:val="both"/>
      </w:pPr>
      <w:r>
        <w:tab/>
      </w:r>
      <w:r w:rsidR="00F5189C">
        <w:t>W przedmiotowej farmie zaplanowano instalację do 97 sztuk inwerterów rozproszonych, do 4 sztuk inwerterów centralnych oraz do 4 transformatorów umieszczonych w prefabrykowanych kontenerach o izolacyjności akustycznej do 50 dB(A). Z uwagi praktycznie pomijalna oraz zachowana zostanie odległość między rzędami (co pozwoli na naturalne chłodzenie) to można przyjąć, że zostaną dotrzymane dopuszczalne poziomy hałasu dla terenów chronionych akustycznie (najbliższa zabudowa zlokalizowana jest w odległości około 36 m od granicy inwestycji) oraz oddziaływanie z zakresu emisji hałasu nie będzie wykraczać poza granice przedmiotowej działki.</w:t>
      </w:r>
    </w:p>
    <w:p w14:paraId="442C485C" w14:textId="3740EC1D" w:rsidR="00F5189C" w:rsidRDefault="00F5189C" w:rsidP="00165AC2">
      <w:pPr>
        <w:jc w:val="both"/>
      </w:pPr>
      <w:r>
        <w:tab/>
        <w:t>Najbliższe otoczeniu miejsca realizacji przedsięwzięcia znajdują się grunty w bezpośrednim sąsiedztwie lokalizacji przedsięwzięcia są planowane podobne zamierzenia inwestycyjne</w:t>
      </w:r>
      <w:r w:rsidR="003F5BDC">
        <w:t xml:space="preserve">. </w:t>
      </w:r>
      <w:r w:rsidR="003F5BDC">
        <w:br/>
        <w:t>W najbliższym otoczeniu planuje się:</w:t>
      </w:r>
    </w:p>
    <w:p w14:paraId="50AEDB7E" w14:textId="143D0354" w:rsidR="003F5BDC" w:rsidRDefault="003F5BDC" w:rsidP="00165AC2">
      <w:pPr>
        <w:jc w:val="both"/>
      </w:pPr>
      <w:r>
        <w:t>- budowę elektrowni fotowoltaicznej o mocy do 1 MW na działce nr 8/4 obręb 0004 Miasto Złoczew;</w:t>
      </w:r>
    </w:p>
    <w:p w14:paraId="2709509D" w14:textId="03B556E1" w:rsidR="003F5BDC" w:rsidRDefault="003F5BDC" w:rsidP="00165AC2">
      <w:pPr>
        <w:jc w:val="both"/>
      </w:pPr>
      <w:r>
        <w:t>- budowę instalacji wolnostojących paneli fotowoltaicznych o mocy 1,5 MW, linii SN wraz z kablami sterowania i telekomunikacyjnymi, dróg wewnętrznych oraz niezbędnych urządzeń elektroenergetycznych zlokalizowanych na terenie działki 16, 17, 26 obręb 0004 Miasto Złoczew;</w:t>
      </w:r>
    </w:p>
    <w:p w14:paraId="5ED2B367" w14:textId="205BA57C" w:rsidR="003F5BDC" w:rsidRDefault="003F5BDC" w:rsidP="00165AC2">
      <w:pPr>
        <w:jc w:val="both"/>
      </w:pPr>
      <w:r>
        <w:t>- budowa domów jednorodzinnych wraz z infrastrukturą towarzyszącą i drogą dojazdową na działce o nr ewidencyjnym 108/24, gmina Złoczew, województwo łódzkie,</w:t>
      </w:r>
    </w:p>
    <w:p w14:paraId="76E83A58" w14:textId="770242E5" w:rsidR="003F5BDC" w:rsidRDefault="003F5BDC" w:rsidP="00165AC2">
      <w:pPr>
        <w:jc w:val="both"/>
      </w:pPr>
      <w:r>
        <w:t>- uruchomienie stacji demontażu pojazdów wraz z miejscem demontażu silników i miejscem przetwarzania pojazdów oraz punktów do zbierania złomu i odpadów na terenie działek ewidencyjnych nr 108/10, 108/12, 108/23, 108/24, 108/25, 108;/26 w miejscowości Złoczew.</w:t>
      </w:r>
    </w:p>
    <w:p w14:paraId="2CCD501E" w14:textId="7079BF25" w:rsidR="003F5BDC" w:rsidRDefault="00E04AFC" w:rsidP="00165AC2">
      <w:pPr>
        <w:jc w:val="both"/>
      </w:pPr>
      <w:r>
        <w:t xml:space="preserve">Występowanie efektu kumulowania się oddziaływań może nastąpić jedynie w przypadku jednoczesnej realizacji dwóch lub więcej planowanych inwestycji. Na etapie realizacji przewiduje się krótkotrwałą, </w:t>
      </w:r>
      <w:r>
        <w:lastRenderedPageBreak/>
        <w:t xml:space="preserve">niewielką i rozproszoną emisję substancji do atmosfery związaną z pracą urządzeń budowlanych oraz emisją akustyczną. Oddziaływania te, będą miał charakter krótkotrwały, rozproszony oraz ustąpią po zakończeniu prac związanych z realizacją inwestycji. Natomiast etap eksploatacji inwestycji nie jest związany z emisją substancji do atmosfery. </w:t>
      </w:r>
      <w:r w:rsidR="0008601F">
        <w:t>Jedynym, potencjalnym źródłem hałasu na etapie eksploatacji przedsięwzięcia mogą być kontenerowe lub zabudowane stacje transformatorowe, planuje się ich równomierny rozkład na terenie planowanej inwestycji oraz zachowanie minimalnych odległości wymaganych odrębnymi przepisami w stosunku do znajdujących się zabudowań, co spowoduje brak negatywnego oddziaływania oraz przekroczenia standardów emisyjnych na terenach okalających.</w:t>
      </w:r>
    </w:p>
    <w:p w14:paraId="09A6D074" w14:textId="011D28D7" w:rsidR="00170870" w:rsidRDefault="00170870" w:rsidP="00165AC2">
      <w:pPr>
        <w:jc w:val="both"/>
      </w:pPr>
      <w:r>
        <w:tab/>
        <w:t xml:space="preserve">Funkcjonowanie elektrowni fotowoltaicznej (czas trwania przedsięwzięcia około 25-30 lat) nie będzie związane z bezpośrednim wykorzystywaniem wody oraz z powstawaniem ścieków technologicznych oraz bytowych. Dzięki ustawieniu paneli fotowoltaicznych pod odpowiednim kątem, wody opadowe będą odprowadzane bezpośrednio do gruntu. Panele fotowoltaiczne będą podlegały samooczyszczaniu podczas opadów deszczu. </w:t>
      </w:r>
      <w:r w:rsidR="000A5C5A">
        <w:t xml:space="preserve">W przypadku stwierdzenia znacznego zanieczyszczenia powierzchni paneli, które powodowałoby znaczące ograniczenie w produkcji energii </w:t>
      </w:r>
      <w:r w:rsidR="00CA770F">
        <w:t>elektrycznej przewidziane jest czyszczenie paneli. Mycie paneli fotowoltaicznych planowane jest przy zastosowaniu wody. Na etapie realizacji oraz eksploatacji przedsięwzięcia nie będą powstawały żadne ścieki technologiczne.</w:t>
      </w:r>
    </w:p>
    <w:p w14:paraId="56B48244" w14:textId="1D95A433" w:rsidR="00CA770F" w:rsidRDefault="00CA770F" w:rsidP="00165AC2">
      <w:pPr>
        <w:jc w:val="both"/>
      </w:pPr>
      <w:r>
        <w:tab/>
        <w:t xml:space="preserve">Eksploatacja farmy fotowoltaicznej związana jest z niewielkim zużyciem paliwa do maszyn rolniczych dokonujących czynności obsługowych, np. wykaszania terenu farmy, czynności serwisowych. Dodatkowo farma fotowoltaiczna zużywać będzie też pewne ilości energii elektrycznej koniecznej do zasilenia urządzeń elektro-energetycznych oraz system monitoringu w sytuacji, gdy sama nie produkuje energii (np. w nocy). Na etapie eksploatacji przedsięwzięcia powstać będą niewielkie ilości odpadów takich jak zużyte urządzenia zawierające zużyte elementy instalacji, kable oraz materiały izolacyjne. </w:t>
      </w:r>
      <w:r w:rsidR="007849AE">
        <w:t>Odpady te zabierane będą przez zewnętrzną firmę serwisową.</w:t>
      </w:r>
    </w:p>
    <w:p w14:paraId="10C908A1" w14:textId="25C46FA1" w:rsidR="007849AE" w:rsidRDefault="007849AE" w:rsidP="00165AC2">
      <w:pPr>
        <w:jc w:val="both"/>
      </w:pPr>
      <w:r>
        <w:tab/>
        <w:t>Przedmiotowe przedsięwzięcie zlokalizowane jest poza obszarami chronionymi na podstawie ustawy z dnia 16 kwietnia 2004 r. o ochronie przyrody (Dz. U. z 2021 r., poz. 1098 ze zm.) oraz nie sąsiaduje bezpośrednio z obszarami Natura 2000. Najbliższy obszar ochrony Natura 2000- obszar specjalnej ochrony ptaków Zbiornik Jeziorsko PLB 100002 położony jest w odległości ok. 23,0 km od planowanej inwestycji.</w:t>
      </w:r>
    </w:p>
    <w:p w14:paraId="7BFB4382" w14:textId="33068E78" w:rsidR="007849AE" w:rsidRDefault="007849AE" w:rsidP="00165AC2">
      <w:pPr>
        <w:jc w:val="both"/>
      </w:pPr>
      <w:r>
        <w:tab/>
        <w:t xml:space="preserve">Z uwagi na rodzaj i charakter, skalę przedsięwzięcia oraz odległość, inwestycja nie będzie miała znaczącego negatywnego oddziaływania na cele ochrony, przedmioty ochrony, integralność </w:t>
      </w:r>
      <w:r w:rsidR="00A54AE0">
        <w:t xml:space="preserve">obszarów i spójność Europejskiej Sieci Ekologicznej Natura 2000. </w:t>
      </w:r>
    </w:p>
    <w:p w14:paraId="1D945123" w14:textId="53A926AA" w:rsidR="00A54AE0" w:rsidRDefault="00A54AE0" w:rsidP="00165AC2">
      <w:pPr>
        <w:jc w:val="both"/>
      </w:pPr>
      <w:r>
        <w:tab/>
        <w:t>Pozostałe obszary chronione zlokalizowane w promieniu 5 km od planowanej inwestycji to:</w:t>
      </w:r>
    </w:p>
    <w:p w14:paraId="1B3D1E01" w14:textId="6D58B727" w:rsidR="00A54AE0" w:rsidRDefault="00A54AE0" w:rsidP="00165AC2">
      <w:pPr>
        <w:jc w:val="both"/>
      </w:pPr>
      <w:r>
        <w:t>- Zespół przyrodniczo-krajobrazowy Parki Złoczewskie w odległości ok. 930 m,</w:t>
      </w:r>
    </w:p>
    <w:p w14:paraId="7F774881" w14:textId="61DD7BE4" w:rsidR="00A54AE0" w:rsidRDefault="00A54AE0" w:rsidP="00165AC2">
      <w:pPr>
        <w:jc w:val="both"/>
      </w:pPr>
      <w:r>
        <w:t>- rezerwat Paza w odległości ok. 870 m,</w:t>
      </w:r>
    </w:p>
    <w:p w14:paraId="08E6CB93" w14:textId="18D1DE0E" w:rsidR="00A54AE0" w:rsidRDefault="00A54AE0" w:rsidP="00165AC2">
      <w:pPr>
        <w:jc w:val="both"/>
      </w:pPr>
      <w:r>
        <w:t xml:space="preserve">- </w:t>
      </w:r>
      <w:r w:rsidR="00811B45">
        <w:t>rezerwat Nowa Wieś w odległości ok. 1,24 km.</w:t>
      </w:r>
    </w:p>
    <w:p w14:paraId="46407974" w14:textId="5A1E5AC1" w:rsidR="00811B45" w:rsidRDefault="00811B45" w:rsidP="00165AC2">
      <w:pPr>
        <w:jc w:val="both"/>
      </w:pPr>
      <w:r>
        <w:tab/>
        <w:t xml:space="preserve">Projektowana elektrownia fotowoltaiczna zlokalizowana jest poza obszarem korytarza ekologicznego. Najbliższe korytarze ekologiczne to: Dolina Warta KPdC-22 zlokalizowany w odległości ok. 450 m od planowanej inwestycji oraz Dolina Baryczy- północ zlokalizowany w odległości ok. 612 m od planowanej inwestycji. </w:t>
      </w:r>
    </w:p>
    <w:p w14:paraId="598C9074" w14:textId="41B9C191" w:rsidR="00811B45" w:rsidRDefault="00811B45" w:rsidP="00165AC2">
      <w:pPr>
        <w:jc w:val="both"/>
      </w:pPr>
      <w:r>
        <w:lastRenderedPageBreak/>
        <w:tab/>
        <w:t xml:space="preserve">Z uwagi na fakt, że planowana farma fotowoltaiczna jest przedsięwzięciem długoterminowym, które oprócz tego, że wyłącza na wiele lat z produkcji </w:t>
      </w:r>
      <w:r w:rsidR="008B1190">
        <w:t>rolnej obszar na powierzchni około 5,71 ha, to stanowić może istotną przeszkodę w swobodnym przemieszczaniu się zwierząt, tym samym może mieć wpływ na lokalną różnorodność biologiczną. Dlatego też wykonanie ogrodzenia umożliwiającego przemieszczenie się małych zwierząt (zaleca się siatkowe niepełnie z przestrzenią do 20 cm od poziomu terenu do dolnej krawędzi ogrodzenia, bez podmurówki, lub z podmurówką umieszczoną w gruncie do poziomu terenu, tak by pod wygrodzeniem nie istniały żadne fizyczne przeszkody, co umożliwi migrację drobnym i średnim zwierzętom), nie będzie stanowiło istotnej przeszkody dla przemieszczającej się fauny oraz nie będzie wpływać istotnie na różnorodność biologiczną. Większe ssaki będą mogły swobodnie obejść inwestycję.</w:t>
      </w:r>
    </w:p>
    <w:p w14:paraId="0E43B796" w14:textId="20A74AD2" w:rsidR="008B1190" w:rsidRDefault="008B1190" w:rsidP="00165AC2">
      <w:pPr>
        <w:jc w:val="both"/>
      </w:pPr>
      <w:r>
        <w:tab/>
        <w:t>Podczas realizacji i eksploatacji przedsięwzięcia zmianie ulegnie rolnicze wykorzystanie terenu. W celu ograniczenia oddziaływania farmy fotowoltaicznej n</w:t>
      </w:r>
      <w:r w:rsidR="00CF6048">
        <w:t xml:space="preserve">a środowisko przyrodnicze na etapie eksploatacji (po wybudowaniu farmy) teren powinien być obsiany mieszanką traw i roślin zielnych właściwych siedliskowo na analizowanym terenie. Otwory w drzwiach i ścianach pomieszczeń inwertera, transformatora i sterowni, w tym przede wszystkim otwory wentylacyjne, powinny być zasłonięte siatką o oczkach maks. </w:t>
      </w:r>
      <w:r w:rsidR="00CF6048">
        <w:rPr>
          <w:rFonts w:cstheme="minorHAnsi"/>
        </w:rPr>
        <w:t>Ø</w:t>
      </w:r>
      <w:r w:rsidR="00CF6048">
        <w:t xml:space="preserve"> 1 cm, aby uniemożliwić zajmowanie tych obiektów przez nietoperze</w:t>
      </w:r>
      <w:r w:rsidR="001743F6">
        <w:t>. Wykaszanie mechaniczne terenu należy prowadzić po 1 sierpnia, po wyprowadzeniu lęgu przez ptaki. Wykaszanie prowadzić w suche i słoneczne dnie, od centrum farmy w kierunku jej brzegów. Taki sposób koszenia umożliwi ucieczkę zwierząt i ograniczy ich śmiertelność. Późne koszenie ma również na celu umożliwienie zakwitnięcie i zaowocowania roślinom zielnym, co stworzy dobre warunki siedliskowe dla owadów. Ponadto w celu ograniczenia wzrostu roślin nie należy stosować środków ochrony roślin, ani sztucznych nawozów. Wszystkie budynki farmy, należy pomalować w odcieniach szarości, zieleni bądź brązu, aby zmniejszyć widoczność instalacji w krajobrazie.</w:t>
      </w:r>
    </w:p>
    <w:p w14:paraId="4CEE212C" w14:textId="667B6861" w:rsidR="001743F6" w:rsidRDefault="001743F6" w:rsidP="00165AC2">
      <w:pPr>
        <w:jc w:val="both"/>
      </w:pPr>
      <w:r>
        <w:tab/>
      </w:r>
    </w:p>
    <w:p w14:paraId="1FAA0F36" w14:textId="5A1654DF" w:rsidR="0008601F" w:rsidRPr="00430982" w:rsidRDefault="0008601F" w:rsidP="00165AC2">
      <w:pPr>
        <w:jc w:val="both"/>
      </w:pPr>
      <w:r>
        <w:tab/>
      </w:r>
    </w:p>
    <w:p w14:paraId="754C4926" w14:textId="0336AD67" w:rsidR="006D5649" w:rsidRDefault="006D5649" w:rsidP="001005E8">
      <w:pPr>
        <w:jc w:val="both"/>
      </w:pPr>
    </w:p>
    <w:p w14:paraId="497C74A8" w14:textId="0B16D82F" w:rsidR="000C7181" w:rsidRPr="00AB03CE" w:rsidRDefault="000C7181" w:rsidP="00587083">
      <w:pPr>
        <w:ind w:firstLine="360"/>
        <w:jc w:val="both"/>
      </w:pPr>
      <w:r>
        <w:t>Mając powyższe na uwadze, uznano za zasadne odstąpienie od prowadzenie oceny oddziaływania na środowisko.</w:t>
      </w:r>
    </w:p>
    <w:bookmarkEnd w:id="1"/>
    <w:p w14:paraId="02E04E6C" w14:textId="46FD5592" w:rsidR="00C00030" w:rsidRDefault="00C00030" w:rsidP="000C7181">
      <w:pPr>
        <w:rPr>
          <w:b/>
          <w:bCs/>
        </w:rPr>
      </w:pPr>
    </w:p>
    <w:p w14:paraId="7FC89F06" w14:textId="4E8992FA" w:rsidR="000C7181" w:rsidRDefault="000C7181" w:rsidP="000C7181">
      <w:pPr>
        <w:rPr>
          <w:b/>
          <w:bCs/>
        </w:rPr>
      </w:pPr>
    </w:p>
    <w:p w14:paraId="0ED86CF2" w14:textId="71427A60" w:rsidR="000C7181" w:rsidRDefault="000C7181" w:rsidP="000C7181">
      <w:pPr>
        <w:rPr>
          <w:b/>
          <w:bCs/>
        </w:rPr>
      </w:pPr>
    </w:p>
    <w:p w14:paraId="1E5D97B5" w14:textId="3460FF66" w:rsidR="000C7181" w:rsidRDefault="000C7181" w:rsidP="000C7181">
      <w:pPr>
        <w:rPr>
          <w:b/>
          <w:bCs/>
        </w:rPr>
      </w:pPr>
    </w:p>
    <w:p w14:paraId="0832B7A9" w14:textId="0EE17A8D" w:rsidR="000C7181" w:rsidRDefault="000C7181" w:rsidP="000C7181">
      <w:pPr>
        <w:rPr>
          <w:b/>
          <w:bCs/>
        </w:rPr>
      </w:pPr>
    </w:p>
    <w:p w14:paraId="7B27298B" w14:textId="1B09BCCE" w:rsidR="000C7181" w:rsidRDefault="000C7181" w:rsidP="000C7181">
      <w:pPr>
        <w:rPr>
          <w:b/>
          <w:bCs/>
        </w:rPr>
      </w:pPr>
    </w:p>
    <w:p w14:paraId="5F9CE3DB" w14:textId="31EB422B" w:rsidR="000C7181" w:rsidRDefault="000C7181" w:rsidP="000C7181">
      <w:pPr>
        <w:rPr>
          <w:b/>
          <w:bCs/>
        </w:rPr>
      </w:pPr>
    </w:p>
    <w:p w14:paraId="29563F51" w14:textId="44F1165A" w:rsidR="000C7181" w:rsidRDefault="000C7181" w:rsidP="000C7181">
      <w:pPr>
        <w:rPr>
          <w:b/>
          <w:bCs/>
        </w:rPr>
      </w:pPr>
    </w:p>
    <w:p w14:paraId="6FF361A5" w14:textId="7A119DA1" w:rsidR="000C7181" w:rsidRDefault="000C7181" w:rsidP="000C7181">
      <w:pPr>
        <w:rPr>
          <w:b/>
          <w:bCs/>
        </w:rPr>
      </w:pPr>
    </w:p>
    <w:p w14:paraId="10D91504" w14:textId="2C0AD887" w:rsidR="000C7181" w:rsidRDefault="000C7181" w:rsidP="000C7181">
      <w:pPr>
        <w:rPr>
          <w:b/>
          <w:bCs/>
        </w:rPr>
      </w:pPr>
    </w:p>
    <w:p w14:paraId="0DBF6CB2" w14:textId="77777777" w:rsidR="000C7181" w:rsidRDefault="000C7181" w:rsidP="000C7181">
      <w:pPr>
        <w:rPr>
          <w:b/>
          <w:bCs/>
        </w:rPr>
      </w:pPr>
    </w:p>
    <w:p w14:paraId="34C71790" w14:textId="06703701" w:rsidR="00EF7377" w:rsidRDefault="00EF7377" w:rsidP="000C7181">
      <w:pPr>
        <w:jc w:val="center"/>
        <w:rPr>
          <w:b/>
          <w:bCs/>
        </w:rPr>
      </w:pPr>
      <w:bookmarkStart w:id="4" w:name="_Hlk93487896"/>
      <w:r w:rsidRPr="00EF7377">
        <w:rPr>
          <w:b/>
          <w:bCs/>
        </w:rPr>
        <w:lastRenderedPageBreak/>
        <w:t xml:space="preserve">P O U C Z E N I E </w:t>
      </w:r>
    </w:p>
    <w:p w14:paraId="49D4B8FB" w14:textId="460EF5ED" w:rsidR="00C00030" w:rsidRDefault="00EF7377" w:rsidP="00EF7377">
      <w:pPr>
        <w:jc w:val="both"/>
      </w:pPr>
      <w:r>
        <w:t xml:space="preserve">Od niniejszej decyzji przysługuje stronom odwołanie do Samorządowego Kolegium Odwoławczego </w:t>
      </w:r>
      <w:r>
        <w:br/>
        <w:t xml:space="preserve">w Sieradzu w terminie 14 dni od dnia doręczenia decyzji, za pośrednictwem Burmistrza Miasta Złoczewa. </w:t>
      </w:r>
      <w:bookmarkEnd w:id="4"/>
    </w:p>
    <w:p w14:paraId="495DAAD1" w14:textId="03676556" w:rsidR="00F80224" w:rsidRDefault="00F80224" w:rsidP="00EF7377">
      <w:pPr>
        <w:jc w:val="both"/>
      </w:pPr>
    </w:p>
    <w:p w14:paraId="30A73E34" w14:textId="13459872" w:rsidR="000C7181" w:rsidRDefault="000C7181" w:rsidP="00EF7377">
      <w:pPr>
        <w:jc w:val="both"/>
      </w:pPr>
    </w:p>
    <w:p w14:paraId="6FF60C20" w14:textId="11505E79" w:rsidR="000C7181" w:rsidRDefault="000C7181" w:rsidP="00EF7377">
      <w:pPr>
        <w:jc w:val="both"/>
      </w:pPr>
    </w:p>
    <w:p w14:paraId="5344F630" w14:textId="6493EE93" w:rsidR="000C7181" w:rsidRDefault="000C7181" w:rsidP="00EF7377">
      <w:pPr>
        <w:jc w:val="both"/>
      </w:pPr>
    </w:p>
    <w:p w14:paraId="1A34597E" w14:textId="7066C5E4" w:rsidR="000C7181" w:rsidRDefault="000C7181" w:rsidP="00EF7377">
      <w:pPr>
        <w:jc w:val="both"/>
      </w:pPr>
    </w:p>
    <w:p w14:paraId="31C2B763" w14:textId="6E442513" w:rsidR="000C7181" w:rsidRDefault="000C7181" w:rsidP="00EF7377">
      <w:pPr>
        <w:jc w:val="both"/>
      </w:pPr>
    </w:p>
    <w:p w14:paraId="474F308E" w14:textId="7CC5C4C3" w:rsidR="000C7181" w:rsidRDefault="000C7181" w:rsidP="00EF7377">
      <w:pPr>
        <w:jc w:val="both"/>
      </w:pPr>
    </w:p>
    <w:p w14:paraId="4A1A6B52" w14:textId="0617C04E" w:rsidR="000C7181" w:rsidRDefault="000C7181" w:rsidP="00EF7377">
      <w:pPr>
        <w:jc w:val="both"/>
      </w:pPr>
    </w:p>
    <w:p w14:paraId="583927EE" w14:textId="2D1AA9D1" w:rsidR="000C7181" w:rsidRDefault="000C7181" w:rsidP="00EF7377">
      <w:pPr>
        <w:jc w:val="both"/>
      </w:pPr>
    </w:p>
    <w:p w14:paraId="72F180CD" w14:textId="110E541D" w:rsidR="000C7181" w:rsidRDefault="000C7181" w:rsidP="00EF7377">
      <w:pPr>
        <w:jc w:val="both"/>
      </w:pPr>
    </w:p>
    <w:p w14:paraId="6DBD9302" w14:textId="2C3CC813" w:rsidR="000C7181" w:rsidRDefault="000C7181" w:rsidP="00EF7377">
      <w:pPr>
        <w:jc w:val="both"/>
      </w:pPr>
    </w:p>
    <w:p w14:paraId="32D4550C" w14:textId="7329A1E6" w:rsidR="000C7181" w:rsidRDefault="000C7181" w:rsidP="00EF7377">
      <w:pPr>
        <w:jc w:val="both"/>
      </w:pPr>
    </w:p>
    <w:p w14:paraId="1F34E5C6" w14:textId="7FFB54B9" w:rsidR="000C7181" w:rsidRDefault="000C7181" w:rsidP="00EF7377">
      <w:pPr>
        <w:jc w:val="both"/>
      </w:pPr>
    </w:p>
    <w:p w14:paraId="67EE3D7B" w14:textId="0AA5C6DB" w:rsidR="000C7181" w:rsidRDefault="000C7181" w:rsidP="00EF7377">
      <w:pPr>
        <w:jc w:val="both"/>
      </w:pPr>
    </w:p>
    <w:p w14:paraId="14CA87CB" w14:textId="35FE4AF1" w:rsidR="000C7181" w:rsidRDefault="000C7181" w:rsidP="00EF7377">
      <w:pPr>
        <w:jc w:val="both"/>
      </w:pPr>
    </w:p>
    <w:p w14:paraId="778DE154" w14:textId="38CDD00C" w:rsidR="000C7181" w:rsidRDefault="000C7181" w:rsidP="00EF7377">
      <w:pPr>
        <w:jc w:val="both"/>
      </w:pPr>
    </w:p>
    <w:p w14:paraId="4AB33274" w14:textId="77777777" w:rsidR="000C7181" w:rsidRDefault="000C7181" w:rsidP="00EF7377">
      <w:pPr>
        <w:jc w:val="both"/>
      </w:pPr>
    </w:p>
    <w:p w14:paraId="140A2B31" w14:textId="17447035" w:rsidR="00EF7377" w:rsidRPr="00F80224" w:rsidRDefault="00EF7377" w:rsidP="00EF7377">
      <w:pPr>
        <w:jc w:val="both"/>
        <w:rPr>
          <w:i/>
          <w:iCs/>
          <w:sz w:val="18"/>
          <w:szCs w:val="18"/>
          <w:u w:val="single"/>
        </w:rPr>
      </w:pPr>
      <w:bookmarkStart w:id="5" w:name="_Hlk93487928"/>
      <w:r w:rsidRPr="00F80224">
        <w:rPr>
          <w:i/>
          <w:iCs/>
          <w:sz w:val="18"/>
          <w:szCs w:val="18"/>
          <w:u w:val="single"/>
        </w:rPr>
        <w:t>Załączniki:</w:t>
      </w:r>
    </w:p>
    <w:p w14:paraId="37914ED0" w14:textId="7E5EF73E" w:rsidR="00EF7377" w:rsidRPr="00F80224" w:rsidRDefault="00EF7377" w:rsidP="00EF7377">
      <w:pPr>
        <w:jc w:val="both"/>
        <w:rPr>
          <w:i/>
          <w:iCs/>
          <w:sz w:val="18"/>
          <w:szCs w:val="18"/>
        </w:rPr>
      </w:pPr>
      <w:r w:rsidRPr="00F80224">
        <w:rPr>
          <w:i/>
          <w:iCs/>
          <w:sz w:val="18"/>
          <w:szCs w:val="18"/>
        </w:rPr>
        <w:t xml:space="preserve">1. Charakterystyka przedsięwzięcia </w:t>
      </w:r>
    </w:p>
    <w:p w14:paraId="1C3FF8FE" w14:textId="021FE1E0" w:rsidR="00EF7377" w:rsidRPr="00F80224" w:rsidRDefault="00EF7377" w:rsidP="00EF7377">
      <w:pPr>
        <w:jc w:val="both"/>
        <w:rPr>
          <w:i/>
          <w:iCs/>
          <w:sz w:val="18"/>
          <w:szCs w:val="18"/>
          <w:u w:val="single"/>
        </w:rPr>
      </w:pPr>
      <w:r w:rsidRPr="00F80224">
        <w:rPr>
          <w:i/>
          <w:iCs/>
          <w:sz w:val="18"/>
          <w:szCs w:val="18"/>
          <w:u w:val="single"/>
        </w:rPr>
        <w:t>Otrzymują:</w:t>
      </w:r>
    </w:p>
    <w:p w14:paraId="1C28F7AA" w14:textId="157CCA6B" w:rsidR="00EF7377" w:rsidRPr="00F80224" w:rsidRDefault="00EF7377" w:rsidP="00EF7377">
      <w:pPr>
        <w:jc w:val="both"/>
        <w:rPr>
          <w:i/>
          <w:iCs/>
          <w:sz w:val="18"/>
          <w:szCs w:val="18"/>
        </w:rPr>
      </w:pPr>
      <w:r w:rsidRPr="00F80224">
        <w:rPr>
          <w:i/>
          <w:iCs/>
          <w:sz w:val="18"/>
          <w:szCs w:val="18"/>
        </w:rPr>
        <w:t xml:space="preserve">1. Inwestor </w:t>
      </w:r>
    </w:p>
    <w:p w14:paraId="69DD3ECC" w14:textId="2BF91E6E" w:rsidR="00EF7377" w:rsidRPr="00F80224" w:rsidRDefault="00EF7377" w:rsidP="00EF7377">
      <w:pPr>
        <w:jc w:val="both"/>
        <w:rPr>
          <w:i/>
          <w:iCs/>
          <w:sz w:val="18"/>
          <w:szCs w:val="18"/>
        </w:rPr>
      </w:pPr>
      <w:r w:rsidRPr="00F80224">
        <w:rPr>
          <w:i/>
          <w:iCs/>
          <w:sz w:val="18"/>
          <w:szCs w:val="18"/>
        </w:rPr>
        <w:t xml:space="preserve">2. a/a </w:t>
      </w:r>
    </w:p>
    <w:p w14:paraId="0F1127B9" w14:textId="6F6E2084" w:rsidR="00EF7377" w:rsidRPr="00F80224" w:rsidRDefault="00EF7377" w:rsidP="00EF7377">
      <w:pPr>
        <w:jc w:val="both"/>
        <w:rPr>
          <w:i/>
          <w:iCs/>
          <w:sz w:val="18"/>
          <w:szCs w:val="18"/>
          <w:u w:val="single"/>
        </w:rPr>
      </w:pPr>
      <w:r w:rsidRPr="00F80224">
        <w:rPr>
          <w:i/>
          <w:iCs/>
          <w:sz w:val="18"/>
          <w:szCs w:val="18"/>
          <w:u w:val="single"/>
        </w:rPr>
        <w:t xml:space="preserve">Do wiadomości: </w:t>
      </w:r>
    </w:p>
    <w:p w14:paraId="6EE26A40" w14:textId="0A504F3C" w:rsidR="00EF7377" w:rsidRPr="00F80224" w:rsidRDefault="00EF7377" w:rsidP="00EF7377">
      <w:pPr>
        <w:jc w:val="both"/>
        <w:rPr>
          <w:b/>
          <w:bCs/>
          <w:i/>
          <w:iCs/>
          <w:sz w:val="18"/>
          <w:szCs w:val="18"/>
        </w:rPr>
      </w:pPr>
      <w:r w:rsidRPr="00F80224">
        <w:rPr>
          <w:b/>
          <w:bCs/>
          <w:i/>
          <w:iCs/>
          <w:sz w:val="18"/>
          <w:szCs w:val="18"/>
        </w:rPr>
        <w:t>1. Regionalny Dyrektor Ochrony Środowiska w Łodzi</w:t>
      </w:r>
    </w:p>
    <w:p w14:paraId="45FC67CB" w14:textId="4B94250B" w:rsidR="00EF7377" w:rsidRPr="00F80224" w:rsidRDefault="00EF7377" w:rsidP="00EF7377">
      <w:pPr>
        <w:jc w:val="both"/>
        <w:rPr>
          <w:i/>
          <w:iCs/>
          <w:sz w:val="18"/>
          <w:szCs w:val="18"/>
        </w:rPr>
      </w:pPr>
      <w:r w:rsidRPr="00F80224">
        <w:rPr>
          <w:i/>
          <w:iCs/>
          <w:sz w:val="18"/>
          <w:szCs w:val="18"/>
        </w:rPr>
        <w:t xml:space="preserve">ul. Traugutta 25, 90-113 Łódź, </w:t>
      </w:r>
    </w:p>
    <w:p w14:paraId="0D5DF961" w14:textId="69F39515" w:rsidR="00EF7377" w:rsidRPr="00F80224" w:rsidRDefault="00EF7377" w:rsidP="00EF7377">
      <w:pPr>
        <w:jc w:val="both"/>
        <w:rPr>
          <w:b/>
          <w:bCs/>
          <w:i/>
          <w:iCs/>
          <w:sz w:val="18"/>
          <w:szCs w:val="18"/>
        </w:rPr>
      </w:pPr>
      <w:r w:rsidRPr="00F80224">
        <w:rPr>
          <w:b/>
          <w:bCs/>
          <w:i/>
          <w:iCs/>
          <w:sz w:val="18"/>
          <w:szCs w:val="18"/>
        </w:rPr>
        <w:t>2. Państwowy Powiatow</w:t>
      </w:r>
      <w:r w:rsidR="006F79D3">
        <w:rPr>
          <w:b/>
          <w:bCs/>
          <w:i/>
          <w:iCs/>
          <w:sz w:val="18"/>
          <w:szCs w:val="18"/>
        </w:rPr>
        <w:t>y</w:t>
      </w:r>
      <w:r w:rsidRPr="00F80224">
        <w:rPr>
          <w:b/>
          <w:bCs/>
          <w:i/>
          <w:iCs/>
          <w:sz w:val="18"/>
          <w:szCs w:val="18"/>
        </w:rPr>
        <w:t xml:space="preserve"> Inspektora</w:t>
      </w:r>
      <w:r w:rsidR="006F79D3">
        <w:rPr>
          <w:b/>
          <w:bCs/>
          <w:i/>
          <w:iCs/>
          <w:sz w:val="18"/>
          <w:szCs w:val="18"/>
        </w:rPr>
        <w:t>t</w:t>
      </w:r>
      <w:r w:rsidRPr="00F80224">
        <w:rPr>
          <w:b/>
          <w:bCs/>
          <w:i/>
          <w:iCs/>
          <w:sz w:val="18"/>
          <w:szCs w:val="18"/>
        </w:rPr>
        <w:t xml:space="preserve"> Sanitarnego w Sieradzu</w:t>
      </w:r>
    </w:p>
    <w:p w14:paraId="499A4363" w14:textId="5A506370" w:rsidR="00EF7377" w:rsidRPr="00F80224" w:rsidRDefault="00EF7377" w:rsidP="00EF7377">
      <w:pPr>
        <w:jc w:val="both"/>
        <w:rPr>
          <w:i/>
          <w:iCs/>
          <w:sz w:val="18"/>
          <w:szCs w:val="18"/>
        </w:rPr>
      </w:pPr>
      <w:r w:rsidRPr="00F80224">
        <w:rPr>
          <w:i/>
          <w:iCs/>
          <w:sz w:val="18"/>
          <w:szCs w:val="18"/>
        </w:rPr>
        <w:t>ul. POW 52, 98-200 Sieradz,</w:t>
      </w:r>
    </w:p>
    <w:p w14:paraId="5903A7E9" w14:textId="5255F3CC" w:rsidR="00EF7377" w:rsidRPr="00F80224" w:rsidRDefault="00EF7377" w:rsidP="00EF7377">
      <w:pPr>
        <w:jc w:val="both"/>
        <w:rPr>
          <w:b/>
          <w:bCs/>
          <w:i/>
          <w:iCs/>
          <w:sz w:val="18"/>
          <w:szCs w:val="18"/>
        </w:rPr>
      </w:pPr>
      <w:r w:rsidRPr="00F80224">
        <w:rPr>
          <w:b/>
          <w:bCs/>
          <w:i/>
          <w:iCs/>
          <w:sz w:val="18"/>
          <w:szCs w:val="18"/>
        </w:rPr>
        <w:t>3. Państwowe Gospodarstwo Wodne Wody Polskie w Sieradzu</w:t>
      </w:r>
    </w:p>
    <w:p w14:paraId="1148EA81" w14:textId="39267875" w:rsidR="00EF7377" w:rsidRPr="000C7181" w:rsidRDefault="00EF7377" w:rsidP="00EF7377">
      <w:pPr>
        <w:jc w:val="both"/>
        <w:rPr>
          <w:i/>
          <w:iCs/>
          <w:sz w:val="18"/>
          <w:szCs w:val="18"/>
        </w:rPr>
      </w:pPr>
      <w:r w:rsidRPr="00F80224">
        <w:rPr>
          <w:i/>
          <w:iCs/>
          <w:sz w:val="18"/>
          <w:szCs w:val="18"/>
        </w:rPr>
        <w:t>Plac Wojewódzki 1, 98-200 Sieradz</w:t>
      </w:r>
      <w:bookmarkEnd w:id="5"/>
    </w:p>
    <w:sectPr w:rsidR="00EF7377" w:rsidRPr="000C7181" w:rsidSect="00B3673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6CB1" w14:textId="77777777" w:rsidR="00F91AC4" w:rsidRDefault="00F91AC4" w:rsidP="00D563BB">
      <w:pPr>
        <w:spacing w:after="0" w:line="240" w:lineRule="auto"/>
      </w:pPr>
      <w:r>
        <w:separator/>
      </w:r>
    </w:p>
  </w:endnote>
  <w:endnote w:type="continuationSeparator" w:id="0">
    <w:p w14:paraId="71181571" w14:textId="77777777" w:rsidR="00F91AC4" w:rsidRDefault="00F91AC4" w:rsidP="00D5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64222"/>
      <w:docPartObj>
        <w:docPartGallery w:val="Page Numbers (Bottom of Page)"/>
        <w:docPartUnique/>
      </w:docPartObj>
    </w:sdtPr>
    <w:sdtEndPr/>
    <w:sdtContent>
      <w:p w14:paraId="78D32670" w14:textId="7A0EEB70" w:rsidR="004A094C" w:rsidRDefault="004A094C">
        <w:pPr>
          <w:pStyle w:val="Stopka"/>
          <w:jc w:val="center"/>
        </w:pPr>
        <w:r>
          <w:fldChar w:fldCharType="begin"/>
        </w:r>
        <w:r>
          <w:instrText>PAGE   \* MERGEFORMAT</w:instrText>
        </w:r>
        <w:r>
          <w:fldChar w:fldCharType="separate"/>
        </w:r>
        <w:r>
          <w:t>2</w:t>
        </w:r>
        <w:r>
          <w:fldChar w:fldCharType="end"/>
        </w:r>
      </w:p>
    </w:sdtContent>
  </w:sdt>
  <w:p w14:paraId="0961E031" w14:textId="77777777" w:rsidR="004A094C" w:rsidRDefault="004A09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C688" w14:textId="77777777" w:rsidR="00F91AC4" w:rsidRDefault="00F91AC4" w:rsidP="00D563BB">
      <w:pPr>
        <w:spacing w:after="0" w:line="240" w:lineRule="auto"/>
      </w:pPr>
      <w:r>
        <w:separator/>
      </w:r>
    </w:p>
  </w:footnote>
  <w:footnote w:type="continuationSeparator" w:id="0">
    <w:p w14:paraId="010FF3AA" w14:textId="77777777" w:rsidR="00F91AC4" w:rsidRDefault="00F91AC4" w:rsidP="00D56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0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C2A81"/>
    <w:multiLevelType w:val="hybridMultilevel"/>
    <w:tmpl w:val="B33EE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3A2009"/>
    <w:multiLevelType w:val="hybridMultilevel"/>
    <w:tmpl w:val="4566A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921996"/>
    <w:multiLevelType w:val="hybridMultilevel"/>
    <w:tmpl w:val="0ED0931E"/>
    <w:lvl w:ilvl="0" w:tplc="817E63F0">
      <w:start w:val="1"/>
      <w:numFmt w:val="lowerLetter"/>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3D472D"/>
    <w:multiLevelType w:val="hybridMultilevel"/>
    <w:tmpl w:val="69009C94"/>
    <w:lvl w:ilvl="0" w:tplc="7B584EDC">
      <w:start w:val="1"/>
      <w:numFmt w:val="decimal"/>
      <w:lvlText w:val="%1)"/>
      <w:lvlJc w:val="left"/>
      <w:pPr>
        <w:ind w:left="501" w:hanging="360"/>
      </w:pPr>
      <w:rPr>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1EB7017C"/>
    <w:multiLevelType w:val="hybridMultilevel"/>
    <w:tmpl w:val="31E22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197304"/>
    <w:multiLevelType w:val="hybridMultilevel"/>
    <w:tmpl w:val="84646EE6"/>
    <w:lvl w:ilvl="0" w:tplc="D346C0DE">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6561EB6"/>
    <w:multiLevelType w:val="hybridMultilevel"/>
    <w:tmpl w:val="3E06E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D6837"/>
    <w:multiLevelType w:val="hybridMultilevel"/>
    <w:tmpl w:val="A68CE1C6"/>
    <w:lvl w:ilvl="0" w:tplc="0415000F">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4BB52899"/>
    <w:multiLevelType w:val="hybridMultilevel"/>
    <w:tmpl w:val="41BC3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7A68E6"/>
    <w:multiLevelType w:val="hybridMultilevel"/>
    <w:tmpl w:val="3F866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810DEE"/>
    <w:multiLevelType w:val="hybridMultilevel"/>
    <w:tmpl w:val="CABC2CD4"/>
    <w:lvl w:ilvl="0" w:tplc="0C72BAF8">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7C3782"/>
    <w:multiLevelType w:val="hybridMultilevel"/>
    <w:tmpl w:val="87CE61C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6A4948B7"/>
    <w:multiLevelType w:val="hybridMultilevel"/>
    <w:tmpl w:val="FBC8B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CD569E6"/>
    <w:multiLevelType w:val="hybridMultilevel"/>
    <w:tmpl w:val="C1A46450"/>
    <w:lvl w:ilvl="0" w:tplc="B2AABBF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455D44"/>
    <w:multiLevelType w:val="hybridMultilevel"/>
    <w:tmpl w:val="716EFFA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C8F40F4"/>
    <w:multiLevelType w:val="hybridMultilevel"/>
    <w:tmpl w:val="1DAE0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3813526">
    <w:abstractNumId w:val="12"/>
  </w:num>
  <w:num w:numId="2" w16cid:durableId="1036007475">
    <w:abstractNumId w:val="11"/>
  </w:num>
  <w:num w:numId="3" w16cid:durableId="114253537">
    <w:abstractNumId w:val="4"/>
  </w:num>
  <w:num w:numId="4" w16cid:durableId="1898129586">
    <w:abstractNumId w:val="7"/>
  </w:num>
  <w:num w:numId="5" w16cid:durableId="976186305">
    <w:abstractNumId w:val="9"/>
  </w:num>
  <w:num w:numId="6" w16cid:durableId="398676866">
    <w:abstractNumId w:val="5"/>
  </w:num>
  <w:num w:numId="7" w16cid:durableId="1556546929">
    <w:abstractNumId w:val="13"/>
  </w:num>
  <w:num w:numId="8" w16cid:durableId="91632993">
    <w:abstractNumId w:val="0"/>
  </w:num>
  <w:num w:numId="9" w16cid:durableId="588077871">
    <w:abstractNumId w:val="3"/>
  </w:num>
  <w:num w:numId="10" w16cid:durableId="1884441209">
    <w:abstractNumId w:val="16"/>
  </w:num>
  <w:num w:numId="11" w16cid:durableId="1315257558">
    <w:abstractNumId w:val="15"/>
  </w:num>
  <w:num w:numId="12" w16cid:durableId="1173179102">
    <w:abstractNumId w:val="6"/>
  </w:num>
  <w:num w:numId="13" w16cid:durableId="1288009352">
    <w:abstractNumId w:val="8"/>
  </w:num>
  <w:num w:numId="14" w16cid:durableId="608704656">
    <w:abstractNumId w:val="14"/>
  </w:num>
  <w:num w:numId="15" w16cid:durableId="1015694675">
    <w:abstractNumId w:val="2"/>
  </w:num>
  <w:num w:numId="16" w16cid:durableId="1821923922">
    <w:abstractNumId w:val="10"/>
  </w:num>
  <w:num w:numId="17" w16cid:durableId="38950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40"/>
    <w:rsid w:val="0004698D"/>
    <w:rsid w:val="00053B3B"/>
    <w:rsid w:val="000636C4"/>
    <w:rsid w:val="00082841"/>
    <w:rsid w:val="0008601F"/>
    <w:rsid w:val="000A52DD"/>
    <w:rsid w:val="000A55BC"/>
    <w:rsid w:val="000A5C5A"/>
    <w:rsid w:val="000B29C2"/>
    <w:rsid w:val="000C4536"/>
    <w:rsid w:val="000C547F"/>
    <w:rsid w:val="000C7181"/>
    <w:rsid w:val="001005E8"/>
    <w:rsid w:val="00120B86"/>
    <w:rsid w:val="001210D3"/>
    <w:rsid w:val="0012636C"/>
    <w:rsid w:val="00134737"/>
    <w:rsid w:val="001420EF"/>
    <w:rsid w:val="00165AC2"/>
    <w:rsid w:val="00170870"/>
    <w:rsid w:val="001733BA"/>
    <w:rsid w:val="001743F6"/>
    <w:rsid w:val="001E42E4"/>
    <w:rsid w:val="00216654"/>
    <w:rsid w:val="00221FE7"/>
    <w:rsid w:val="00227F5B"/>
    <w:rsid w:val="00232CAE"/>
    <w:rsid w:val="00236569"/>
    <w:rsid w:val="00237099"/>
    <w:rsid w:val="00240239"/>
    <w:rsid w:val="0024134C"/>
    <w:rsid w:val="00245365"/>
    <w:rsid w:val="00245542"/>
    <w:rsid w:val="00246C52"/>
    <w:rsid w:val="00254381"/>
    <w:rsid w:val="00273AE0"/>
    <w:rsid w:val="00277F82"/>
    <w:rsid w:val="00294C4D"/>
    <w:rsid w:val="002B11A9"/>
    <w:rsid w:val="002C1402"/>
    <w:rsid w:val="002D5125"/>
    <w:rsid w:val="002E1E40"/>
    <w:rsid w:val="002E7733"/>
    <w:rsid w:val="002E7CD1"/>
    <w:rsid w:val="00331650"/>
    <w:rsid w:val="003449C5"/>
    <w:rsid w:val="003452B8"/>
    <w:rsid w:val="00371554"/>
    <w:rsid w:val="00376235"/>
    <w:rsid w:val="00380584"/>
    <w:rsid w:val="00394DBF"/>
    <w:rsid w:val="003B1505"/>
    <w:rsid w:val="003D165D"/>
    <w:rsid w:val="003F5BDC"/>
    <w:rsid w:val="003F70EA"/>
    <w:rsid w:val="00410404"/>
    <w:rsid w:val="004125CC"/>
    <w:rsid w:val="00420C95"/>
    <w:rsid w:val="004232B6"/>
    <w:rsid w:val="00430753"/>
    <w:rsid w:val="00430982"/>
    <w:rsid w:val="004332A7"/>
    <w:rsid w:val="00461811"/>
    <w:rsid w:val="0049136B"/>
    <w:rsid w:val="00493CA7"/>
    <w:rsid w:val="00496CB1"/>
    <w:rsid w:val="00497A77"/>
    <w:rsid w:val="004A094C"/>
    <w:rsid w:val="004C4030"/>
    <w:rsid w:val="004D75C0"/>
    <w:rsid w:val="004F37CF"/>
    <w:rsid w:val="00500CAB"/>
    <w:rsid w:val="005012CD"/>
    <w:rsid w:val="00501FB2"/>
    <w:rsid w:val="00502B3E"/>
    <w:rsid w:val="00531F08"/>
    <w:rsid w:val="00544AC3"/>
    <w:rsid w:val="00557EB4"/>
    <w:rsid w:val="005642B7"/>
    <w:rsid w:val="00587083"/>
    <w:rsid w:val="005B1393"/>
    <w:rsid w:val="005B19F2"/>
    <w:rsid w:val="005B3E15"/>
    <w:rsid w:val="005B4808"/>
    <w:rsid w:val="005C772C"/>
    <w:rsid w:val="005D2E2B"/>
    <w:rsid w:val="005E2E48"/>
    <w:rsid w:val="005E3AE8"/>
    <w:rsid w:val="005F2D98"/>
    <w:rsid w:val="006052FF"/>
    <w:rsid w:val="00611F1A"/>
    <w:rsid w:val="00616999"/>
    <w:rsid w:val="00620340"/>
    <w:rsid w:val="006409A8"/>
    <w:rsid w:val="006467DB"/>
    <w:rsid w:val="00660D5A"/>
    <w:rsid w:val="006857AD"/>
    <w:rsid w:val="006918B7"/>
    <w:rsid w:val="006A0482"/>
    <w:rsid w:val="006A0D62"/>
    <w:rsid w:val="006A3EC2"/>
    <w:rsid w:val="006B5AF5"/>
    <w:rsid w:val="006D5649"/>
    <w:rsid w:val="006E2F72"/>
    <w:rsid w:val="006E7E21"/>
    <w:rsid w:val="006F007C"/>
    <w:rsid w:val="006F2A9D"/>
    <w:rsid w:val="006F79D3"/>
    <w:rsid w:val="00711018"/>
    <w:rsid w:val="007350F2"/>
    <w:rsid w:val="00737EF8"/>
    <w:rsid w:val="00743720"/>
    <w:rsid w:val="00753DE5"/>
    <w:rsid w:val="00762925"/>
    <w:rsid w:val="007849AE"/>
    <w:rsid w:val="00791184"/>
    <w:rsid w:val="007932A1"/>
    <w:rsid w:val="00794D02"/>
    <w:rsid w:val="00796307"/>
    <w:rsid w:val="007A4ACD"/>
    <w:rsid w:val="007A7C56"/>
    <w:rsid w:val="007C336B"/>
    <w:rsid w:val="007C4A2E"/>
    <w:rsid w:val="007D60A3"/>
    <w:rsid w:val="007F345A"/>
    <w:rsid w:val="007F5253"/>
    <w:rsid w:val="00811B45"/>
    <w:rsid w:val="0082214A"/>
    <w:rsid w:val="00827C37"/>
    <w:rsid w:val="008352A6"/>
    <w:rsid w:val="008363AB"/>
    <w:rsid w:val="0083719C"/>
    <w:rsid w:val="008563EA"/>
    <w:rsid w:val="00860DB0"/>
    <w:rsid w:val="0089217B"/>
    <w:rsid w:val="00894CED"/>
    <w:rsid w:val="008A7DF5"/>
    <w:rsid w:val="008B1190"/>
    <w:rsid w:val="008C60AC"/>
    <w:rsid w:val="008E3A2B"/>
    <w:rsid w:val="0092198D"/>
    <w:rsid w:val="00922F2E"/>
    <w:rsid w:val="00953607"/>
    <w:rsid w:val="00953F88"/>
    <w:rsid w:val="00963C55"/>
    <w:rsid w:val="00970377"/>
    <w:rsid w:val="00976820"/>
    <w:rsid w:val="009A31CF"/>
    <w:rsid w:val="009A4492"/>
    <w:rsid w:val="009A73A7"/>
    <w:rsid w:val="009A7C4E"/>
    <w:rsid w:val="009F385B"/>
    <w:rsid w:val="00A04784"/>
    <w:rsid w:val="00A2224C"/>
    <w:rsid w:val="00A4753C"/>
    <w:rsid w:val="00A51150"/>
    <w:rsid w:val="00A54AE0"/>
    <w:rsid w:val="00A727CC"/>
    <w:rsid w:val="00A81EA5"/>
    <w:rsid w:val="00AA06B4"/>
    <w:rsid w:val="00AB03CE"/>
    <w:rsid w:val="00AB0DFE"/>
    <w:rsid w:val="00B120C7"/>
    <w:rsid w:val="00B3673B"/>
    <w:rsid w:val="00B65582"/>
    <w:rsid w:val="00B71253"/>
    <w:rsid w:val="00B8490A"/>
    <w:rsid w:val="00BA168B"/>
    <w:rsid w:val="00BA3B1D"/>
    <w:rsid w:val="00BC1198"/>
    <w:rsid w:val="00BC1905"/>
    <w:rsid w:val="00C00030"/>
    <w:rsid w:val="00C454FF"/>
    <w:rsid w:val="00C473AB"/>
    <w:rsid w:val="00C647A7"/>
    <w:rsid w:val="00C65DD7"/>
    <w:rsid w:val="00C66AE9"/>
    <w:rsid w:val="00C84248"/>
    <w:rsid w:val="00C94F20"/>
    <w:rsid w:val="00CA271A"/>
    <w:rsid w:val="00CA5312"/>
    <w:rsid w:val="00CA770F"/>
    <w:rsid w:val="00CC6C1B"/>
    <w:rsid w:val="00CF2E34"/>
    <w:rsid w:val="00CF6048"/>
    <w:rsid w:val="00D05C12"/>
    <w:rsid w:val="00D32CD8"/>
    <w:rsid w:val="00D464C8"/>
    <w:rsid w:val="00D563BB"/>
    <w:rsid w:val="00D611D1"/>
    <w:rsid w:val="00D70B29"/>
    <w:rsid w:val="00D93B5A"/>
    <w:rsid w:val="00DC5704"/>
    <w:rsid w:val="00E04AFC"/>
    <w:rsid w:val="00E1100F"/>
    <w:rsid w:val="00E301F1"/>
    <w:rsid w:val="00E37E23"/>
    <w:rsid w:val="00E435A4"/>
    <w:rsid w:val="00E45AE8"/>
    <w:rsid w:val="00E85808"/>
    <w:rsid w:val="00E87E2F"/>
    <w:rsid w:val="00EA23B1"/>
    <w:rsid w:val="00EB5401"/>
    <w:rsid w:val="00EE107B"/>
    <w:rsid w:val="00EF098E"/>
    <w:rsid w:val="00EF7377"/>
    <w:rsid w:val="00F334DD"/>
    <w:rsid w:val="00F5189C"/>
    <w:rsid w:val="00F535CB"/>
    <w:rsid w:val="00F80224"/>
    <w:rsid w:val="00F90D23"/>
    <w:rsid w:val="00F91AC4"/>
    <w:rsid w:val="00FB4999"/>
    <w:rsid w:val="00FF4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8DA3"/>
  <w15:chartTrackingRefBased/>
  <w15:docId w15:val="{B874ACF9-256F-4CBF-BE10-33D2053B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1811"/>
    <w:pPr>
      <w:ind w:left="720"/>
      <w:contextualSpacing/>
    </w:pPr>
  </w:style>
  <w:style w:type="table" w:styleId="Tabela-Siatka">
    <w:name w:val="Table Grid"/>
    <w:basedOn w:val="Standardowy"/>
    <w:uiPriority w:val="39"/>
    <w:rsid w:val="002D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563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63BB"/>
    <w:rPr>
      <w:sz w:val="20"/>
      <w:szCs w:val="20"/>
    </w:rPr>
  </w:style>
  <w:style w:type="character" w:styleId="Odwoanieprzypisukocowego">
    <w:name w:val="endnote reference"/>
    <w:basedOn w:val="Domylnaczcionkaakapitu"/>
    <w:uiPriority w:val="99"/>
    <w:semiHidden/>
    <w:unhideWhenUsed/>
    <w:rsid w:val="00D563BB"/>
    <w:rPr>
      <w:vertAlign w:val="superscript"/>
    </w:rPr>
  </w:style>
  <w:style w:type="paragraph" w:styleId="Nagwek">
    <w:name w:val="header"/>
    <w:basedOn w:val="Normalny"/>
    <w:link w:val="NagwekZnak"/>
    <w:uiPriority w:val="99"/>
    <w:unhideWhenUsed/>
    <w:rsid w:val="004A09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094C"/>
  </w:style>
  <w:style w:type="paragraph" w:styleId="Stopka">
    <w:name w:val="footer"/>
    <w:basedOn w:val="Normalny"/>
    <w:link w:val="StopkaZnak"/>
    <w:uiPriority w:val="99"/>
    <w:unhideWhenUsed/>
    <w:rsid w:val="004A09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094C"/>
  </w:style>
  <w:style w:type="paragraph" w:styleId="Tekstdymka">
    <w:name w:val="Balloon Text"/>
    <w:basedOn w:val="Normalny"/>
    <w:link w:val="TekstdymkaZnak"/>
    <w:uiPriority w:val="99"/>
    <w:semiHidden/>
    <w:unhideWhenUsed/>
    <w:rsid w:val="004C40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4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1DED-40AC-4A1C-93A8-7BFCF205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Pages>
  <Words>3674</Words>
  <Characters>22045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6</cp:revision>
  <cp:lastPrinted>2022-03-04T10:25:00Z</cp:lastPrinted>
  <dcterms:created xsi:type="dcterms:W3CDTF">2022-04-01T07:49:00Z</dcterms:created>
  <dcterms:modified xsi:type="dcterms:W3CDTF">2022-04-19T13:03:00Z</dcterms:modified>
</cp:coreProperties>
</file>