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3486" w14:textId="7D2EFB3E" w:rsidR="00537E24" w:rsidRPr="00537E24" w:rsidRDefault="00537E24" w:rsidP="00537E24">
      <w:r w:rsidRPr="00537E24">
        <w:t>RK.6220.VI.</w:t>
      </w:r>
      <w:r>
        <w:t>6</w:t>
      </w:r>
      <w:r w:rsidRPr="00537E24">
        <w:t>.2021.WD</w:t>
      </w:r>
      <w:r w:rsidRPr="00537E24">
        <w:tab/>
      </w:r>
      <w:r w:rsidRPr="00537E24">
        <w:tab/>
      </w:r>
      <w:r w:rsidRPr="00537E24">
        <w:tab/>
      </w:r>
      <w:r w:rsidRPr="00537E24">
        <w:tab/>
      </w:r>
      <w:r w:rsidRPr="00537E24">
        <w:tab/>
        <w:t xml:space="preserve"> </w:t>
      </w:r>
      <w:r>
        <w:tab/>
        <w:t xml:space="preserve">        </w:t>
      </w:r>
      <w:r w:rsidRPr="00537E24">
        <w:t xml:space="preserve">Złoczew, dnia  </w:t>
      </w:r>
      <w:r>
        <w:t xml:space="preserve">21 </w:t>
      </w:r>
      <w:r w:rsidRPr="00537E24">
        <w:t>stycznia 2022 r.</w:t>
      </w:r>
    </w:p>
    <w:p w14:paraId="52B70DEF" w14:textId="043D2E0C" w:rsidR="007E0E42" w:rsidRDefault="007E0E42"/>
    <w:p w14:paraId="52067459" w14:textId="5F7A84B6" w:rsidR="00537E24" w:rsidRPr="00537E24" w:rsidRDefault="00537E24" w:rsidP="00537E24">
      <w:pPr>
        <w:spacing w:after="0"/>
        <w:jc w:val="center"/>
        <w:rPr>
          <w:b/>
          <w:bCs/>
          <w:sz w:val="28"/>
          <w:szCs w:val="28"/>
        </w:rPr>
      </w:pPr>
      <w:r w:rsidRPr="00537E24">
        <w:rPr>
          <w:b/>
          <w:bCs/>
          <w:sz w:val="28"/>
          <w:szCs w:val="28"/>
        </w:rPr>
        <w:t xml:space="preserve">D E C Y Z J A </w:t>
      </w:r>
    </w:p>
    <w:p w14:paraId="5CAA6122" w14:textId="7A421F1E" w:rsidR="00537E24" w:rsidRDefault="00537E24" w:rsidP="00537E24">
      <w:pPr>
        <w:spacing w:after="0"/>
        <w:jc w:val="center"/>
        <w:rPr>
          <w:b/>
          <w:bCs/>
          <w:sz w:val="28"/>
          <w:szCs w:val="28"/>
        </w:rPr>
      </w:pPr>
      <w:r w:rsidRPr="00537E24">
        <w:rPr>
          <w:b/>
          <w:bCs/>
          <w:sz w:val="28"/>
          <w:szCs w:val="28"/>
        </w:rPr>
        <w:t xml:space="preserve">o środowiskowych uwarunkowaniach </w:t>
      </w:r>
    </w:p>
    <w:p w14:paraId="55B0BC68" w14:textId="77777777" w:rsidR="00537E24" w:rsidRPr="00537E24" w:rsidRDefault="00537E24" w:rsidP="00537E24">
      <w:pPr>
        <w:spacing w:after="0"/>
        <w:jc w:val="center"/>
        <w:rPr>
          <w:b/>
          <w:bCs/>
          <w:sz w:val="28"/>
          <w:szCs w:val="28"/>
        </w:rPr>
      </w:pPr>
    </w:p>
    <w:p w14:paraId="65A4AD02" w14:textId="77777777" w:rsidR="00B9231B" w:rsidRPr="00B9231B" w:rsidRDefault="00537E24" w:rsidP="00B9231B">
      <w:pPr>
        <w:ind w:firstLine="708"/>
        <w:jc w:val="both"/>
      </w:pPr>
      <w:r w:rsidRPr="00537E24">
        <w:t xml:space="preserve">Na podstawie art. 104 ustawy z dnia 14 czerwca 1960 r. Kodeksu postępowania administracyjnego (Dz. U. z 2021 r., poz. 735 ze zm. ) w związku z art. 71 ust. 1 i 2 pkt 2 art. 75 ust. 1 pkt 4, art. 84 oraz 85 ust. 1 i ust. 2 ustawy z dnia 3 października 2008 r. o udostępnieniu informacji </w:t>
      </w:r>
      <w:r w:rsidRPr="00537E24">
        <w:br/>
        <w:t xml:space="preserve">o środowisku i jego ochronie, udziale społeczeństwa w ochronie środowiska oraz o ocenach oddziaływania na środowisko ( Dz. U. z 2021 r., poz. 2373 ze zm. ), zwanej w skrócie </w:t>
      </w:r>
      <w:proofErr w:type="spellStart"/>
      <w:r w:rsidRPr="00537E24">
        <w:t>ooś</w:t>
      </w:r>
      <w:proofErr w:type="spellEnd"/>
      <w:r w:rsidRPr="00537E24">
        <w:t>,</w:t>
      </w:r>
      <w:r w:rsidRPr="00537E24">
        <w:t xml:space="preserve"> </w:t>
      </w:r>
      <w:r w:rsidRPr="00537E24">
        <w:t xml:space="preserve">a także </w:t>
      </w:r>
      <w:r>
        <w:br/>
      </w:r>
      <w:r w:rsidRPr="00537E24">
        <w:t xml:space="preserve">§ 3 ust. 1 pkt </w:t>
      </w:r>
      <w:r w:rsidR="004D6717">
        <w:t>83</w:t>
      </w:r>
      <w:r w:rsidRPr="00537E24">
        <w:t xml:space="preserve"> lit. b Rozporządzenia Rady Ministrów z dnia 10 września 2019 r. w sprawie przedsięwzięć mogących znacząco oddziaływać na środowisko (Dz. U. z 2019 r., 1839),</w:t>
      </w:r>
      <w:r w:rsidR="004D6717">
        <w:t xml:space="preserve"> </w:t>
      </w:r>
      <w:r w:rsidR="00B9231B" w:rsidRPr="00B9231B">
        <w:t xml:space="preserve">po rozpatrzeniu wniosku z dnia 3 grudnia 2021 r. (wpływ 07.12.2021r.) w sprawie wydania decyzji o środowiskowych uwarunkowaniach dla przedsięwzięcia polegającego na prowadzeniu działalności w zakresie zbierania odpadów na części działki o nr ewidencyjnym 52 w miejscowości Złoczew, przy ul. Mickiewicza 15, </w:t>
      </w:r>
      <w:r w:rsidR="00B9231B" w:rsidRPr="00B9231B">
        <w:br/>
        <w:t>gm. Złoczew, powiat sieradzki, województwo łódzkie,</w:t>
      </w:r>
    </w:p>
    <w:p w14:paraId="3A1C3131" w14:textId="4F8CFC39" w:rsidR="00537E24" w:rsidRDefault="00B9231B" w:rsidP="00B9231B">
      <w:pPr>
        <w:jc w:val="both"/>
        <w:rPr>
          <w:b/>
          <w:bCs/>
        </w:rPr>
      </w:pPr>
      <w:r w:rsidRPr="00B9231B">
        <w:rPr>
          <w:b/>
          <w:bCs/>
        </w:rPr>
        <w:t>stwierdzono, że:</w:t>
      </w:r>
    </w:p>
    <w:p w14:paraId="6EB4F6B0" w14:textId="3A554B54" w:rsidR="00B9231B" w:rsidRPr="008250D6" w:rsidRDefault="008250D6" w:rsidP="008250D6">
      <w:pPr>
        <w:pStyle w:val="Akapitzlist"/>
        <w:numPr>
          <w:ilvl w:val="0"/>
          <w:numId w:val="1"/>
        </w:numPr>
        <w:jc w:val="both"/>
        <w:rPr>
          <w:b/>
          <w:bCs/>
        </w:rPr>
      </w:pPr>
      <w:r w:rsidRPr="008250D6">
        <w:rPr>
          <w:b/>
          <w:bCs/>
        </w:rPr>
        <w:t>dla przedsięwzięcia polegającego na „prowadzeniu działalności w zakresie zbierania odpadów na części działki o numerze ewidencyjnym 52 w miejscowości Złoczew, przy ul. Mickiewicza 15, gm. Złoczew, powiat sieradzki, województwo łódzkie” nie istnieje konieczność prowadzenia oceny oddziaływania na środowisko;</w:t>
      </w:r>
    </w:p>
    <w:p w14:paraId="7537AE01" w14:textId="66F45CF8" w:rsidR="008250D6" w:rsidRDefault="008250D6" w:rsidP="008250D6">
      <w:pPr>
        <w:pStyle w:val="Akapitzlist"/>
        <w:numPr>
          <w:ilvl w:val="0"/>
          <w:numId w:val="1"/>
        </w:numPr>
        <w:jc w:val="both"/>
        <w:rPr>
          <w:b/>
          <w:bCs/>
        </w:rPr>
      </w:pPr>
      <w:r w:rsidRPr="008250D6">
        <w:rPr>
          <w:b/>
          <w:bCs/>
        </w:rPr>
        <w:t>wskazuje na konieczność określenia w decyzji o środowiskowych uwarunkowaniach następujących warunków i wymagań:</w:t>
      </w:r>
    </w:p>
    <w:p w14:paraId="479F7DA5" w14:textId="6B8CC086" w:rsidR="008250D6" w:rsidRDefault="00406D11" w:rsidP="00406D11">
      <w:pPr>
        <w:pStyle w:val="Akapitzlist"/>
        <w:numPr>
          <w:ilvl w:val="0"/>
          <w:numId w:val="5"/>
        </w:numPr>
        <w:jc w:val="both"/>
      </w:pPr>
      <w:r>
        <w:t>w ramach planowanego przedsięwzięcia zbierać następujące rodzaje odpadów:</w:t>
      </w:r>
    </w:p>
    <w:p w14:paraId="26415C19" w14:textId="5ABAA499" w:rsidR="00406D11" w:rsidRDefault="00EF7416" w:rsidP="00406D11">
      <w:pPr>
        <w:ind w:firstLine="360"/>
        <w:jc w:val="both"/>
      </w:pPr>
      <w:r>
        <w:t xml:space="preserve">       </w:t>
      </w:r>
      <w:r w:rsidR="00406D11">
        <w:t>- 16 06 01- Baterie i akumulatory ołowiowe</w:t>
      </w:r>
    </w:p>
    <w:p w14:paraId="061E03F9" w14:textId="0E8E4BD4" w:rsidR="00406D11" w:rsidRDefault="00406D11" w:rsidP="00406D11">
      <w:pPr>
        <w:pStyle w:val="Akapitzlist"/>
        <w:numPr>
          <w:ilvl w:val="0"/>
          <w:numId w:val="5"/>
        </w:numPr>
        <w:jc w:val="both"/>
      </w:pPr>
      <w:r>
        <w:t>zorganizować miejsce magazynowania odpadów o całkowitej pojemności wynoszącej ok. 100 Mg;</w:t>
      </w:r>
    </w:p>
    <w:p w14:paraId="03FFAF8E" w14:textId="7D82CD16" w:rsidR="00406D11" w:rsidRDefault="00406D11" w:rsidP="00406D11">
      <w:pPr>
        <w:pStyle w:val="Akapitzlist"/>
        <w:numPr>
          <w:ilvl w:val="0"/>
          <w:numId w:val="5"/>
        </w:numPr>
        <w:jc w:val="both"/>
      </w:pPr>
      <w:r>
        <w:t>maksymalna łączna masa wszystkich rodzajów odpadów, które mogą być magazynowane w okresie roku nie może przekroczyć 370 Mg/rok;</w:t>
      </w:r>
    </w:p>
    <w:p w14:paraId="1E02B41D" w14:textId="379BC4D7" w:rsidR="00406D11" w:rsidRDefault="00406D11" w:rsidP="00406D11">
      <w:pPr>
        <w:pStyle w:val="Akapitzlist"/>
        <w:numPr>
          <w:ilvl w:val="0"/>
          <w:numId w:val="5"/>
        </w:numPr>
        <w:jc w:val="both"/>
      </w:pPr>
      <w:r>
        <w:t xml:space="preserve">maksymalna łączna masa wszystkich rodzajów odpadów, które mogą </w:t>
      </w:r>
      <w:r w:rsidR="001154F0">
        <w:t>być magazynowane w tym samym czasie wynosi 24 Mg;</w:t>
      </w:r>
    </w:p>
    <w:p w14:paraId="6DDB4C76" w14:textId="062D5AE3" w:rsidR="001154F0" w:rsidRDefault="001154F0" w:rsidP="00406D11">
      <w:pPr>
        <w:pStyle w:val="Akapitzlist"/>
        <w:numPr>
          <w:ilvl w:val="0"/>
          <w:numId w:val="5"/>
        </w:numPr>
        <w:jc w:val="both"/>
      </w:pPr>
      <w:r>
        <w:t xml:space="preserve">największa masa odpadów, które mogłyby być magazynowane w tym samym czasie na placu magazynowym, obiekcie budowlanym lub jego </w:t>
      </w:r>
      <w:r w:rsidR="00FA6D74">
        <w:t xml:space="preserve">części lub innym miejscu magazynowania odpadów, </w:t>
      </w:r>
      <w:r w:rsidR="000B6323">
        <w:t>wynikającej z wymiarów instalacji, obiektu budowlanego lub jego części lub innego miejsca magazynowania odpadów wynosi 33 Mg;</w:t>
      </w:r>
    </w:p>
    <w:p w14:paraId="1504752F" w14:textId="7834D5E1" w:rsidR="000B6323" w:rsidRDefault="000B6323" w:rsidP="00406D11">
      <w:pPr>
        <w:pStyle w:val="Akapitzlist"/>
        <w:numPr>
          <w:ilvl w:val="0"/>
          <w:numId w:val="5"/>
        </w:numPr>
        <w:jc w:val="both"/>
      </w:pPr>
      <w:r>
        <w:t>urządzenia, sprzęt i pojazdy utrzymywać w należytym stanie technicznym i pełnej sprawności eksploata</w:t>
      </w:r>
      <w:r w:rsidR="001F32D7">
        <w:t>cyjnej, z pracy niezwłocznie eliminować maszyny i sprzęt niesprawny, mogący zagrażać jakości środowiska;</w:t>
      </w:r>
    </w:p>
    <w:p w14:paraId="1DFE0D7B" w14:textId="62F25FD4" w:rsidR="001F32D7" w:rsidRDefault="001F32D7" w:rsidP="00406D11">
      <w:pPr>
        <w:pStyle w:val="Akapitzlist"/>
        <w:numPr>
          <w:ilvl w:val="0"/>
          <w:numId w:val="5"/>
        </w:numPr>
        <w:jc w:val="both"/>
      </w:pPr>
      <w:r>
        <w:t>terenie zakładu wyposażać w środki adsorpcyjne na wypadek powstania wycieku substancji niebezpiecznej;</w:t>
      </w:r>
    </w:p>
    <w:p w14:paraId="07533C4F" w14:textId="6F0FCF7E" w:rsidR="001F32D7" w:rsidRDefault="001F32D7" w:rsidP="00406D11">
      <w:pPr>
        <w:pStyle w:val="Akapitzlist"/>
        <w:numPr>
          <w:ilvl w:val="0"/>
          <w:numId w:val="5"/>
        </w:numPr>
        <w:jc w:val="both"/>
      </w:pPr>
      <w:r>
        <w:t>w przypadku przedostania się zanieczyszczeń do gruntu lub wód bezzwłocznie podjąć działania zmierzające do usunięcia skutków i przyczyn awarii;</w:t>
      </w:r>
    </w:p>
    <w:p w14:paraId="4C981247" w14:textId="166FE97E" w:rsidR="001F32D7" w:rsidRDefault="002179DB" w:rsidP="00406D11">
      <w:pPr>
        <w:pStyle w:val="Akapitzlist"/>
        <w:numPr>
          <w:ilvl w:val="0"/>
          <w:numId w:val="5"/>
        </w:numPr>
        <w:jc w:val="both"/>
      </w:pPr>
      <w:r>
        <w:lastRenderedPageBreak/>
        <w:t xml:space="preserve">odpady gromadzić w szczelnych pojemnikach </w:t>
      </w:r>
      <w:r w:rsidR="00BD2E54">
        <w:t>odpornych na działanie substancji zawartych w magazynowanych odpadach, zakrytych oryginalnymi pokrywami chroniącymi głównie przed warunkami atmosferycznymi;</w:t>
      </w:r>
    </w:p>
    <w:p w14:paraId="5E5D3B99" w14:textId="25882941" w:rsidR="00BD2E54" w:rsidRDefault="00BD2E54" w:rsidP="00406D11">
      <w:pPr>
        <w:pStyle w:val="Akapitzlist"/>
        <w:numPr>
          <w:ilvl w:val="0"/>
          <w:numId w:val="5"/>
        </w:numPr>
        <w:jc w:val="both"/>
      </w:pPr>
      <w:r>
        <w:t>zebrane odpady przewozić na teren/</w:t>
      </w:r>
      <w:r w:rsidR="004E7137">
        <w:t>wywozić z terenu firmy specjalistycznymi samochodami przystosowanymi do bezpiecznego transportu odpadów, w specjalistycznych oznaczonych właściwym kodem pojemnikach;</w:t>
      </w:r>
    </w:p>
    <w:p w14:paraId="73A36D64" w14:textId="24AC7F72" w:rsidR="004E7137" w:rsidRDefault="004E7137" w:rsidP="00406D11">
      <w:pPr>
        <w:pStyle w:val="Akapitzlist"/>
        <w:numPr>
          <w:ilvl w:val="0"/>
          <w:numId w:val="5"/>
        </w:numPr>
        <w:jc w:val="both"/>
      </w:pPr>
      <w:r>
        <w:t>rozładunek/ załadunek odpadów prowadzić na powierzchni utwardzonej w sposób zabezpieczający przed przedostawaniem się zanieczyszczeń do środowiska.</w:t>
      </w:r>
    </w:p>
    <w:p w14:paraId="08A1FB54" w14:textId="77777777" w:rsidR="004E7137" w:rsidRDefault="004E7137" w:rsidP="004E7137">
      <w:pPr>
        <w:jc w:val="both"/>
      </w:pPr>
    </w:p>
    <w:p w14:paraId="3B7886A9" w14:textId="45496D41" w:rsidR="004E7137" w:rsidRPr="004E7137" w:rsidRDefault="004E7137" w:rsidP="00EF7416">
      <w:pPr>
        <w:jc w:val="center"/>
        <w:rPr>
          <w:b/>
          <w:bCs/>
          <w:sz w:val="24"/>
          <w:szCs w:val="24"/>
        </w:rPr>
      </w:pPr>
      <w:r w:rsidRPr="004E7137">
        <w:rPr>
          <w:b/>
          <w:bCs/>
          <w:sz w:val="24"/>
          <w:szCs w:val="24"/>
        </w:rPr>
        <w:t>U Z A S A D N I E N I E</w:t>
      </w:r>
    </w:p>
    <w:p w14:paraId="3EE2E8D7" w14:textId="5DA8606B" w:rsidR="004E7137" w:rsidRDefault="004E7137" w:rsidP="004E7137">
      <w:pPr>
        <w:ind w:firstLine="708"/>
        <w:jc w:val="both"/>
      </w:pPr>
      <w:r>
        <w:t xml:space="preserve">Procedura oddziaływania na środowisko została wszczęta w związku z wnioskiem z dnia </w:t>
      </w:r>
      <w:r>
        <w:t>13</w:t>
      </w:r>
      <w:r>
        <w:t xml:space="preserve"> grudnia 2021 roku przez inwestora, w sprawie </w:t>
      </w:r>
      <w:r>
        <w:t>wydania</w:t>
      </w:r>
      <w:r>
        <w:t xml:space="preserve"> decyzji o środowiskowych uwarunkowaniach dla przedsięwzięcia polegającego </w:t>
      </w:r>
      <w:r w:rsidR="003F7091">
        <w:t>na prowadzeniu działalności w zakresie zbierania odpadów na części działki o nr ewidencyjnym 52 w miejscowości Złoczew, przy ul. Mickiewicza 15, gm. Złoczew, powiat sieradzki, województwo łódzkie.</w:t>
      </w:r>
    </w:p>
    <w:p w14:paraId="45ADD4B6" w14:textId="27E92624" w:rsidR="004E7137" w:rsidRDefault="004E7137" w:rsidP="003F7091">
      <w:pPr>
        <w:ind w:firstLine="708"/>
        <w:jc w:val="both"/>
      </w:pPr>
      <w:r>
        <w:t xml:space="preserve">Planowane przedsięwzięcie należy do przedsięwzięć mogących potencjalnie znacząco oddziaływać na środowisko, o którym mowa w § 3 ust. 1 pkt </w:t>
      </w:r>
      <w:r w:rsidR="003F7091">
        <w:t>83</w:t>
      </w:r>
      <w:r>
        <w:t xml:space="preserve"> lit. b rozporządzenia Rady Ministrów z dnia 10 września 2019 r. w sprawie przedsięwzięć mogących znacząco oddziaływać na środowisko (Dz. U. 2019 poz. 1839), tj.: „</w:t>
      </w:r>
      <w:r w:rsidR="003F7091">
        <w:t>Do przedsięwzięć mogących potencjalnie znacząco oddziaływać na środowisko zalicza się następujące rodzaje przedsięwzięć (…): punkty do zbierania, w tym przeładunku: b) odpadów wymagających uzyskania zezwolenia na zbieranie odpadów z wyłączeniem odpadów obojętnych oraz punktów selektywnego zbierania odpadów komunalnych</w:t>
      </w:r>
      <w:r>
        <w:t>”.</w:t>
      </w:r>
    </w:p>
    <w:p w14:paraId="38C62335" w14:textId="4C616CB2" w:rsidR="004E7137" w:rsidRDefault="004E7137" w:rsidP="00E516DD">
      <w:pPr>
        <w:ind w:firstLine="708"/>
        <w:jc w:val="both"/>
      </w:pPr>
      <w:r>
        <w:t>Burmistrz Miasta Złoczewa pismem znak:</w:t>
      </w:r>
      <w:r w:rsidRPr="00E516DD">
        <w:rPr>
          <w:b/>
          <w:bCs/>
        </w:rPr>
        <w:t xml:space="preserve"> RK.6220.V</w:t>
      </w:r>
      <w:r w:rsidR="00E516DD" w:rsidRPr="00E516DD">
        <w:rPr>
          <w:b/>
          <w:bCs/>
        </w:rPr>
        <w:t>I</w:t>
      </w:r>
      <w:r w:rsidRPr="00E516DD">
        <w:rPr>
          <w:b/>
          <w:bCs/>
        </w:rPr>
        <w:t>.</w:t>
      </w:r>
      <w:r w:rsidR="00E516DD">
        <w:rPr>
          <w:b/>
          <w:bCs/>
        </w:rPr>
        <w:t>2</w:t>
      </w:r>
      <w:r w:rsidRPr="00E516DD">
        <w:rPr>
          <w:b/>
          <w:bCs/>
        </w:rPr>
        <w:t>.2021.WD</w:t>
      </w:r>
      <w:r>
        <w:t xml:space="preserve"> z dnia </w:t>
      </w:r>
      <w:r w:rsidR="00E516DD">
        <w:t>13</w:t>
      </w:r>
      <w:r>
        <w:t xml:space="preserve"> grudnia 2021 roku zawiadomił o wszczęciu postępowania w sprawie wydania decyzji o środowiskowych uwarunkowaniach zgody na realizację przedsięwzięcia polegającego </w:t>
      </w:r>
      <w:r w:rsidR="00E516DD" w:rsidRPr="00E516DD">
        <w:t>na prowadzeniu działalności w zakresie zbierania odpadów na części działki o nr ewidencyjnym 52 w miejscowości Złoczew, przy ul. Mickiewicza 15, gm. Złoczew, powiat sieradzki, województwo łódzkie.</w:t>
      </w:r>
    </w:p>
    <w:p w14:paraId="244180F9" w14:textId="4FBA51BE" w:rsidR="004E7137" w:rsidRDefault="004E7137" w:rsidP="00E516DD">
      <w:pPr>
        <w:ind w:firstLine="708"/>
        <w:jc w:val="both"/>
      </w:pPr>
      <w:r>
        <w:t xml:space="preserve">Pismem znak: </w:t>
      </w:r>
      <w:r w:rsidRPr="00E516DD">
        <w:rPr>
          <w:b/>
          <w:bCs/>
        </w:rPr>
        <w:t>RK.6220.V</w:t>
      </w:r>
      <w:r w:rsidR="00E516DD" w:rsidRPr="00E516DD">
        <w:rPr>
          <w:b/>
          <w:bCs/>
        </w:rPr>
        <w:t>I</w:t>
      </w:r>
      <w:r w:rsidRPr="00E516DD">
        <w:rPr>
          <w:b/>
          <w:bCs/>
        </w:rPr>
        <w:t>.3.2021.WD</w:t>
      </w:r>
      <w:r>
        <w:t xml:space="preserve"> z dnia </w:t>
      </w:r>
      <w:r w:rsidR="00E516DD">
        <w:t>13</w:t>
      </w:r>
      <w:r>
        <w:t xml:space="preserve"> grudnia 2021 roku Burmistrz Miasta Złoczewa wystąpił do Regionalnego Dyrektora Ochrony Środowiska w Łodzi, Państwowego Inspektora Sanitarnego w Sieradzu oraz Dyrektora Zarządu Zlewni Wód Polskich w Sieradzu w sprawie opinii co do konieczności przeprowadzenia oceny oddziaływania na środowisko i ewentualnego zakresu raportu dla planowanego przedsięwzięcia.</w:t>
      </w:r>
    </w:p>
    <w:p w14:paraId="3C17355C" w14:textId="33B1AD06" w:rsidR="004E7137" w:rsidRDefault="004E7137" w:rsidP="00CD2B0A">
      <w:pPr>
        <w:ind w:firstLine="708"/>
        <w:jc w:val="both"/>
      </w:pPr>
      <w:r>
        <w:t xml:space="preserve">Państwowy Powiatowy Inspektor Sanitarny w Sieradzu w opinii znak: </w:t>
      </w:r>
      <w:r w:rsidRPr="00E516DD">
        <w:rPr>
          <w:b/>
          <w:bCs/>
        </w:rPr>
        <w:t>PPIS.ZNS.460.</w:t>
      </w:r>
      <w:r w:rsidR="00E516DD" w:rsidRPr="00E516DD">
        <w:rPr>
          <w:b/>
          <w:bCs/>
        </w:rPr>
        <w:t>311</w:t>
      </w:r>
      <w:r w:rsidRPr="00E516DD">
        <w:rPr>
          <w:b/>
          <w:bCs/>
        </w:rPr>
        <w:t>.11</w:t>
      </w:r>
      <w:r w:rsidR="00E516DD" w:rsidRPr="00E516DD">
        <w:rPr>
          <w:b/>
          <w:bCs/>
        </w:rPr>
        <w:t>1</w:t>
      </w:r>
      <w:r w:rsidRPr="00E516DD">
        <w:rPr>
          <w:b/>
          <w:bCs/>
        </w:rPr>
        <w:t>.2021</w:t>
      </w:r>
      <w:r>
        <w:t xml:space="preserve"> z dnia 1</w:t>
      </w:r>
      <w:r w:rsidR="00E516DD">
        <w:t>7</w:t>
      </w:r>
      <w:r>
        <w:t xml:space="preserve"> grudnia 2021 roku uznał, że dla planowanego przedsięwzięcia nie zachodzi konieczność przeprowadzenia oceny oddziaływania na środowisko.</w:t>
      </w:r>
    </w:p>
    <w:p w14:paraId="1F704383" w14:textId="54B1E25D" w:rsidR="00CD2B0A" w:rsidRPr="00CD2B0A" w:rsidRDefault="004E7137" w:rsidP="00CD2B0A">
      <w:pPr>
        <w:ind w:firstLine="708"/>
        <w:jc w:val="both"/>
      </w:pPr>
      <w:r>
        <w:t xml:space="preserve">Regionalny Dyrektor Ochrony Środowiska w Łodzi w opinii znak: </w:t>
      </w:r>
      <w:r w:rsidRPr="00AF2AA3">
        <w:rPr>
          <w:b/>
          <w:bCs/>
        </w:rPr>
        <w:t>WOOŚ.4220.10</w:t>
      </w:r>
      <w:r w:rsidR="00CD2B0A" w:rsidRPr="00AF2AA3">
        <w:rPr>
          <w:b/>
          <w:bCs/>
        </w:rPr>
        <w:t>95</w:t>
      </w:r>
      <w:r w:rsidRPr="00AF2AA3">
        <w:rPr>
          <w:b/>
          <w:bCs/>
        </w:rPr>
        <w:t>.2021.</w:t>
      </w:r>
      <w:r w:rsidR="00CD2B0A" w:rsidRPr="00AF2AA3">
        <w:rPr>
          <w:b/>
          <w:bCs/>
        </w:rPr>
        <w:t>IBa</w:t>
      </w:r>
      <w:r>
        <w:t xml:space="preserve"> </w:t>
      </w:r>
      <w:r w:rsidR="00CD2B0A">
        <w:br/>
      </w:r>
      <w:r>
        <w:t>z dnia 21 grudnia 2021 roku wyraził opinię, że dla planowanego przedsięwzięcia nie istnieje konieczność przeprowadzenia oceny oddziaływania na środowisko</w:t>
      </w:r>
      <w:r w:rsidR="00CD2B0A">
        <w:t xml:space="preserve">, lecz wskazuje  </w:t>
      </w:r>
      <w:r w:rsidR="00CD2B0A" w:rsidRPr="00CD2B0A">
        <w:t>na konieczność określenia w decyzji o środowiskowych uwarunkowaniach określonych warunków i wymagań.</w:t>
      </w:r>
    </w:p>
    <w:p w14:paraId="6166D32D" w14:textId="30DACDEF" w:rsidR="004E7137" w:rsidRDefault="004E7137" w:rsidP="00CD2B0A">
      <w:pPr>
        <w:ind w:firstLine="708"/>
        <w:jc w:val="both"/>
      </w:pPr>
    </w:p>
    <w:p w14:paraId="76C59AAD" w14:textId="0C9C36FB" w:rsidR="004E7137" w:rsidRDefault="004E7137" w:rsidP="00CD2B0A">
      <w:pPr>
        <w:ind w:firstLine="708"/>
        <w:jc w:val="both"/>
      </w:pPr>
      <w:r>
        <w:t xml:space="preserve">Dyrektor Zarządu Zlewni Wód Polskich w Sieradzu w opinii znak: </w:t>
      </w:r>
      <w:r w:rsidRPr="00AF2AA3">
        <w:rPr>
          <w:b/>
          <w:bCs/>
        </w:rPr>
        <w:t>PO. ZZŚ.5.435.</w:t>
      </w:r>
      <w:r w:rsidR="00AF2AA3" w:rsidRPr="00AF2AA3">
        <w:rPr>
          <w:b/>
          <w:bCs/>
        </w:rPr>
        <w:t>718</w:t>
      </w:r>
      <w:r w:rsidRPr="00AF2AA3">
        <w:rPr>
          <w:b/>
          <w:bCs/>
        </w:rPr>
        <w:t>.2021.</w:t>
      </w:r>
      <w:r w:rsidR="00AF2AA3" w:rsidRPr="00AF2AA3">
        <w:rPr>
          <w:b/>
          <w:bCs/>
        </w:rPr>
        <w:t>AC</w:t>
      </w:r>
      <w:r>
        <w:t xml:space="preserve"> </w:t>
      </w:r>
      <w:r w:rsidR="00AF2AA3">
        <w:br/>
      </w:r>
      <w:r>
        <w:t>z dnia 2</w:t>
      </w:r>
      <w:r w:rsidR="00AF2AA3">
        <w:t>8</w:t>
      </w:r>
      <w:r>
        <w:t xml:space="preserve"> grudnia 2021 roku, nie stwierdza potrzeby przeprowadzenia oceny oddziaływania </w:t>
      </w:r>
      <w:r w:rsidR="00CD2B0A">
        <w:t xml:space="preserve"> </w:t>
      </w:r>
      <w:r>
        <w:t xml:space="preserve">w/w </w:t>
      </w:r>
      <w:r>
        <w:lastRenderedPageBreak/>
        <w:t>przedsięwzięcia na środowisko, lecz wskazuję na konieczność określenia w decyzji o środowiskowych uwarunkowaniach określonych warunków i wymagań.</w:t>
      </w:r>
    </w:p>
    <w:p w14:paraId="23614869" w14:textId="5FF5F999" w:rsidR="004E7137" w:rsidRDefault="004E7137" w:rsidP="00AF2AA3">
      <w:pPr>
        <w:ind w:firstLine="708"/>
        <w:jc w:val="both"/>
        <w:rPr>
          <w:b/>
          <w:bCs/>
        </w:rPr>
      </w:pPr>
      <w:r w:rsidRPr="00AF2AA3">
        <w:rPr>
          <w:b/>
          <w:bCs/>
        </w:rPr>
        <w:t>Burmistrz Miasta Złoczewa, uwzględniając łącznie uwarunkowania uznał, że nie jest konieczne przeprowadzenie oceny oddziaływania dla przedmiotowego przedsięwzięcia na środowisko argumentując to w przedstawiony poniżej sposób.</w:t>
      </w:r>
    </w:p>
    <w:p w14:paraId="7A75482E" w14:textId="778F7774" w:rsidR="00AF2AA3" w:rsidRDefault="00AF2AA3" w:rsidP="00AF2AA3">
      <w:pPr>
        <w:ind w:firstLine="708"/>
        <w:jc w:val="both"/>
      </w:pPr>
      <w:r>
        <w:t>Planowane przedsięwzięcie będzie polegało na prowadzeniu działalności w zakresie zbierania</w:t>
      </w:r>
      <w:r w:rsidR="00EC7FAE">
        <w:t xml:space="preserve"> odpadów na części działki nr ewid. 52 w miejscowości Złoczew, przy ul. Mickiewicza 15, gm. Złoczew, powiat sieradzki, województwo łódzkie.</w:t>
      </w:r>
    </w:p>
    <w:p w14:paraId="55E69074" w14:textId="7FB2D657" w:rsidR="00EC7FAE" w:rsidRDefault="00EC7FAE" w:rsidP="00AF2AA3">
      <w:pPr>
        <w:ind w:firstLine="708"/>
        <w:jc w:val="both"/>
      </w:pPr>
      <w:r>
        <w:t xml:space="preserve">Na niniejszej działce nr 52 inwestor prowadzi obecnie firmę o takim samym charakterze, posiada zezwolenie na zbieranie odpadów od 2013 r. (decyzja Starosty Sieradzkiego z dnia 21 listopada 2013 r., znak: RS.6233.20.2013). W niniejszej decyzji została ustalony czas obowiązywania zezwolenia na zbieranie odpadów do 21 listopada 2023 r. Ze względu na stosunkowo długi okres uzyskiwania niezbędnych decyzji oraz potrzebę zwiększenia ilości zbierania odpadów, w ciągu roku, inwestor wnioskuje o uzyskanie decyzji w celu kontynuacji przedsięwzięcia. </w:t>
      </w:r>
    </w:p>
    <w:p w14:paraId="0AD5C317" w14:textId="44FF7FEE" w:rsidR="00EC7FAE" w:rsidRDefault="00EC7FAE" w:rsidP="00AF2AA3">
      <w:pPr>
        <w:ind w:firstLine="708"/>
        <w:jc w:val="both"/>
      </w:pPr>
      <w:r>
        <w:t>Zbierane odpady będą magazynowane na terenie</w:t>
      </w:r>
      <w:r w:rsidR="00497854">
        <w:t xml:space="preserve">, do którego firma „AKU WIT Witold Radwański” posiada tytuł prawny, czyli </w:t>
      </w:r>
      <w:r w:rsidR="0056537B">
        <w:t xml:space="preserve">na terenie części działki ewidencyjnej nr 52 w miejscowości Złoczew, przy ul. Mickiewicz 15. Odpady baterii i akumulatorów ołowiowych o kodzie 16 06 01 będą magazynowane na </w:t>
      </w:r>
      <w:r w:rsidR="00BE2E8C">
        <w:t>wyznaczonym placu o powierzchni ok. 100 m</w:t>
      </w:r>
      <w:r w:rsidR="00BE2E8C">
        <w:rPr>
          <w:vertAlign w:val="superscript"/>
        </w:rPr>
        <w:t>2</w:t>
      </w:r>
      <w:r w:rsidR="00BE2E8C">
        <w:t>. Magazynowanie w specjalnie przeznaczonych do tego typu odpadów pojemnikach. Jednorazowo planuje się, że maksymalnie będzie na placu do 24 Mg. Odpady będą odbierane od wytwórców przez firmę „AKU WIT Witold Radwański” i przewożone na plac magazynowy, gdzie będą magazynowane do osiągnięcia ilości transportowej, po czym odpady będą odbierane przez uprawnionych do przetwarzania przedsiębiorców.</w:t>
      </w:r>
    </w:p>
    <w:p w14:paraId="18DB9E29" w14:textId="00EF4A96" w:rsidR="00BE2E8C" w:rsidRDefault="00BE2E8C" w:rsidP="00AF2AA3">
      <w:pPr>
        <w:ind w:firstLine="708"/>
        <w:jc w:val="both"/>
      </w:pPr>
      <w:r>
        <w:t>Zbierane odpady o kodzie 16 06 01*- baterie i akumulatory ołowiowe są to odpady niebezpieczne. Zbieranie odpadów odbywać się będzie w sposób następujący, zgodnie z poniższą kolejnością:</w:t>
      </w:r>
    </w:p>
    <w:p w14:paraId="770D04CD" w14:textId="17A5FF1D" w:rsidR="00BE2E8C" w:rsidRDefault="00BE2E8C" w:rsidP="00BE2E8C">
      <w:pPr>
        <w:pStyle w:val="Akapitzlist"/>
        <w:numPr>
          <w:ilvl w:val="0"/>
          <w:numId w:val="6"/>
        </w:numPr>
        <w:jc w:val="both"/>
      </w:pPr>
      <w:r>
        <w:t>odbiór odpadów od wytwórców zgodnie z kodami wynikającymi z uzyskanego zezwolenia.</w:t>
      </w:r>
    </w:p>
    <w:p w14:paraId="5638B8E7" w14:textId="79D86D17" w:rsidR="00BE2E8C" w:rsidRDefault="00BE2E8C" w:rsidP="00BE2E8C">
      <w:pPr>
        <w:pStyle w:val="Akapitzlist"/>
        <w:numPr>
          <w:ilvl w:val="0"/>
          <w:numId w:val="6"/>
        </w:numPr>
        <w:jc w:val="both"/>
      </w:pPr>
      <w:r>
        <w:t>przewóz zebranych odpadów na teren firmy specjalistycznymi samochodami przystosowanymi do bezpiecznego transportu odpadów w sposób selektywny, bez dopuszczania do mieszania się poszczególnych kodów odpadów.</w:t>
      </w:r>
    </w:p>
    <w:p w14:paraId="7EDDF2D4" w14:textId="771212F8" w:rsidR="00BE2E8C" w:rsidRDefault="00BE2E8C" w:rsidP="00BE2E8C">
      <w:pPr>
        <w:pStyle w:val="Akapitzlist"/>
        <w:numPr>
          <w:ilvl w:val="0"/>
          <w:numId w:val="6"/>
        </w:numPr>
        <w:jc w:val="both"/>
      </w:pPr>
      <w:r>
        <w:t>odpady transport</w:t>
      </w:r>
      <w:r w:rsidR="00E768A5">
        <w:t>uje się wraz z dokumentem potwierdzającym rodzaj transportowanych odpadów oraz dane zlecającego transport odpadów: karta przekazania odpadów, faktura sprzedaży odpadów; podstawowa charakterystyka odpadów.</w:t>
      </w:r>
    </w:p>
    <w:p w14:paraId="0B6EA3AA" w14:textId="7DA7C0EB" w:rsidR="00E768A5" w:rsidRDefault="00E768A5" w:rsidP="00BE2E8C">
      <w:pPr>
        <w:pStyle w:val="Akapitzlist"/>
        <w:numPr>
          <w:ilvl w:val="0"/>
          <w:numId w:val="6"/>
        </w:numPr>
        <w:jc w:val="both"/>
      </w:pPr>
      <w:r>
        <w:t>oznaczone środki transportu odpadów. Oznakowanie umieszczone będzie w widocznym miejscu z przodu środka transportu, na jego zewnętrznej powierzchni. Oznakowanie będzie czytelne i trwałe, w tym odporne na warunki atmosferyczne.</w:t>
      </w:r>
    </w:p>
    <w:p w14:paraId="27A0F2A1" w14:textId="4C02F432" w:rsidR="00E768A5" w:rsidRDefault="00E768A5" w:rsidP="00BE2E8C">
      <w:pPr>
        <w:pStyle w:val="Akapitzlist"/>
        <w:numPr>
          <w:ilvl w:val="0"/>
          <w:numId w:val="6"/>
        </w:numPr>
        <w:jc w:val="both"/>
      </w:pPr>
      <w:r>
        <w:t>złożenie przewiezionych odpadów na plac magazynowy na wyznaczone dla odpadów miejsce.</w:t>
      </w:r>
    </w:p>
    <w:p w14:paraId="285EFF9A" w14:textId="3B05EB36" w:rsidR="00E768A5" w:rsidRDefault="00E768A5" w:rsidP="00BE2E8C">
      <w:pPr>
        <w:pStyle w:val="Akapitzlist"/>
        <w:numPr>
          <w:ilvl w:val="0"/>
          <w:numId w:val="6"/>
        </w:numPr>
        <w:jc w:val="both"/>
      </w:pPr>
      <w:r>
        <w:t>czasowe magazynowanie odpadów w celu uzyskania ilości transportowych, a następnie odbiór specjalistycznymi samochodami przez firmy zajmujące się wykorzystaniem odpadów, posiadającymi zezwolenie na transport i zbieranie tego typu odpadów.</w:t>
      </w:r>
    </w:p>
    <w:p w14:paraId="6D1D39AD" w14:textId="0F5DA651" w:rsidR="00E768A5" w:rsidRDefault="00E768A5" w:rsidP="00BE2E8C">
      <w:pPr>
        <w:pStyle w:val="Akapitzlist"/>
        <w:numPr>
          <w:ilvl w:val="0"/>
          <w:numId w:val="6"/>
        </w:numPr>
        <w:jc w:val="both"/>
      </w:pPr>
      <w:r>
        <w:t>prowadzenie bieżącej ewidencji odpadów pozwalającej na stałe monitorowanie ilości odpadów przewiezionych oraz przekazanych.</w:t>
      </w:r>
    </w:p>
    <w:p w14:paraId="16C22667" w14:textId="02DBFF9F" w:rsidR="00E768A5" w:rsidRDefault="002316CD" w:rsidP="002316CD">
      <w:pPr>
        <w:ind w:firstLine="360"/>
        <w:jc w:val="both"/>
      </w:pPr>
      <w:r>
        <w:t>Firma „AKU WIT Witold Radwański” posiada: odpowiednie pomieszczenia biurowe do przechowywania dokumentów i wymaganej ewidencji odpadów, wagę oraz plan magazynowy.</w:t>
      </w:r>
      <w:r>
        <w:br/>
        <w:t xml:space="preserve">Do dyspozycji są także pojazdy do przewożenia odpadów, utrzymywane we właściwej sprawności. </w:t>
      </w:r>
      <w:r>
        <w:lastRenderedPageBreak/>
        <w:t xml:space="preserve">Zbieranie odpadów prowadzone będzie przez przeszkolone w zakresie obsługi maszyn, bezpieczeństwa, higieny pracy oraz ochrony środowiska osoby. Wszystkie pojemniki, maszyn </w:t>
      </w:r>
      <w:r>
        <w:br/>
        <w:t>i urządzenia będą spełniały wymagania ochrony środowiska.</w:t>
      </w:r>
    </w:p>
    <w:p w14:paraId="31F91889" w14:textId="081F44F7" w:rsidR="002316CD" w:rsidRDefault="002316CD" w:rsidP="002316CD">
      <w:pPr>
        <w:ind w:firstLine="360"/>
        <w:jc w:val="both"/>
      </w:pPr>
      <w:r>
        <w:t>W chwili obecnej działka jest w części zabudowana jest to budynek mieszkalny (o dwóch kondygnacjach)- jednorodzinny o pow. zabudowy wynoszącej 108 m</w:t>
      </w:r>
      <w:r>
        <w:rPr>
          <w:vertAlign w:val="superscript"/>
        </w:rPr>
        <w:t>2</w:t>
      </w:r>
      <w:r>
        <w:t xml:space="preserve"> oraz budynek gospodarczy- garaż o powierzchni zabudowy 29 m</w:t>
      </w:r>
      <w:r>
        <w:rPr>
          <w:vertAlign w:val="superscript"/>
        </w:rPr>
        <w:t>2</w:t>
      </w:r>
      <w:r>
        <w:t xml:space="preserve">. Ponadto działka jest w części utwardzona kostką oraz betonem </w:t>
      </w:r>
      <w:r>
        <w:br/>
        <w:t>(ok. 260 m</w:t>
      </w:r>
      <w:r>
        <w:rPr>
          <w:vertAlign w:val="superscript"/>
        </w:rPr>
        <w:t>2</w:t>
      </w:r>
      <w:r>
        <w:t>), pozostała część działki (ok. 314 m</w:t>
      </w:r>
      <w:r>
        <w:rPr>
          <w:vertAlign w:val="superscript"/>
        </w:rPr>
        <w:t>2</w:t>
      </w:r>
      <w:r>
        <w:t xml:space="preserve">) pokryta jest trawą i inną roślinnością niską </w:t>
      </w:r>
      <w:r w:rsidR="0074304A">
        <w:br/>
      </w:r>
      <w:r>
        <w:t>o charakterze ozdobnym. W budynku mieszkalnym przy ul. Mickiewicza 15 znajdują się biuro</w:t>
      </w:r>
      <w:r w:rsidR="0074304A">
        <w:t xml:space="preserve"> </w:t>
      </w:r>
      <w:r w:rsidR="0074304A">
        <w:br/>
        <w:t>do przyjmowania i przechowywania dokumentów.</w:t>
      </w:r>
    </w:p>
    <w:p w14:paraId="32A57C5E" w14:textId="64FA2D73" w:rsidR="009569B8" w:rsidRDefault="009569B8" w:rsidP="002316CD">
      <w:pPr>
        <w:ind w:firstLine="360"/>
        <w:jc w:val="both"/>
      </w:pPr>
      <w:r>
        <w:t>Z uwagi na powyższe nie planuje się budowy żadnych budynków oraz utwardzania terenu z uwagi na prowadzoną aktualnie działalność o tym samych charakterze, gdzie miejsce utwardzone na magazynowanie pojemników na zużyte akumulatory jest już przygotowane i utwardzone.</w:t>
      </w:r>
    </w:p>
    <w:p w14:paraId="6CAE8252" w14:textId="2892D7E6" w:rsidR="009569B8" w:rsidRDefault="009569B8" w:rsidP="002316CD">
      <w:pPr>
        <w:ind w:firstLine="360"/>
        <w:jc w:val="both"/>
      </w:pPr>
      <w:r>
        <w:t>Planowane przedsięwzięcie nie będzie źródłem istotnych emisji substancji lub energii wprowadzonych do środowiska. Istotnym zagadnieniem na etapie eksploatacji przedsięwzięcia jest właściwa gospodarka odpadami uwzględniająca właściwe magazynowanie oraz zagospodarowanie odpadów. Miejsce magazynowania i przetwarzania odpadów będzie posiadało szczelną powierzchnię, kontenery, pojemniki i worki typu big-</w:t>
      </w:r>
      <w:proofErr w:type="spellStart"/>
      <w:r>
        <w:t>bag</w:t>
      </w:r>
      <w:proofErr w:type="spellEnd"/>
      <w:r>
        <w:t xml:space="preserve"> służące do magazynowania odpadów będą szczelne.</w:t>
      </w:r>
    </w:p>
    <w:p w14:paraId="24715B76" w14:textId="17E2050D" w:rsidR="009569B8" w:rsidRDefault="00F260AB" w:rsidP="002316CD">
      <w:pPr>
        <w:ind w:firstLine="360"/>
        <w:jc w:val="both"/>
      </w:pPr>
      <w:r>
        <w:t xml:space="preserve">Źródłem emisji do powietrza będą pojazdy poruszające się po terenie przedmiotowego przedsięwzięcia dowożące i dobierające odpady. Odpady na teren inwestycji będą przewożone samochodem ciężarowym o ładowności i do 3,5 t ok. 2 razy na dobę oraz odbierane przez firmę zewnętrzną do dwóch razy </w:t>
      </w:r>
      <w:r w:rsidR="003943D0">
        <w:t xml:space="preserve">w miesiącu pojazdem ciężarowym. Budynek, w którym będzie się znajdowało zaplecze socjalne posiada centralne ogrzewanie. </w:t>
      </w:r>
    </w:p>
    <w:p w14:paraId="54E8862F" w14:textId="7F6B37E0" w:rsidR="003943D0" w:rsidRDefault="003943D0" w:rsidP="002316CD">
      <w:pPr>
        <w:ind w:firstLine="360"/>
        <w:jc w:val="both"/>
      </w:pPr>
      <w:r>
        <w:t xml:space="preserve">Z uwagi na skalę przedmiotowego przedsięwzięcia stwierdza się, że możliwość ponadnormatywnego oddziaływania na środowisko nie będzie miała miejsca. Emisje z terenu planowanej inwestycji nie pogorszą istniejącego stanu środowiska i nie przyczynią się do przekroczenia dotychczasowych standardów jakości powietrza. </w:t>
      </w:r>
    </w:p>
    <w:p w14:paraId="4F4B9139" w14:textId="2395D831" w:rsidR="0057674B" w:rsidRDefault="0057674B" w:rsidP="002316CD">
      <w:pPr>
        <w:ind w:firstLine="360"/>
        <w:jc w:val="both"/>
      </w:pPr>
      <w:r>
        <w:t xml:space="preserve">Powstające ścieki bytowe będą odprowadzane do kanalizacji miejskiej. Z racji działalności jaka będzie prowadzona oraz stosowanej technologii ścieki technologiczne nie będą powstawały. </w:t>
      </w:r>
      <w:r>
        <w:br/>
        <w:t>Wody opadowe z terenu przedmiotowego zakładu będą prowadzone do gruntu oraz do kanalizacji miejskiej. W ramach eksploatacji przedsięwzięcia nie przewiduje się zatrudnienia dodatkowych osób do jego obsługi.</w:t>
      </w:r>
    </w:p>
    <w:p w14:paraId="46939915" w14:textId="07A6BFCF" w:rsidR="0057674B" w:rsidRDefault="0057674B" w:rsidP="002316CD">
      <w:pPr>
        <w:ind w:firstLine="360"/>
        <w:jc w:val="both"/>
      </w:pPr>
      <w:r>
        <w:t>Źródłem emisji hałasu na etapie eksploatacji przedsięwzi</w:t>
      </w:r>
      <w:r w:rsidR="006962D5">
        <w:t>ęcia będą pojazdy poruszające się po terenie inwestycji przewożące i odbierające odpady.</w:t>
      </w:r>
    </w:p>
    <w:p w14:paraId="23192A96" w14:textId="763FD689" w:rsidR="006962D5" w:rsidRDefault="006962D5" w:rsidP="002316CD">
      <w:pPr>
        <w:ind w:firstLine="360"/>
        <w:jc w:val="both"/>
      </w:pPr>
      <w:r>
        <w:t xml:space="preserve">Planowane zamierzenie inwestycyjne </w:t>
      </w:r>
      <w:r w:rsidR="005970E1">
        <w:t>graniczy bezpośrednio ze wszystkich stron z zabudową mieszkaniową.</w:t>
      </w:r>
    </w:p>
    <w:p w14:paraId="0A16308C" w14:textId="2308C5FE" w:rsidR="005970E1" w:rsidRDefault="008601E6" w:rsidP="002316CD">
      <w:pPr>
        <w:ind w:firstLine="360"/>
        <w:jc w:val="both"/>
      </w:pPr>
      <w:r>
        <w:t xml:space="preserve">Analiza oddziaływania na klimat akustyczny przedmiotowego przedsięwzięcia wykazała, </w:t>
      </w:r>
      <w:r>
        <w:br/>
        <w:t>że realizacja przedmiotowej inwestycji nie spowoduje przekroczenia dopuszczalnych poziomów hałasu.</w:t>
      </w:r>
    </w:p>
    <w:p w14:paraId="7A2E4B75" w14:textId="0FD53ECE" w:rsidR="008601E6" w:rsidRDefault="008601E6" w:rsidP="002316CD">
      <w:pPr>
        <w:ind w:firstLine="360"/>
        <w:jc w:val="both"/>
      </w:pPr>
      <w:r>
        <w:t xml:space="preserve">Na terenie omawianej inwestycji, w fazie eksploatacji przedsięwzięcia będą wytwarzane następujące rodzaje odpadów: 15 01 01, 15 01 02, 15 01 03, 15 01 04, 15 01 06, 15 01 07, 15 02 02, </w:t>
      </w:r>
      <w:r>
        <w:br/>
        <w:t>15 02 03, 20 03 01.</w:t>
      </w:r>
      <w:r>
        <w:tab/>
      </w:r>
    </w:p>
    <w:p w14:paraId="02D7194B" w14:textId="0FB51837" w:rsidR="008601E6" w:rsidRDefault="008601E6" w:rsidP="002316CD">
      <w:pPr>
        <w:ind w:firstLine="360"/>
        <w:jc w:val="both"/>
      </w:pPr>
      <w:r>
        <w:lastRenderedPageBreak/>
        <w:t>Powstające w firmie odpady magazynowane będą w sposób selektywny, w pojemnikach lub kontenerach, w wyznaczonym do tego celu miejscu. Wytwarzane odpady odbierane będą przez podmioty posiadające decyzje w zakresie gospodarowania przedmiotowymi odpadami.</w:t>
      </w:r>
    </w:p>
    <w:p w14:paraId="316EABEF" w14:textId="7D2CB210" w:rsidR="008601E6" w:rsidRDefault="0070323D" w:rsidP="002316CD">
      <w:pPr>
        <w:ind w:firstLine="360"/>
        <w:jc w:val="both"/>
      </w:pPr>
      <w:r>
        <w:t>Na podstawie przedmiotowej dokumentacji dotyczącej emisji zanieczyszczeń i innych uciążliwości do środowiska związanych z realizacją przedmiotowej inwestycji wynika, że nie ma przeciwwskazań prawnych do utworzenia przedmiotowego przedsięwzięcia.</w:t>
      </w:r>
    </w:p>
    <w:p w14:paraId="36B80108" w14:textId="4557458D" w:rsidR="0070323D" w:rsidRDefault="003B132E" w:rsidP="002316CD">
      <w:pPr>
        <w:ind w:firstLine="360"/>
        <w:jc w:val="both"/>
      </w:pPr>
      <w:r>
        <w:t xml:space="preserve">Biorąc do uwagę rodzaj i skalę przedsięwzięcia nie przewiduje się wystąpienia zagrożenia dla zdrowia ludzi, w tym wynikającego z emisji. Wszelkie prace związane z planowanym przedsięwzięciem zostaną wykonane tak, aby spowodować jak najmniejsze uciążliwości </w:t>
      </w:r>
      <w:r w:rsidR="00EE44BD">
        <w:t>dla okolicznych mieszkańców i otaczającego środowiska naturalnego.</w:t>
      </w:r>
    </w:p>
    <w:p w14:paraId="40140026" w14:textId="64B9230B" w:rsidR="00EE44BD" w:rsidRDefault="00EE44BD" w:rsidP="002316CD">
      <w:pPr>
        <w:ind w:firstLine="360"/>
        <w:jc w:val="both"/>
      </w:pPr>
      <w:r>
        <w:t>W przypadku realizacji i eksploatacji przedmiotowego przedsięwzięcia należy wykluczyć duże ryzyko wystąpienia poważnych awarii lub katastrof naturalnych i budowlanych.</w:t>
      </w:r>
    </w:p>
    <w:p w14:paraId="2D824F90" w14:textId="659F592B" w:rsidR="00EE44BD" w:rsidRDefault="00EE44BD" w:rsidP="002316CD">
      <w:pPr>
        <w:ind w:firstLine="360"/>
        <w:jc w:val="both"/>
      </w:pPr>
      <w:r>
        <w:t>Planowane przedsięwzięcie położone jest poza obszarami objętymi ochroną na podstawie ustawy z dnia 16 kwietnia 2004 r. o ochronie przyrody (</w:t>
      </w:r>
      <w:proofErr w:type="spellStart"/>
      <w:r>
        <w:t>t.j</w:t>
      </w:r>
      <w:proofErr w:type="spellEnd"/>
      <w:r>
        <w:t>. Dz. U z 2021 r., poz. 1098). Najbliżej położone obszary chronione to:</w:t>
      </w:r>
    </w:p>
    <w:p w14:paraId="2D2CAC4D" w14:textId="2F06B97B" w:rsidR="00EE44BD" w:rsidRDefault="00EE44BD" w:rsidP="00EE44BD">
      <w:pPr>
        <w:jc w:val="both"/>
      </w:pPr>
      <w:r>
        <w:t xml:space="preserve">- rezerwat przyrody Paza w odległości ok. 2 km., </w:t>
      </w:r>
    </w:p>
    <w:p w14:paraId="30066A31" w14:textId="4168A2C1" w:rsidR="00EE44BD" w:rsidRDefault="00EE44BD" w:rsidP="00EE44BD">
      <w:pPr>
        <w:jc w:val="both"/>
      </w:pPr>
      <w:r>
        <w:t>- rezerwat przyrody Nowa Wieś w odległości ok. 2,6 km,</w:t>
      </w:r>
    </w:p>
    <w:p w14:paraId="6638A379" w14:textId="4A6F25AC" w:rsidR="00EE44BD" w:rsidRDefault="00EE44BD" w:rsidP="00EE44BD">
      <w:pPr>
        <w:jc w:val="both"/>
      </w:pPr>
      <w:r>
        <w:t>- zespół przyrodniczo-krajobrazowy Parki Złoczewskie w odległości ok. 500 m.</w:t>
      </w:r>
    </w:p>
    <w:p w14:paraId="25051359" w14:textId="14B55145" w:rsidR="00EE44BD" w:rsidRDefault="00EE44BD" w:rsidP="00EE44BD">
      <w:pPr>
        <w:jc w:val="both"/>
      </w:pPr>
      <w:r>
        <w:tab/>
        <w:t>Przedmiotowe prze</w:t>
      </w:r>
      <w:r w:rsidR="002264FE">
        <w:t>dsięwzięcie leży poza korytarzami ekologicznymi. Najbliżej położnym obszarem należącym do sieci Natury 2000 jest obszar specjalnej ochrony ptaków Zbiornik Jeziorsko PLB100002 w odległości ok. 24,42 km.</w:t>
      </w:r>
    </w:p>
    <w:p w14:paraId="0AFB77D6" w14:textId="2C87B627" w:rsidR="002264FE" w:rsidRDefault="009B0DB3" w:rsidP="00EE44BD">
      <w:pPr>
        <w:jc w:val="both"/>
      </w:pPr>
      <w:r>
        <w:tab/>
        <w:t>Przedmiotowe przedsięwzięcie, przede wszystkim z uwagi na charakterystykę, znaczną odległość, niewielką skalę oraz krótkotrwały i odwracalny charakter zmian środowiska na etapie realizacji inwestycji oraz brak znaczących negatywnych oddziaływań w czasie późniejszej eksploatacji, nie będzie miało negatywnego wpływu na cele ochrony, przedmioty ochrony oraz integralności wszystkich ww. obszarów podlegających ochronie, w tym na obszary Natura 2000.</w:t>
      </w:r>
    </w:p>
    <w:p w14:paraId="6D63C9A3" w14:textId="5205D6E4" w:rsidR="009B0DB3" w:rsidRDefault="009B0DB3" w:rsidP="00EE44BD">
      <w:pPr>
        <w:jc w:val="both"/>
      </w:pPr>
      <w:r>
        <w:tab/>
      </w:r>
      <w:r w:rsidR="00A04C38">
        <w:t>Obszar inwestycji obejmuje teren przekształcony antropogenicznie. W związku z planowaną inwestycją nie dojdzie do wycinki drzew i krzewów ani pogorszenia stanu środowiska naturalnego.</w:t>
      </w:r>
    </w:p>
    <w:p w14:paraId="4511CEBB" w14:textId="5A88808E" w:rsidR="00A04C38" w:rsidRDefault="00A04C38" w:rsidP="00EE44BD">
      <w:pPr>
        <w:jc w:val="both"/>
      </w:pPr>
      <w:r>
        <w:tab/>
        <w:t>W obszarze oddziaływania przedsięwzięcia nie znajdują się jeziora, strefy ochronne ujęć wó</w:t>
      </w:r>
      <w:r w:rsidR="00D44A71">
        <w:t>d oraz obszary ochronne zbiorników wód śródlądowych, obszary wodno-błotne i obszary o płytkim zaleganiu wód podziemnych, w tym siedliska łęgowe oraz ujęcia rzek, obszary górskie, leśne, morza i obszary wybrzeży, obszary o krajobrazie mającym znaczenie historyczne, kulturowe lub archeologiczne, uzdrowiska i obszary ochrony uzdrowiskowej.</w:t>
      </w:r>
    </w:p>
    <w:p w14:paraId="41B8A266" w14:textId="2A70DE6D" w:rsidR="00D44A71" w:rsidRDefault="00D44A71" w:rsidP="00EE44BD">
      <w:pPr>
        <w:jc w:val="both"/>
      </w:pPr>
      <w:r>
        <w:tab/>
        <w:t xml:space="preserve">Z karty informacyjnej </w:t>
      </w:r>
      <w:r w:rsidR="004239FA">
        <w:t>nie wynika aby przedsięwzięcie było położone na obszarze, na którym standardy jakości środowiska zostały przekroczone lub aby istniało prawdopodobieństwo ich przekroczenia.</w:t>
      </w:r>
    </w:p>
    <w:p w14:paraId="4711C46E" w14:textId="1F154250" w:rsidR="004239FA" w:rsidRDefault="004239FA" w:rsidP="00EE44BD">
      <w:pPr>
        <w:jc w:val="both"/>
      </w:pPr>
      <w:r>
        <w:tab/>
        <w:t>Ze względu na rodzaj, skalę i usytuowanie przedsięwzięcia można jednoznacznie stwierdzić,</w:t>
      </w:r>
      <w:r>
        <w:br/>
        <w:t xml:space="preserve"> iż nie będzie ono powodować transgenicznego oddziaływania na środowisko.</w:t>
      </w:r>
    </w:p>
    <w:p w14:paraId="0D9DC631" w14:textId="032B0607" w:rsidR="004239FA" w:rsidRDefault="004239FA" w:rsidP="00EE44BD">
      <w:pPr>
        <w:jc w:val="both"/>
      </w:pPr>
      <w:r>
        <w:tab/>
        <w:t xml:space="preserve">U uwagi na zakres, skalę i charakter prac przewiduje się, że zasięg oddziaływania przedsięwzięcia ograniczy się do terenu jego realizacji oraz terenu z nim sąsiadującego. Mając na </w:t>
      </w:r>
      <w:r>
        <w:lastRenderedPageBreak/>
        <w:t>uwadze powyższe należy stwierdzić, że przedsięwzięcie przy założeniach przyjętych w KIP, będzie mieć charakter lokalny i nie będzie oddziaływać w sposób znaczący na obszarze geograficzne i znaczną liczbę ludności.</w:t>
      </w:r>
    </w:p>
    <w:p w14:paraId="55E73F67" w14:textId="10D112DE" w:rsidR="00463BD8" w:rsidRDefault="00463BD8" w:rsidP="00EE44BD">
      <w:pPr>
        <w:jc w:val="both"/>
      </w:pPr>
      <w:r>
        <w:tab/>
        <w:t>Po analizie zgromadzonego materiału dowodowego dotyczącego planowanego przedsięwzięcia, uwzględniając jego poszczególne fazy: realizacji, eksploatacji i ewentualnej likwidacji, z uwagi na rodzaj, charakterystykę, skalę oraz usytuowanie, stwierdzono brak możliwości występowania oddziaływania o znacznej wielkości, intensywności lub złożoności. Przedsięwzięcie na etapie budowy oddziaływać będzie okresowo i krótkotrwale, zaś na etapie eksploatacji oddziaływanie będzie długotrwałe o charakterze ciągłym, jednakże zarówno w fazie eksploatacji, jak i w fazie realizacji przy zachowaniu odpowiednich działań minimalizujących przedsięwzięcie nie powinno znacząco oddziaływać na środowisko.</w:t>
      </w:r>
    </w:p>
    <w:p w14:paraId="3FCD929C" w14:textId="16ABF6B0" w:rsidR="00463BD8" w:rsidRDefault="00463BD8" w:rsidP="00EE44BD">
      <w:pPr>
        <w:jc w:val="both"/>
      </w:pPr>
      <w:r>
        <w:tab/>
        <w:t xml:space="preserve">Mając powyższe na uwadze uznano za zasadne </w:t>
      </w:r>
      <w:r w:rsidR="00295355">
        <w:t>odstąpienie od przeprowadzenia oceny oddziaływania na środowisko.</w:t>
      </w:r>
    </w:p>
    <w:p w14:paraId="2C4ADD33" w14:textId="77777777" w:rsidR="00295355" w:rsidRDefault="00295355" w:rsidP="00EC580F"/>
    <w:p w14:paraId="15F58F3B" w14:textId="06825E10" w:rsidR="00295355" w:rsidRPr="00295355" w:rsidRDefault="00295355" w:rsidP="00295355">
      <w:pPr>
        <w:jc w:val="center"/>
        <w:rPr>
          <w:b/>
          <w:bCs/>
        </w:rPr>
      </w:pPr>
      <w:r w:rsidRPr="00295355">
        <w:rPr>
          <w:b/>
          <w:bCs/>
        </w:rPr>
        <w:t>P O U C Z E N I E</w:t>
      </w:r>
    </w:p>
    <w:p w14:paraId="3CAC5992" w14:textId="73BCCA32" w:rsidR="00295355" w:rsidRDefault="00295355" w:rsidP="00295355">
      <w:pPr>
        <w:jc w:val="both"/>
      </w:pPr>
      <w:r w:rsidRPr="00295355">
        <w:t xml:space="preserve">Od niniejszej decyzji przysługuje stronom odwołanie do Samorządowego Kolegium Odwoławczego </w:t>
      </w:r>
      <w:r w:rsidRPr="00295355">
        <w:br/>
        <w:t xml:space="preserve">w Sieradzu w terminie 14 dni od dnia doręczenia decyzji, za pośrednictwem Burmistrza Miasta Złoczewa. </w:t>
      </w:r>
    </w:p>
    <w:p w14:paraId="2CA5E6D0" w14:textId="73947CC5" w:rsidR="00EC580F" w:rsidRDefault="00EC580F" w:rsidP="00295355">
      <w:pPr>
        <w:jc w:val="both"/>
      </w:pPr>
    </w:p>
    <w:p w14:paraId="22838F26" w14:textId="2CF13121" w:rsidR="00EC580F" w:rsidRDefault="00EC580F" w:rsidP="00295355">
      <w:pPr>
        <w:jc w:val="both"/>
      </w:pPr>
    </w:p>
    <w:p w14:paraId="3BF682A6" w14:textId="77777777" w:rsidR="00EF7416" w:rsidRDefault="00EF7416" w:rsidP="00295355">
      <w:pPr>
        <w:jc w:val="both"/>
      </w:pPr>
    </w:p>
    <w:p w14:paraId="549F0F14" w14:textId="77777777" w:rsidR="00EC580F" w:rsidRDefault="00EC580F" w:rsidP="00295355">
      <w:pPr>
        <w:jc w:val="both"/>
      </w:pPr>
    </w:p>
    <w:p w14:paraId="73947534" w14:textId="77777777" w:rsidR="00295355" w:rsidRPr="00295355" w:rsidRDefault="00295355" w:rsidP="00295355">
      <w:pPr>
        <w:jc w:val="both"/>
        <w:rPr>
          <w:b/>
          <w:bCs/>
          <w:i/>
          <w:iCs/>
          <w:sz w:val="20"/>
          <w:szCs w:val="20"/>
          <w:u w:val="single"/>
        </w:rPr>
      </w:pPr>
      <w:r w:rsidRPr="00295355">
        <w:rPr>
          <w:b/>
          <w:bCs/>
          <w:i/>
          <w:iCs/>
          <w:sz w:val="20"/>
          <w:szCs w:val="20"/>
          <w:u w:val="single"/>
        </w:rPr>
        <w:t>Załączniki:</w:t>
      </w:r>
    </w:p>
    <w:p w14:paraId="21613624" w14:textId="77777777" w:rsidR="00295355" w:rsidRPr="00295355" w:rsidRDefault="00295355" w:rsidP="00295355">
      <w:pPr>
        <w:jc w:val="both"/>
        <w:rPr>
          <w:i/>
          <w:iCs/>
          <w:sz w:val="20"/>
          <w:szCs w:val="20"/>
        </w:rPr>
      </w:pPr>
      <w:r w:rsidRPr="00295355">
        <w:rPr>
          <w:i/>
          <w:iCs/>
          <w:sz w:val="20"/>
          <w:szCs w:val="20"/>
        </w:rPr>
        <w:t xml:space="preserve">1. Charakterystyka przedsięwzięcia </w:t>
      </w:r>
    </w:p>
    <w:p w14:paraId="2966CC6F" w14:textId="77777777" w:rsidR="00295355" w:rsidRPr="00295355" w:rsidRDefault="00295355" w:rsidP="00295355">
      <w:pPr>
        <w:jc w:val="both"/>
        <w:rPr>
          <w:b/>
          <w:bCs/>
          <w:i/>
          <w:iCs/>
          <w:sz w:val="20"/>
          <w:szCs w:val="20"/>
          <w:u w:val="single"/>
        </w:rPr>
      </w:pPr>
      <w:r w:rsidRPr="00295355">
        <w:rPr>
          <w:b/>
          <w:bCs/>
          <w:i/>
          <w:iCs/>
          <w:sz w:val="20"/>
          <w:szCs w:val="20"/>
          <w:u w:val="single"/>
        </w:rPr>
        <w:t>Otrzymują:</w:t>
      </w:r>
    </w:p>
    <w:p w14:paraId="67BD917E" w14:textId="77777777" w:rsidR="00295355" w:rsidRPr="00295355" w:rsidRDefault="00295355" w:rsidP="00295355">
      <w:pPr>
        <w:jc w:val="both"/>
        <w:rPr>
          <w:i/>
          <w:iCs/>
          <w:sz w:val="20"/>
          <w:szCs w:val="20"/>
        </w:rPr>
      </w:pPr>
      <w:r w:rsidRPr="00295355">
        <w:rPr>
          <w:i/>
          <w:iCs/>
          <w:sz w:val="20"/>
          <w:szCs w:val="20"/>
        </w:rPr>
        <w:t xml:space="preserve">1. Inwestor </w:t>
      </w:r>
    </w:p>
    <w:p w14:paraId="6E838070" w14:textId="77777777" w:rsidR="00295355" w:rsidRPr="00295355" w:rsidRDefault="00295355" w:rsidP="00295355">
      <w:pPr>
        <w:jc w:val="both"/>
        <w:rPr>
          <w:i/>
          <w:iCs/>
          <w:sz w:val="20"/>
          <w:szCs w:val="20"/>
        </w:rPr>
      </w:pPr>
      <w:r w:rsidRPr="00295355">
        <w:rPr>
          <w:i/>
          <w:iCs/>
          <w:sz w:val="20"/>
          <w:szCs w:val="20"/>
        </w:rPr>
        <w:t xml:space="preserve">2. a/a </w:t>
      </w:r>
    </w:p>
    <w:p w14:paraId="45E33795" w14:textId="77777777" w:rsidR="00295355" w:rsidRPr="00295355" w:rsidRDefault="00295355" w:rsidP="00295355">
      <w:pPr>
        <w:jc w:val="both"/>
        <w:rPr>
          <w:i/>
          <w:iCs/>
          <w:sz w:val="20"/>
          <w:szCs w:val="20"/>
          <w:u w:val="single"/>
        </w:rPr>
      </w:pPr>
      <w:r w:rsidRPr="00295355">
        <w:rPr>
          <w:i/>
          <w:iCs/>
          <w:sz w:val="20"/>
          <w:szCs w:val="20"/>
          <w:u w:val="single"/>
        </w:rPr>
        <w:t xml:space="preserve">Do wiadomości: </w:t>
      </w:r>
    </w:p>
    <w:p w14:paraId="38D82260" w14:textId="77777777" w:rsidR="00295355" w:rsidRPr="00295355" w:rsidRDefault="00295355" w:rsidP="00295355">
      <w:pPr>
        <w:jc w:val="both"/>
        <w:rPr>
          <w:b/>
          <w:bCs/>
          <w:i/>
          <w:iCs/>
          <w:sz w:val="20"/>
          <w:szCs w:val="20"/>
        </w:rPr>
      </w:pPr>
      <w:r w:rsidRPr="00295355">
        <w:rPr>
          <w:b/>
          <w:bCs/>
          <w:i/>
          <w:iCs/>
          <w:sz w:val="20"/>
          <w:szCs w:val="20"/>
        </w:rPr>
        <w:t>1. Regionalny Dyrektor Ochrony Środowiska w Łodzi</w:t>
      </w:r>
    </w:p>
    <w:p w14:paraId="56AB8F25" w14:textId="77777777" w:rsidR="00295355" w:rsidRPr="00295355" w:rsidRDefault="00295355" w:rsidP="00295355">
      <w:pPr>
        <w:jc w:val="both"/>
        <w:rPr>
          <w:i/>
          <w:iCs/>
          <w:sz w:val="20"/>
          <w:szCs w:val="20"/>
        </w:rPr>
      </w:pPr>
      <w:r w:rsidRPr="00295355">
        <w:rPr>
          <w:i/>
          <w:iCs/>
          <w:sz w:val="20"/>
          <w:szCs w:val="20"/>
        </w:rPr>
        <w:t xml:space="preserve">ul. Traugutta 25, 90-113 Łódź, </w:t>
      </w:r>
    </w:p>
    <w:p w14:paraId="0E9F6938" w14:textId="77777777" w:rsidR="00295355" w:rsidRPr="00295355" w:rsidRDefault="00295355" w:rsidP="00295355">
      <w:pPr>
        <w:jc w:val="both"/>
        <w:rPr>
          <w:b/>
          <w:bCs/>
          <w:i/>
          <w:iCs/>
          <w:sz w:val="20"/>
          <w:szCs w:val="20"/>
        </w:rPr>
      </w:pPr>
      <w:r w:rsidRPr="00295355">
        <w:rPr>
          <w:b/>
          <w:bCs/>
          <w:i/>
          <w:iCs/>
          <w:sz w:val="20"/>
          <w:szCs w:val="20"/>
        </w:rPr>
        <w:t>2. Państwowy Powiatowy Inspektorat Sanitarnego w Sieradzu</w:t>
      </w:r>
    </w:p>
    <w:p w14:paraId="1494369A" w14:textId="77777777" w:rsidR="00295355" w:rsidRPr="00295355" w:rsidRDefault="00295355" w:rsidP="00295355">
      <w:pPr>
        <w:jc w:val="both"/>
        <w:rPr>
          <w:i/>
          <w:iCs/>
          <w:sz w:val="20"/>
          <w:szCs w:val="20"/>
        </w:rPr>
      </w:pPr>
      <w:r w:rsidRPr="00295355">
        <w:rPr>
          <w:i/>
          <w:iCs/>
          <w:sz w:val="20"/>
          <w:szCs w:val="20"/>
        </w:rPr>
        <w:t>ul. POW 52, 98-200 Sieradz,</w:t>
      </w:r>
    </w:p>
    <w:p w14:paraId="14FF80B3" w14:textId="77777777" w:rsidR="00295355" w:rsidRPr="00295355" w:rsidRDefault="00295355" w:rsidP="00295355">
      <w:pPr>
        <w:jc w:val="both"/>
        <w:rPr>
          <w:b/>
          <w:bCs/>
          <w:i/>
          <w:iCs/>
          <w:sz w:val="20"/>
          <w:szCs w:val="20"/>
        </w:rPr>
      </w:pPr>
      <w:r w:rsidRPr="00295355">
        <w:rPr>
          <w:b/>
          <w:bCs/>
          <w:i/>
          <w:iCs/>
          <w:sz w:val="20"/>
          <w:szCs w:val="20"/>
        </w:rPr>
        <w:t>3. Państwowe Gospodarstwo Wodne Wody Polskie w Sieradzu</w:t>
      </w:r>
    </w:p>
    <w:p w14:paraId="68E3A37A" w14:textId="6887219D" w:rsidR="004239FA" w:rsidRPr="00EC580F" w:rsidRDefault="00295355" w:rsidP="00EE44BD">
      <w:pPr>
        <w:jc w:val="both"/>
        <w:rPr>
          <w:i/>
          <w:iCs/>
          <w:sz w:val="20"/>
          <w:szCs w:val="20"/>
        </w:rPr>
      </w:pPr>
      <w:r w:rsidRPr="00295355">
        <w:rPr>
          <w:i/>
          <w:iCs/>
          <w:sz w:val="20"/>
          <w:szCs w:val="20"/>
        </w:rPr>
        <w:t>Plac Wojewódzki 1, 98-200 Sierad</w:t>
      </w:r>
      <w:r w:rsidR="00EC580F">
        <w:rPr>
          <w:i/>
          <w:iCs/>
          <w:sz w:val="20"/>
          <w:szCs w:val="20"/>
        </w:rPr>
        <w:t>z</w:t>
      </w:r>
    </w:p>
    <w:sectPr w:rsidR="004239FA" w:rsidRPr="00EC58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FFF8" w14:textId="77777777" w:rsidR="00036C85" w:rsidRDefault="00036C85" w:rsidP="00EC580F">
      <w:pPr>
        <w:spacing w:after="0" w:line="240" w:lineRule="auto"/>
      </w:pPr>
      <w:r>
        <w:separator/>
      </w:r>
    </w:p>
  </w:endnote>
  <w:endnote w:type="continuationSeparator" w:id="0">
    <w:p w14:paraId="11E6E86E" w14:textId="77777777" w:rsidR="00036C85" w:rsidRDefault="00036C85" w:rsidP="00EC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377526"/>
      <w:docPartObj>
        <w:docPartGallery w:val="Page Numbers (Bottom of Page)"/>
        <w:docPartUnique/>
      </w:docPartObj>
    </w:sdtPr>
    <w:sdtContent>
      <w:p w14:paraId="751ED286" w14:textId="44BDE689" w:rsidR="00EC580F" w:rsidRDefault="00EC580F">
        <w:pPr>
          <w:pStyle w:val="Stopka"/>
          <w:jc w:val="center"/>
        </w:pPr>
        <w:r>
          <w:fldChar w:fldCharType="begin"/>
        </w:r>
        <w:r>
          <w:instrText>PAGE   \* MERGEFORMAT</w:instrText>
        </w:r>
        <w:r>
          <w:fldChar w:fldCharType="separate"/>
        </w:r>
        <w:r>
          <w:t>2</w:t>
        </w:r>
        <w:r>
          <w:fldChar w:fldCharType="end"/>
        </w:r>
      </w:p>
    </w:sdtContent>
  </w:sdt>
  <w:p w14:paraId="2C4C4F69" w14:textId="77777777" w:rsidR="00EC580F" w:rsidRDefault="00EC58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08EC" w14:textId="77777777" w:rsidR="00036C85" w:rsidRDefault="00036C85" w:rsidP="00EC580F">
      <w:pPr>
        <w:spacing w:after="0" w:line="240" w:lineRule="auto"/>
      </w:pPr>
      <w:r>
        <w:separator/>
      </w:r>
    </w:p>
  </w:footnote>
  <w:footnote w:type="continuationSeparator" w:id="0">
    <w:p w14:paraId="49540792" w14:textId="77777777" w:rsidR="00036C85" w:rsidRDefault="00036C85" w:rsidP="00EC5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6DE"/>
    <w:multiLevelType w:val="hybridMultilevel"/>
    <w:tmpl w:val="50AAD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4E6747"/>
    <w:multiLevelType w:val="hybridMultilevel"/>
    <w:tmpl w:val="35E040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142627"/>
    <w:multiLevelType w:val="hybridMultilevel"/>
    <w:tmpl w:val="01E4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4C08D3"/>
    <w:multiLevelType w:val="hybridMultilevel"/>
    <w:tmpl w:val="D8500B54"/>
    <w:lvl w:ilvl="0" w:tplc="04150011">
      <w:start w:val="1"/>
      <w:numFmt w:val="decimal"/>
      <w:lvlText w:val="%1)"/>
      <w:lvlJc w:val="left"/>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4" w15:restartNumberingAfterBreak="0">
    <w:nsid w:val="5B476F1D"/>
    <w:multiLevelType w:val="hybridMultilevel"/>
    <w:tmpl w:val="EEB08E0C"/>
    <w:lvl w:ilvl="0" w:tplc="04150011">
      <w:start w:val="1"/>
      <w:numFmt w:val="decimal"/>
      <w:lvlText w:val="%1)"/>
      <w:lvlJc w:val="left"/>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646001BC"/>
    <w:multiLevelType w:val="hybridMultilevel"/>
    <w:tmpl w:val="9F68C248"/>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24"/>
    <w:rsid w:val="00036C85"/>
    <w:rsid w:val="000B6323"/>
    <w:rsid w:val="001154F0"/>
    <w:rsid w:val="001F32D7"/>
    <w:rsid w:val="002179DB"/>
    <w:rsid w:val="002264FE"/>
    <w:rsid w:val="002316CD"/>
    <w:rsid w:val="00295355"/>
    <w:rsid w:val="003943D0"/>
    <w:rsid w:val="003B132E"/>
    <w:rsid w:val="003F7091"/>
    <w:rsid w:val="00406D11"/>
    <w:rsid w:val="004239FA"/>
    <w:rsid w:val="00463BD8"/>
    <w:rsid w:val="00497854"/>
    <w:rsid w:val="004D6717"/>
    <w:rsid w:val="004E7137"/>
    <w:rsid w:val="00537E24"/>
    <w:rsid w:val="0056537B"/>
    <w:rsid w:val="0057674B"/>
    <w:rsid w:val="005970E1"/>
    <w:rsid w:val="006962D5"/>
    <w:rsid w:val="0070323D"/>
    <w:rsid w:val="0074304A"/>
    <w:rsid w:val="007E0E42"/>
    <w:rsid w:val="008250D6"/>
    <w:rsid w:val="008601E6"/>
    <w:rsid w:val="009569B8"/>
    <w:rsid w:val="009B0DB3"/>
    <w:rsid w:val="00A04C38"/>
    <w:rsid w:val="00AF2AA3"/>
    <w:rsid w:val="00B9231B"/>
    <w:rsid w:val="00BD2E54"/>
    <w:rsid w:val="00BE2E8C"/>
    <w:rsid w:val="00CD2B0A"/>
    <w:rsid w:val="00D44A71"/>
    <w:rsid w:val="00E516DD"/>
    <w:rsid w:val="00E768A5"/>
    <w:rsid w:val="00EC580F"/>
    <w:rsid w:val="00EC7FAE"/>
    <w:rsid w:val="00EE44BD"/>
    <w:rsid w:val="00EF7416"/>
    <w:rsid w:val="00F260AB"/>
    <w:rsid w:val="00FA6D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86D3"/>
  <w15:chartTrackingRefBased/>
  <w15:docId w15:val="{C3DE7173-4E5A-478B-A5DB-EDDD9609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50D6"/>
    <w:pPr>
      <w:ind w:left="720"/>
      <w:contextualSpacing/>
    </w:pPr>
  </w:style>
  <w:style w:type="paragraph" w:styleId="Nagwek">
    <w:name w:val="header"/>
    <w:basedOn w:val="Normalny"/>
    <w:link w:val="NagwekZnak"/>
    <w:uiPriority w:val="99"/>
    <w:unhideWhenUsed/>
    <w:rsid w:val="00EC58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80F"/>
  </w:style>
  <w:style w:type="paragraph" w:styleId="Stopka">
    <w:name w:val="footer"/>
    <w:basedOn w:val="Normalny"/>
    <w:link w:val="StopkaZnak"/>
    <w:uiPriority w:val="99"/>
    <w:unhideWhenUsed/>
    <w:rsid w:val="00EC58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6</Pages>
  <Words>2500</Words>
  <Characters>15004</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cp:revision>
  <dcterms:created xsi:type="dcterms:W3CDTF">2022-01-19T07:13:00Z</dcterms:created>
  <dcterms:modified xsi:type="dcterms:W3CDTF">2022-01-19T11:34:00Z</dcterms:modified>
</cp:coreProperties>
</file>