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FFF" w14:textId="010A6393" w:rsidR="002B11A9" w:rsidRDefault="00620340">
      <w:r>
        <w:t>RK.6220.</w:t>
      </w:r>
      <w:r w:rsidR="00CA5312">
        <w:t>V</w:t>
      </w:r>
      <w:r>
        <w:t>.</w:t>
      </w:r>
      <w:r w:rsidR="00CA5312">
        <w:t>6</w:t>
      </w:r>
      <w:r>
        <w:t>.202</w:t>
      </w:r>
      <w:r w:rsidR="00CA5312">
        <w:t>1</w:t>
      </w:r>
      <w:r>
        <w:t>.WD</w:t>
      </w:r>
      <w:r>
        <w:tab/>
      </w:r>
      <w:r>
        <w:tab/>
      </w:r>
      <w:r>
        <w:tab/>
      </w:r>
      <w:r>
        <w:tab/>
      </w:r>
      <w:r>
        <w:tab/>
      </w:r>
      <w:r>
        <w:tab/>
      </w:r>
      <w:r w:rsidR="00B71253">
        <w:t xml:space="preserve">         </w:t>
      </w:r>
      <w:r>
        <w:t xml:space="preserve">Złoczew, dnia </w:t>
      </w:r>
      <w:r w:rsidR="00B71253">
        <w:t>1</w:t>
      </w:r>
      <w:r w:rsidR="00A51150">
        <w:t>8</w:t>
      </w:r>
      <w:r w:rsidR="00B71253">
        <w:t xml:space="preserve"> s</w:t>
      </w:r>
      <w:r w:rsidR="00CA5312">
        <w:t>tycznia</w:t>
      </w:r>
      <w:r w:rsidR="00B71253">
        <w:t xml:space="preserve"> </w:t>
      </w:r>
      <w:r>
        <w:t>202</w:t>
      </w:r>
      <w:r w:rsidR="0004698D">
        <w:t>2</w:t>
      </w:r>
      <w:r>
        <w:t xml:space="preserve"> r.</w:t>
      </w:r>
    </w:p>
    <w:p w14:paraId="0D7F6D8C" w14:textId="6C9A5053" w:rsidR="00620340" w:rsidRDefault="00620340"/>
    <w:p w14:paraId="77087064" w14:textId="19CCB06E" w:rsidR="00620340" w:rsidRDefault="00620340"/>
    <w:p w14:paraId="5C99286D" w14:textId="71A36C90" w:rsidR="00620340" w:rsidRPr="00294C4D" w:rsidRDefault="00EE107B" w:rsidP="00620340">
      <w:pPr>
        <w:jc w:val="center"/>
        <w:rPr>
          <w:b/>
          <w:bCs/>
          <w:sz w:val="28"/>
          <w:szCs w:val="28"/>
        </w:rPr>
      </w:pPr>
      <w:r>
        <w:rPr>
          <w:b/>
          <w:bCs/>
          <w:sz w:val="28"/>
          <w:szCs w:val="28"/>
        </w:rPr>
        <w:t xml:space="preserve">Z M I A N A        </w:t>
      </w:r>
      <w:r w:rsidR="00620340" w:rsidRPr="00294C4D">
        <w:rPr>
          <w:b/>
          <w:bCs/>
          <w:sz w:val="28"/>
          <w:szCs w:val="28"/>
        </w:rPr>
        <w:t xml:space="preserve">D E C Y Z J A </w:t>
      </w:r>
    </w:p>
    <w:p w14:paraId="0E127440" w14:textId="2EED9BBB" w:rsidR="00620340" w:rsidRPr="00294C4D" w:rsidRDefault="00620340" w:rsidP="00620340">
      <w:pPr>
        <w:jc w:val="center"/>
        <w:rPr>
          <w:b/>
          <w:bCs/>
          <w:sz w:val="28"/>
          <w:szCs w:val="28"/>
        </w:rPr>
      </w:pPr>
      <w:r w:rsidRPr="00294C4D">
        <w:rPr>
          <w:b/>
          <w:bCs/>
          <w:sz w:val="28"/>
          <w:szCs w:val="28"/>
        </w:rPr>
        <w:t xml:space="preserve">o środowiskowych uwarunkowaniach </w:t>
      </w:r>
    </w:p>
    <w:p w14:paraId="782B1514" w14:textId="532B125E" w:rsidR="00620340" w:rsidRDefault="00620340" w:rsidP="00461811">
      <w:pPr>
        <w:ind w:firstLine="708"/>
        <w:jc w:val="both"/>
      </w:pPr>
      <w:r>
        <w:t>Na podstawie art. 104 ustawy z dnia 14 czerwca 1960 r. Kodeksu postępowania administracyjnego (Dz. U. z 202</w:t>
      </w:r>
      <w:r w:rsidR="00CA5312">
        <w:t>1</w:t>
      </w:r>
      <w:r>
        <w:t xml:space="preserve"> r., poz. </w:t>
      </w:r>
      <w:r w:rsidR="00CA5312">
        <w:t xml:space="preserve">735 ze zm. </w:t>
      </w:r>
      <w:r>
        <w:t xml:space="preserve">) w związku z art. 71 ust. 1 i 2 pkt 2 art. 75 ust. 1 pkt 4, art. 84 oraz 85 ust. 1 i ust. 2 ustawy z dnia 3 października 2008 r. o udostępnieniu informacji </w:t>
      </w:r>
      <w:r w:rsidR="00F90D23">
        <w:br/>
      </w:r>
      <w:r>
        <w:t>o środowisku i jego ochronie, udziale społeczeństwa w ochronie środowiska oraz o ocenach oddziaływania na środowisko ( Dz. U. z 202</w:t>
      </w:r>
      <w:r w:rsidR="00CA5312">
        <w:t>1</w:t>
      </w:r>
      <w:r>
        <w:t xml:space="preserve"> r., poz. 2</w:t>
      </w:r>
      <w:r w:rsidR="00CA5312">
        <w:t xml:space="preserve">47 ze zm. </w:t>
      </w:r>
      <w:r>
        <w:t xml:space="preserve">), zwanej w skrócie </w:t>
      </w:r>
      <w:proofErr w:type="spellStart"/>
      <w:r>
        <w:t>ooś</w:t>
      </w:r>
      <w:proofErr w:type="spellEnd"/>
      <w:r>
        <w:t>, a także § 3 ust. 1 pkt 54 lit. b Rozporządzenia Rady Ministrów z dnia 10 września 2019 r. w sprawie przedsięwzięć mogących znacząco oddziaływać na środowisko (Dz. U. z 2019 r., 1839), po rozpatrzeniu wniosku z dnia 2</w:t>
      </w:r>
      <w:r w:rsidR="00CA5312">
        <w:t>5</w:t>
      </w:r>
      <w:r>
        <w:t xml:space="preserve"> </w:t>
      </w:r>
      <w:r w:rsidR="00CA5312">
        <w:t>października</w:t>
      </w:r>
      <w:r>
        <w:t xml:space="preserve"> 202</w:t>
      </w:r>
      <w:r w:rsidR="00CA5312">
        <w:t>1</w:t>
      </w:r>
      <w:r>
        <w:t xml:space="preserve"> r. (wpływ </w:t>
      </w:r>
      <w:r w:rsidR="00CA5312">
        <w:t>06</w:t>
      </w:r>
      <w:r>
        <w:t>.</w:t>
      </w:r>
      <w:r w:rsidR="00CA5312">
        <w:t>12</w:t>
      </w:r>
      <w:r>
        <w:t>.202</w:t>
      </w:r>
      <w:r w:rsidR="00CA5312">
        <w:t>1</w:t>
      </w:r>
      <w:r>
        <w:t xml:space="preserve">r.) w sprawie </w:t>
      </w:r>
      <w:r w:rsidR="00CA5312">
        <w:t>zmiany</w:t>
      </w:r>
      <w:r>
        <w:t xml:space="preserve"> decyzji o środowiskowych uwarunkowaniach </w:t>
      </w:r>
      <w:r w:rsidR="00CA5312">
        <w:t xml:space="preserve">znak: RK.6220.III.8.2020.WD z dnia 13 sierpnia 2020 roku </w:t>
      </w:r>
      <w:r w:rsidR="00461811">
        <w:t xml:space="preserve">dla przedsięwzięcia polegającego na budowie farmy fotowoltaicznej o mocy do 1 MW włącznie, wraz z niezbędną infrastrukturą techniczną na działkach nr ewid. 82 obręb Łeszczyn, gmina Złoczew, </w:t>
      </w:r>
    </w:p>
    <w:p w14:paraId="0B1FE989" w14:textId="624EF2C0" w:rsidR="00461811" w:rsidRDefault="00461811" w:rsidP="00461811">
      <w:pPr>
        <w:jc w:val="both"/>
      </w:pPr>
    </w:p>
    <w:p w14:paraId="660BDF89" w14:textId="1A6C7178" w:rsidR="00461811" w:rsidRDefault="00461811" w:rsidP="00461811">
      <w:pPr>
        <w:jc w:val="both"/>
        <w:rPr>
          <w:b/>
          <w:bCs/>
        </w:rPr>
      </w:pPr>
      <w:r>
        <w:rPr>
          <w:b/>
          <w:bCs/>
        </w:rPr>
        <w:t>s</w:t>
      </w:r>
      <w:r w:rsidRPr="00461811">
        <w:rPr>
          <w:b/>
          <w:bCs/>
        </w:rPr>
        <w:t>twierdzono, że:</w:t>
      </w:r>
    </w:p>
    <w:p w14:paraId="4D49D70B" w14:textId="623059BB" w:rsidR="00461811" w:rsidRPr="004C4030" w:rsidRDefault="001E42E4" w:rsidP="004C4030">
      <w:pPr>
        <w:pStyle w:val="Akapitzlist"/>
        <w:numPr>
          <w:ilvl w:val="0"/>
          <w:numId w:val="2"/>
        </w:numPr>
        <w:jc w:val="both"/>
        <w:rPr>
          <w:b/>
          <w:bCs/>
        </w:rPr>
      </w:pPr>
      <w:r>
        <w:rPr>
          <w:b/>
          <w:bCs/>
        </w:rPr>
        <w:t>D</w:t>
      </w:r>
      <w:r w:rsidR="00461811">
        <w:rPr>
          <w:b/>
          <w:bCs/>
        </w:rPr>
        <w:t xml:space="preserve">la przedsięwzięcia pod nazwą „Budowa farmy fotowoltaicznej „Łeszczyn” o mocy do 1 MW wraz z niezbędną infrastrukturą techniczną na działce nr ewid. 82 obręb Łeszczyn, </w:t>
      </w:r>
      <w:r w:rsidR="004C4030">
        <w:rPr>
          <w:b/>
          <w:bCs/>
        </w:rPr>
        <w:br/>
      </w:r>
      <w:r w:rsidR="00461811" w:rsidRPr="004C4030">
        <w:rPr>
          <w:b/>
          <w:bCs/>
        </w:rPr>
        <w:t>gm. Złoczew</w:t>
      </w:r>
      <w:r w:rsidRPr="004C4030">
        <w:rPr>
          <w:b/>
          <w:bCs/>
        </w:rPr>
        <w:t>”</w:t>
      </w:r>
      <w:r w:rsidR="00461811" w:rsidRPr="004C4030">
        <w:rPr>
          <w:b/>
          <w:bCs/>
        </w:rPr>
        <w:t>, nie istnieje potrzeba przeprowadzenia oceny oddziaływania na środowisko.</w:t>
      </w:r>
    </w:p>
    <w:p w14:paraId="4AF195E1" w14:textId="1568CA30" w:rsidR="00461811" w:rsidRDefault="00461811" w:rsidP="00461811">
      <w:pPr>
        <w:pStyle w:val="Akapitzlist"/>
        <w:numPr>
          <w:ilvl w:val="0"/>
          <w:numId w:val="2"/>
        </w:numPr>
        <w:jc w:val="both"/>
        <w:rPr>
          <w:b/>
          <w:bCs/>
        </w:rPr>
      </w:pPr>
      <w:r>
        <w:rPr>
          <w:b/>
          <w:bCs/>
        </w:rPr>
        <w:t>Wskazuje</w:t>
      </w:r>
      <w:r w:rsidR="00D611D1">
        <w:rPr>
          <w:b/>
          <w:bCs/>
        </w:rPr>
        <w:t xml:space="preserve"> się</w:t>
      </w:r>
      <w:r>
        <w:rPr>
          <w:b/>
          <w:bCs/>
        </w:rPr>
        <w:t xml:space="preserve"> na konieczność określenia w decyzji środowiskowych uwarunkowaniach następujących warunków i wymagań:</w:t>
      </w:r>
    </w:p>
    <w:p w14:paraId="702143EA" w14:textId="418EF23D" w:rsidR="00CA5312" w:rsidRPr="00221FE7" w:rsidRDefault="00221FE7" w:rsidP="00CA5312">
      <w:pPr>
        <w:pStyle w:val="Akapitzlist"/>
        <w:numPr>
          <w:ilvl w:val="0"/>
          <w:numId w:val="12"/>
        </w:numPr>
        <w:jc w:val="both"/>
        <w:rPr>
          <w:b/>
          <w:bCs/>
        </w:rPr>
      </w:pPr>
      <w:r>
        <w:t>zaplecze techniczne, miejsca magazynowania materiałów budowlanych i odpadów oraz miejsca postoju maszyn budowlanych i sprzętu transportowego należy zorganizować na terenie utwardzonym, w sposób zabezpieczający przed przedostaniem się zanieczyszczeń do gruntu;</w:t>
      </w:r>
    </w:p>
    <w:p w14:paraId="23EFE18F" w14:textId="2E37191B" w:rsidR="00221FE7" w:rsidRPr="00221FE7" w:rsidRDefault="00221FE7" w:rsidP="00CA5312">
      <w:pPr>
        <w:pStyle w:val="Akapitzlist"/>
        <w:numPr>
          <w:ilvl w:val="0"/>
          <w:numId w:val="12"/>
        </w:numPr>
        <w:jc w:val="both"/>
        <w:rPr>
          <w:b/>
          <w:bCs/>
        </w:rPr>
      </w:pPr>
      <w:r>
        <w:t>w czasie prowadzenia robót budowlanych należy prowadzić stały monitoring stanu technicznego sprzętu budowlanego i transportowego oraz przypadków wystąpienia zanieczyszczenia gruntu i neutralizację miejsc mogących powodować ewentualnie zagrożenia dla środowiska gruntowo-wodnego;</w:t>
      </w:r>
    </w:p>
    <w:p w14:paraId="12CAF9E7" w14:textId="4E5EF2BF" w:rsidR="00221FE7" w:rsidRPr="00EE107B" w:rsidRDefault="00EE107B" w:rsidP="00CA5312">
      <w:pPr>
        <w:pStyle w:val="Akapitzlist"/>
        <w:numPr>
          <w:ilvl w:val="0"/>
          <w:numId w:val="12"/>
        </w:numPr>
        <w:jc w:val="both"/>
        <w:rPr>
          <w:b/>
          <w:bCs/>
        </w:rPr>
      </w:pPr>
      <w:r>
        <w:t>w przypadku przedostania się zanieczyszczeń do gruntu lub wód bezzwłocznie podjąć działania zmierzające do usuwania skutków i przyczyn awarii;</w:t>
      </w:r>
    </w:p>
    <w:p w14:paraId="2B93676C" w14:textId="2588B7DE" w:rsidR="00EE107B" w:rsidRPr="00EE107B" w:rsidRDefault="00EE107B" w:rsidP="00CA5312">
      <w:pPr>
        <w:pStyle w:val="Akapitzlist"/>
        <w:numPr>
          <w:ilvl w:val="0"/>
          <w:numId w:val="12"/>
        </w:numPr>
        <w:jc w:val="both"/>
        <w:rPr>
          <w:b/>
          <w:bCs/>
        </w:rPr>
      </w:pPr>
      <w:r>
        <w:t xml:space="preserve">w przypadku zastosowania transformatorów olejowych, w celu zabezpieczenia środowiska gruntowo-wodnego przed ewentualnym awaryjnym wyciekiem oleju, pod wszystkimi transformatorami wykonać szczelną misę olejową o pojemności zapewniającej przejęcie powyżej 110% objętości oleju znajdującego się w transformatorze. </w:t>
      </w:r>
    </w:p>
    <w:p w14:paraId="09027454" w14:textId="0B8648D8" w:rsidR="00EE107B" w:rsidRDefault="00EE107B" w:rsidP="00EE107B">
      <w:pPr>
        <w:jc w:val="both"/>
        <w:rPr>
          <w:b/>
          <w:bCs/>
        </w:rPr>
      </w:pPr>
    </w:p>
    <w:p w14:paraId="39A54DCD" w14:textId="77777777" w:rsidR="00EE107B" w:rsidRPr="00EE107B" w:rsidRDefault="00EE107B" w:rsidP="00EE107B">
      <w:pPr>
        <w:jc w:val="both"/>
        <w:rPr>
          <w:b/>
          <w:bCs/>
        </w:rPr>
      </w:pPr>
    </w:p>
    <w:p w14:paraId="26E67E22" w14:textId="458BA313" w:rsidR="009A31CF" w:rsidRPr="004C4030" w:rsidRDefault="009A31CF" w:rsidP="009A31CF">
      <w:pPr>
        <w:jc w:val="both"/>
        <w:rPr>
          <w:sz w:val="28"/>
          <w:szCs w:val="28"/>
        </w:rPr>
      </w:pPr>
    </w:p>
    <w:p w14:paraId="18FBDBCF" w14:textId="4BA44FAE" w:rsidR="009A31CF" w:rsidRDefault="009A31CF" w:rsidP="009A31CF">
      <w:pPr>
        <w:jc w:val="center"/>
        <w:rPr>
          <w:b/>
          <w:bCs/>
          <w:sz w:val="28"/>
          <w:szCs w:val="28"/>
        </w:rPr>
      </w:pPr>
      <w:r w:rsidRPr="004C4030">
        <w:rPr>
          <w:b/>
          <w:bCs/>
          <w:sz w:val="28"/>
          <w:szCs w:val="28"/>
        </w:rPr>
        <w:lastRenderedPageBreak/>
        <w:t xml:space="preserve">U Z A S A D N I E N I E </w:t>
      </w:r>
    </w:p>
    <w:p w14:paraId="79919615" w14:textId="77777777" w:rsidR="004C4030" w:rsidRPr="004C4030" w:rsidRDefault="004C4030" w:rsidP="009A31CF">
      <w:pPr>
        <w:jc w:val="center"/>
        <w:rPr>
          <w:b/>
          <w:bCs/>
          <w:sz w:val="28"/>
          <w:szCs w:val="28"/>
        </w:rPr>
      </w:pPr>
    </w:p>
    <w:p w14:paraId="48E20CFB" w14:textId="10C99F1F" w:rsidR="009A31CF" w:rsidRDefault="009A31CF" w:rsidP="009A31CF">
      <w:pPr>
        <w:ind w:firstLine="708"/>
        <w:jc w:val="both"/>
      </w:pPr>
      <w:r>
        <w:t xml:space="preserve">Procedura oddziaływania na środowisko została wszczęta w związku z wnioskiem </w:t>
      </w:r>
      <w:r w:rsidR="005642B7">
        <w:br/>
      </w:r>
      <w:r>
        <w:t xml:space="preserve">z dnia </w:t>
      </w:r>
      <w:r w:rsidR="003449C5">
        <w:t>5 grudnia</w:t>
      </w:r>
      <w:r>
        <w:t xml:space="preserve"> 202</w:t>
      </w:r>
      <w:r w:rsidR="003449C5">
        <w:t>1</w:t>
      </w:r>
      <w:r>
        <w:t xml:space="preserve"> roku przez inwestora, w sprawie </w:t>
      </w:r>
      <w:r w:rsidR="003449C5">
        <w:t>zmiany</w:t>
      </w:r>
      <w:r>
        <w:t xml:space="preserve"> decyzji o środowiskowych uwarunkowaniach dla przedsięwzięcia polegającego na </w:t>
      </w:r>
      <w:r w:rsidRPr="004332A7">
        <w:rPr>
          <w:b/>
          <w:bCs/>
        </w:rPr>
        <w:t xml:space="preserve">budowie farmy fotowoltaicznej „Łeszczyn” </w:t>
      </w:r>
      <w:r w:rsidR="006052FF">
        <w:rPr>
          <w:b/>
          <w:bCs/>
        </w:rPr>
        <w:br/>
      </w:r>
      <w:r w:rsidRPr="004332A7">
        <w:rPr>
          <w:b/>
          <w:bCs/>
        </w:rPr>
        <w:t xml:space="preserve">o mocy do 1 MW włącznie, wraz z niezbędną infrastrukturą techniczną na obszarze działki </w:t>
      </w:r>
      <w:r w:rsidR="006052FF">
        <w:rPr>
          <w:b/>
          <w:bCs/>
        </w:rPr>
        <w:br/>
      </w:r>
      <w:r w:rsidRPr="004332A7">
        <w:rPr>
          <w:b/>
          <w:bCs/>
        </w:rPr>
        <w:t>nr ewid. 82 obręb Łeszczyn, gmina Złoczew</w:t>
      </w:r>
      <w:r>
        <w:t xml:space="preserve">. </w:t>
      </w:r>
    </w:p>
    <w:p w14:paraId="2B86EABD" w14:textId="642D4035" w:rsidR="009A31CF" w:rsidRDefault="009A31CF" w:rsidP="009A31CF">
      <w:pPr>
        <w:ind w:firstLine="708"/>
        <w:jc w:val="both"/>
        <w:rPr>
          <w:i/>
          <w:iCs/>
        </w:rPr>
      </w:pPr>
      <w:r>
        <w:t xml:space="preserve">Planowane przedsięwzięcie należy do przedsięwzięć mogących potencjalnie znacząco oddziaływać na środowisko, o którym mowa w § 3 ust. 1 pkt 54 lit. b rozporządzenia Rady Ministrów </w:t>
      </w:r>
      <w:r w:rsidR="004332A7">
        <w:br/>
      </w:r>
      <w:r>
        <w:t xml:space="preserve">z dnia 10 września 2019 r. w sprawie przedsięwzięć mogących znacząco oddziaływać na środowisko (Dz. U. 2019 poz. 1839), tj.: </w:t>
      </w:r>
      <w:r w:rsidRPr="009A31CF">
        <w:rPr>
          <w:i/>
          <w:iCs/>
        </w:rPr>
        <w:t xml:space="preserve">„zabudowa przemysłowa, w tym zabudowa systemami fotowoltaicznymi, lub magazynowa, wraz z towarzyszącą jej infrastrukturą, o powierzchni zabudowy nie mniejsza niż (…) </w:t>
      </w:r>
      <w:r>
        <w:rPr>
          <w:i/>
          <w:iCs/>
        </w:rPr>
        <w:br/>
      </w:r>
      <w:r w:rsidRPr="009A31CF">
        <w:rPr>
          <w:i/>
          <w:iCs/>
        </w:rPr>
        <w:t>1 ha na obszarach innych niż wymienione w lit. a”</w:t>
      </w:r>
      <w:r>
        <w:rPr>
          <w:i/>
          <w:iCs/>
        </w:rPr>
        <w:t>.</w:t>
      </w:r>
    </w:p>
    <w:p w14:paraId="11993EA9" w14:textId="64B73412" w:rsidR="0083719C" w:rsidRDefault="0083719C" w:rsidP="009A31CF">
      <w:pPr>
        <w:ind w:firstLine="708"/>
        <w:jc w:val="both"/>
      </w:pPr>
      <w:r>
        <w:t xml:space="preserve">Burmistrz Miasta Złoczewa pismem znak: </w:t>
      </w:r>
      <w:r w:rsidRPr="00970377">
        <w:rPr>
          <w:b/>
          <w:bCs/>
        </w:rPr>
        <w:t>RK.6220.</w:t>
      </w:r>
      <w:r w:rsidR="003449C5">
        <w:rPr>
          <w:b/>
          <w:bCs/>
        </w:rPr>
        <w:t>V</w:t>
      </w:r>
      <w:r w:rsidRPr="00970377">
        <w:rPr>
          <w:b/>
          <w:bCs/>
        </w:rPr>
        <w:t>.</w:t>
      </w:r>
      <w:r w:rsidR="003449C5">
        <w:rPr>
          <w:b/>
          <w:bCs/>
        </w:rPr>
        <w:t>2</w:t>
      </w:r>
      <w:r w:rsidRPr="00970377">
        <w:rPr>
          <w:b/>
          <w:bCs/>
        </w:rPr>
        <w:t>.202</w:t>
      </w:r>
      <w:r w:rsidR="003449C5">
        <w:rPr>
          <w:b/>
          <w:bCs/>
        </w:rPr>
        <w:t>1</w:t>
      </w:r>
      <w:r w:rsidRPr="00970377">
        <w:rPr>
          <w:b/>
          <w:bCs/>
        </w:rPr>
        <w:t>.WD z</w:t>
      </w:r>
      <w:r>
        <w:t xml:space="preserve"> dnia </w:t>
      </w:r>
      <w:r w:rsidR="003449C5">
        <w:t>8</w:t>
      </w:r>
      <w:r>
        <w:t xml:space="preserve"> </w:t>
      </w:r>
      <w:r w:rsidR="003449C5">
        <w:t>grudnia</w:t>
      </w:r>
      <w:r>
        <w:t xml:space="preserve"> 202</w:t>
      </w:r>
      <w:r w:rsidR="003449C5">
        <w:t>1</w:t>
      </w:r>
      <w:r>
        <w:t xml:space="preserve"> roku zawiadomił o wszczęciu postępowania w sprawie wydania decyzji o środowiskowych uwarunkowaniach zgody na realizację przedsięwzięcia polegającego na budowie farmy fotowoltaicznej „Łeszczyn” o mocy do 1 MW włącznie, wraz z niezbędną infrastrukturą techniczną na obszarze działki nr ewid. 82 obręb Łeszczyn, gmina Złoczew. </w:t>
      </w:r>
    </w:p>
    <w:p w14:paraId="6F785667" w14:textId="546CD147" w:rsidR="0083719C" w:rsidRDefault="0083719C" w:rsidP="009A31CF">
      <w:pPr>
        <w:ind w:firstLine="708"/>
        <w:jc w:val="both"/>
      </w:pPr>
      <w:r>
        <w:t xml:space="preserve">Pismem znak: </w:t>
      </w:r>
      <w:r w:rsidRPr="004F37CF">
        <w:rPr>
          <w:b/>
          <w:bCs/>
        </w:rPr>
        <w:t>RK.6220.</w:t>
      </w:r>
      <w:r w:rsidR="003449C5">
        <w:rPr>
          <w:b/>
          <w:bCs/>
        </w:rPr>
        <w:t>V</w:t>
      </w:r>
      <w:r w:rsidRPr="004F37CF">
        <w:rPr>
          <w:b/>
          <w:bCs/>
        </w:rPr>
        <w:t>.</w:t>
      </w:r>
      <w:r w:rsidR="003449C5">
        <w:rPr>
          <w:b/>
          <w:bCs/>
        </w:rPr>
        <w:t>3</w:t>
      </w:r>
      <w:r w:rsidRPr="004F37CF">
        <w:rPr>
          <w:b/>
          <w:bCs/>
        </w:rPr>
        <w:t>.202</w:t>
      </w:r>
      <w:r w:rsidR="003449C5">
        <w:rPr>
          <w:b/>
          <w:bCs/>
        </w:rPr>
        <w:t>1</w:t>
      </w:r>
      <w:r w:rsidRPr="004F37CF">
        <w:rPr>
          <w:b/>
          <w:bCs/>
        </w:rPr>
        <w:t>.WD</w:t>
      </w:r>
      <w:r>
        <w:t xml:space="preserve"> z dnia</w:t>
      </w:r>
      <w:r w:rsidR="003449C5">
        <w:t xml:space="preserve"> 8</w:t>
      </w:r>
      <w:r>
        <w:t xml:space="preserve"> </w:t>
      </w:r>
      <w:r w:rsidR="003449C5">
        <w:t>grudnia</w:t>
      </w:r>
      <w:r>
        <w:t xml:space="preserve"> 202</w:t>
      </w:r>
      <w:r w:rsidR="003449C5">
        <w:t>1</w:t>
      </w:r>
      <w:r>
        <w:t xml:space="preserve"> roku Burmistrz Miasta Złoczewa wystąpił do Regionalnego Dyrektora Ochrony Środowiska w Łodzi, Państwowego Inspektora Sanitarnego w Sieradzu oraz Dyrektora Zarządu Zlewni Wód Polskich w Sieradz</w:t>
      </w:r>
      <w:r w:rsidR="004C4030">
        <w:t>u</w:t>
      </w:r>
      <w:r>
        <w:t xml:space="preserve"> w sprawie </w:t>
      </w:r>
      <w:r w:rsidR="004F37CF">
        <w:t>opinii</w:t>
      </w:r>
      <w:r>
        <w:t xml:space="preserve"> co do konieczności </w:t>
      </w:r>
      <w:r w:rsidR="004C4030">
        <w:t>prze</w:t>
      </w:r>
      <w:r>
        <w:t>prowadzenia oceny oddziaływania na środowisko i ewentualnego zakresu raportu dla planowanego przedsięwzięcia.</w:t>
      </w:r>
    </w:p>
    <w:p w14:paraId="1AA970BD" w14:textId="57CA11AA" w:rsidR="0083719C" w:rsidRDefault="0083719C" w:rsidP="009A31CF">
      <w:pPr>
        <w:ind w:firstLine="708"/>
        <w:jc w:val="both"/>
      </w:pPr>
      <w:r w:rsidRPr="0083719C">
        <w:rPr>
          <w:b/>
          <w:bCs/>
        </w:rPr>
        <w:t>Państwowy Powiatowy Inspektor Sanitarny w Sieradzu</w:t>
      </w:r>
      <w:r>
        <w:t xml:space="preserve"> w opinii </w:t>
      </w:r>
      <w:r>
        <w:br/>
        <w:t>znak: PPIS.ZNS.460.</w:t>
      </w:r>
      <w:r w:rsidR="003449C5">
        <w:t>308</w:t>
      </w:r>
      <w:r>
        <w:t>.</w:t>
      </w:r>
      <w:r w:rsidR="003449C5">
        <w:t>110</w:t>
      </w:r>
      <w:r>
        <w:t>.202</w:t>
      </w:r>
      <w:r w:rsidR="003449C5">
        <w:t>1</w:t>
      </w:r>
      <w:r>
        <w:t xml:space="preserve"> z dnia </w:t>
      </w:r>
      <w:r w:rsidR="003449C5">
        <w:t>14 grudnia</w:t>
      </w:r>
      <w:r>
        <w:t xml:space="preserve"> 202</w:t>
      </w:r>
      <w:r w:rsidR="003449C5">
        <w:t>1</w:t>
      </w:r>
      <w:r>
        <w:t xml:space="preserve"> roku uznał, że dla planowanego przedsięwzięcia nie zachodzi konieczność przeprowadzenia oceny oddziaływania na środowisko.</w:t>
      </w:r>
    </w:p>
    <w:p w14:paraId="20548A96" w14:textId="699ABFDB" w:rsidR="0083719C" w:rsidRDefault="001733BA" w:rsidP="009A31CF">
      <w:pPr>
        <w:ind w:firstLine="708"/>
        <w:jc w:val="both"/>
      </w:pPr>
      <w:r w:rsidRPr="006F2A9D">
        <w:rPr>
          <w:b/>
          <w:bCs/>
        </w:rPr>
        <w:t>Regionalny Dyrektor Ochrony Środowiska w Łodzi</w:t>
      </w:r>
      <w:r>
        <w:t xml:space="preserve"> w opinii znak: WOOŚ.4220.</w:t>
      </w:r>
      <w:r w:rsidR="003449C5">
        <w:t>1083</w:t>
      </w:r>
      <w:r>
        <w:t>.202</w:t>
      </w:r>
      <w:r w:rsidR="003449C5">
        <w:t>1</w:t>
      </w:r>
      <w:r>
        <w:t>.</w:t>
      </w:r>
      <w:r w:rsidR="003449C5">
        <w:t>ARu</w:t>
      </w:r>
      <w:r>
        <w:t xml:space="preserve"> z dnia 2</w:t>
      </w:r>
      <w:r w:rsidR="003449C5">
        <w:t>1</w:t>
      </w:r>
      <w:r>
        <w:t xml:space="preserve"> </w:t>
      </w:r>
      <w:r w:rsidR="003449C5">
        <w:t>grudnia</w:t>
      </w:r>
      <w:r>
        <w:t xml:space="preserve"> 202</w:t>
      </w:r>
      <w:r w:rsidR="003449C5">
        <w:t>1</w:t>
      </w:r>
      <w:r>
        <w:t xml:space="preserve"> roku wyraził opinię, że dla planowanego przedsięwzięcia nie istnieje konieczność przeprowadzenia oceny oddziaływania na środowisko</w:t>
      </w:r>
      <w:r w:rsidR="003449C5">
        <w:t>.</w:t>
      </w:r>
    </w:p>
    <w:p w14:paraId="168365BC" w14:textId="74424507" w:rsidR="001733BA" w:rsidRDefault="001733BA" w:rsidP="009A31CF">
      <w:pPr>
        <w:ind w:firstLine="708"/>
        <w:jc w:val="both"/>
      </w:pPr>
      <w:r w:rsidRPr="006F2A9D">
        <w:rPr>
          <w:b/>
          <w:bCs/>
        </w:rPr>
        <w:t>Dyrektor Zarządu Zlewni Wód Polskich w Sieradzu</w:t>
      </w:r>
      <w:r>
        <w:t xml:space="preserve"> w opinii znak: PO. ZZŚ.5.435.</w:t>
      </w:r>
      <w:r w:rsidR="003449C5">
        <w:t>710</w:t>
      </w:r>
      <w:r>
        <w:t>.202</w:t>
      </w:r>
      <w:r w:rsidR="003449C5">
        <w:t>1</w:t>
      </w:r>
      <w:r>
        <w:t>.</w:t>
      </w:r>
      <w:r w:rsidR="003449C5">
        <w:t>KOg</w:t>
      </w:r>
      <w:r>
        <w:t xml:space="preserve"> z dnia </w:t>
      </w:r>
      <w:r w:rsidR="002E7CD1">
        <w:t>22</w:t>
      </w:r>
      <w:r>
        <w:t xml:space="preserve"> </w:t>
      </w:r>
      <w:r w:rsidR="002E7CD1">
        <w:t>grudnia</w:t>
      </w:r>
      <w:r>
        <w:t xml:space="preserve"> 202</w:t>
      </w:r>
      <w:r w:rsidR="002E7CD1">
        <w:t>1</w:t>
      </w:r>
      <w:r>
        <w:t xml:space="preserve"> roku, nie stwierdza potrzeby przeprowadzenia oceny oddziaływania </w:t>
      </w:r>
      <w:r w:rsidR="004C4030">
        <w:br/>
      </w:r>
      <w:r w:rsidR="006F2A9D">
        <w:t xml:space="preserve">w/w przedsięwzięcia na środowisko, lecz wskazuję na konieczność określenia w decyzji </w:t>
      </w:r>
      <w:r w:rsidR="004C4030">
        <w:br/>
      </w:r>
      <w:r w:rsidR="006F2A9D">
        <w:t>o środowiskowych uwarunkowaniach określonych warunków i wymagań.</w:t>
      </w:r>
    </w:p>
    <w:p w14:paraId="6C8AAF65" w14:textId="56B44503" w:rsidR="006F2A9D" w:rsidRPr="004332A7" w:rsidRDefault="006F2A9D" w:rsidP="009A31CF">
      <w:pPr>
        <w:ind w:firstLine="708"/>
        <w:jc w:val="both"/>
        <w:rPr>
          <w:b/>
          <w:bCs/>
        </w:rPr>
      </w:pPr>
      <w:r w:rsidRPr="004332A7">
        <w:rPr>
          <w:b/>
          <w:bCs/>
        </w:rPr>
        <w:t>Burmistrz Miasta Złoczewa, uwzględniając łącznie uwarunkowania uznał, że nie jest konieczne przeprowadzenie oceny oddziaływania dla przedmiotowego przedsięwzięcia na środowisko argumentując to w przedstawiony poniżej sposób.</w:t>
      </w:r>
    </w:p>
    <w:p w14:paraId="5CC85576" w14:textId="6EE74366" w:rsidR="006F2A9D" w:rsidRDefault="006F2A9D" w:rsidP="009A31CF">
      <w:pPr>
        <w:ind w:firstLine="708"/>
        <w:jc w:val="both"/>
      </w:pPr>
      <w:r>
        <w:t>W ramach przedmiotowej inwestycji zaplanowano budowę farmy fotowoltaicznej „Łeszczyn” o mocy do 1 MW włącznie, wraz z niezbędną infrastrukturą techniczną na obszarze działki nr ewid. 82 obręb Łeszczyn, gmina Złoczew.</w:t>
      </w:r>
    </w:p>
    <w:p w14:paraId="391180B7" w14:textId="1BE33332" w:rsidR="00616999" w:rsidRDefault="00616999" w:rsidP="009A31CF">
      <w:pPr>
        <w:ind w:firstLine="708"/>
        <w:jc w:val="both"/>
      </w:pPr>
      <w:r>
        <w:t>Inwestor w ramach omawianej inwestycji planuje zainstalowanie modułów fotowoltaicznych o mocy ok. 1 MW. Zasadnicz</w:t>
      </w:r>
      <w:r w:rsidR="00BC1198">
        <w:t>a</w:t>
      </w:r>
      <w:r>
        <w:t xml:space="preserve"> część inwestycji obejmuje: </w:t>
      </w:r>
    </w:p>
    <w:p w14:paraId="49BE9CC6" w14:textId="728E56AF" w:rsidR="00616999" w:rsidRDefault="004C4030" w:rsidP="00616999">
      <w:pPr>
        <w:pStyle w:val="Akapitzlist"/>
        <w:numPr>
          <w:ilvl w:val="0"/>
          <w:numId w:val="4"/>
        </w:numPr>
        <w:jc w:val="both"/>
      </w:pPr>
      <w:r>
        <w:lastRenderedPageBreak/>
        <w:t xml:space="preserve">budowę </w:t>
      </w:r>
      <w:r w:rsidR="00616999">
        <w:t>systemu konstrukcji podparć dla paneli (konstrukcje, szyny montażowe stalowe, stal ocynkowana),</w:t>
      </w:r>
    </w:p>
    <w:p w14:paraId="57DD771A" w14:textId="5BED3F78" w:rsidR="00616999" w:rsidRDefault="00616999" w:rsidP="00616999">
      <w:pPr>
        <w:pStyle w:val="Akapitzlist"/>
        <w:numPr>
          <w:ilvl w:val="0"/>
          <w:numId w:val="4"/>
        </w:numPr>
        <w:jc w:val="both"/>
      </w:pPr>
      <w:r>
        <w:t>montaż modułów fotowoltaicznych,</w:t>
      </w:r>
    </w:p>
    <w:p w14:paraId="37A8C819" w14:textId="01ACAD94" w:rsidR="00616999" w:rsidRDefault="004C4030" w:rsidP="00616999">
      <w:pPr>
        <w:pStyle w:val="Akapitzlist"/>
        <w:numPr>
          <w:ilvl w:val="0"/>
          <w:numId w:val="4"/>
        </w:numPr>
        <w:jc w:val="both"/>
      </w:pPr>
      <w:r>
        <w:t xml:space="preserve">budowę </w:t>
      </w:r>
      <w:r w:rsidR="00616999">
        <w:t>trasy kablowej,</w:t>
      </w:r>
    </w:p>
    <w:p w14:paraId="7DA78E46" w14:textId="22962D42" w:rsidR="00616999" w:rsidRDefault="004C4030" w:rsidP="00616999">
      <w:pPr>
        <w:pStyle w:val="Akapitzlist"/>
        <w:numPr>
          <w:ilvl w:val="0"/>
          <w:numId w:val="4"/>
        </w:numPr>
        <w:jc w:val="both"/>
      </w:pPr>
      <w:r>
        <w:t xml:space="preserve">budowę </w:t>
      </w:r>
      <w:r w:rsidR="00616999">
        <w:t>drogi dojazdowej do stacji transformatorowej na terenie instalacji,</w:t>
      </w:r>
    </w:p>
    <w:p w14:paraId="56A6473A" w14:textId="5EDE76E0" w:rsidR="00616999" w:rsidRDefault="00616999" w:rsidP="00616999">
      <w:pPr>
        <w:pStyle w:val="Akapitzlist"/>
        <w:numPr>
          <w:ilvl w:val="0"/>
          <w:numId w:val="4"/>
        </w:numPr>
        <w:jc w:val="both"/>
      </w:pPr>
      <w:r>
        <w:t>montaż stacji transformatorowej,</w:t>
      </w:r>
    </w:p>
    <w:p w14:paraId="17835CA0" w14:textId="685AD7B2" w:rsidR="00616999" w:rsidRDefault="004C4030" w:rsidP="00616999">
      <w:pPr>
        <w:pStyle w:val="Akapitzlist"/>
        <w:numPr>
          <w:ilvl w:val="0"/>
          <w:numId w:val="4"/>
        </w:numPr>
        <w:jc w:val="both"/>
      </w:pPr>
      <w:r>
        <w:t xml:space="preserve">budowę </w:t>
      </w:r>
      <w:r w:rsidR="00616999">
        <w:t>ogrodzenia dla całej farmy,</w:t>
      </w:r>
    </w:p>
    <w:p w14:paraId="091A4C33" w14:textId="7EBF0FE6" w:rsidR="00616999" w:rsidRDefault="00616999" w:rsidP="00616999">
      <w:pPr>
        <w:pStyle w:val="Akapitzlist"/>
        <w:numPr>
          <w:ilvl w:val="0"/>
          <w:numId w:val="4"/>
        </w:numPr>
        <w:jc w:val="both"/>
      </w:pPr>
      <w:r>
        <w:t>montaż systemu monitoringu.</w:t>
      </w:r>
    </w:p>
    <w:p w14:paraId="02D1D93A" w14:textId="6260FB75" w:rsidR="00616999" w:rsidRDefault="005C772C" w:rsidP="00254381">
      <w:pPr>
        <w:ind w:firstLine="360"/>
        <w:jc w:val="both"/>
      </w:pPr>
      <w:r>
        <w:t xml:space="preserve">Łączna powierzchnia działki inwestycyjnej o nr 82 wynosi ok. 2,66 ha. Powierzchnia jaka jest wymagana technologicznie na budowę farmy fotowoltaicznej i planowanej mocy do 1 MW wynosi </w:t>
      </w:r>
      <w:r w:rsidR="00BC1198">
        <w:br/>
      </w:r>
      <w:r>
        <w:t xml:space="preserve">ok. 2,0 ha powierzchni działki. </w:t>
      </w:r>
      <w:r w:rsidR="00254381">
        <w:t>Obszar przeznaczony pod posadowienie zaplanowanej instalacji fotowoltaicznej jest terenem o charakterze wielkopowierzchniowych gruntów ornych i pastwisk trwałych. Działka nr 82 to grunty orne i pastwiska trwałe. Teren objęty przedsięwzięciem odznacza się całkowicie antropogenicznym charakterem pod względem siedliskowo-roślinnym oraz jest zlokalizowany poza granicami obszarów chronionych, a sama charakterystyka gruntu terenu przedsięwzięcia wyklucza potencjalną obecność chronionych siedlisk przyrodniczych jak i ch</w:t>
      </w:r>
      <w:r w:rsidR="009F385B">
        <w:t xml:space="preserve">ronionych gatunków roślin i zwierząt, bliskość terenów zabudowy mieszkalnej miejscowości Łeszczyn wyklucza możliwość wykorzystywania terenu inwestycji jako terenu migracji dużych ssaków. </w:t>
      </w:r>
    </w:p>
    <w:p w14:paraId="52ED7073" w14:textId="369D7E83" w:rsidR="002E1E40" w:rsidRDefault="002E1E40" w:rsidP="00254381">
      <w:pPr>
        <w:ind w:firstLine="360"/>
        <w:jc w:val="both"/>
      </w:pPr>
      <w:r>
        <w:t>Planowana farma fotowoltaiczna będzie położona w rejonie miejscowości Łeszczyn, gmina Złoczew na obszarze działki o nr ewid. 82 obręb Łeszczyn, gmina Złoczew o łącznej powierzchni ok. 2,66 ha. Najbliższe tereny mieszkalne zlokalizowane są w odległości około 85 metrów od granicy działki</w:t>
      </w:r>
      <w:r w:rsidR="004C4030">
        <w:t>,</w:t>
      </w:r>
      <w:r w:rsidR="004C4030">
        <w:br/>
      </w:r>
      <w:r>
        <w:t xml:space="preserve">na której planowana jest inwestycja i stanowi je zabudowa jednorodzinna miejscowości Łeszczyn. </w:t>
      </w:r>
    </w:p>
    <w:p w14:paraId="0FB6625B" w14:textId="5C2279C6" w:rsidR="002D5125" w:rsidRDefault="002D5125" w:rsidP="00254381">
      <w:pPr>
        <w:ind w:firstLine="360"/>
        <w:jc w:val="both"/>
      </w:pPr>
      <w:r>
        <w:t xml:space="preserve">Działka, na której będzie realizowane przedsięwzięcie wraz z działkami, na które będzie oddziaływać przedsięwzięcie zostały wymienione poniżej. Działki te jednocześnie stanowią jedyny obszar, na który będzie oddziaływać projektowana instalacja </w:t>
      </w:r>
    </w:p>
    <w:p w14:paraId="31A67839" w14:textId="5A5EEDA2" w:rsidR="002D5125" w:rsidRDefault="002D5125" w:rsidP="002D5125">
      <w:pPr>
        <w:jc w:val="both"/>
      </w:pPr>
    </w:p>
    <w:p w14:paraId="06CF5245" w14:textId="3D9B9803" w:rsidR="002D5125" w:rsidRDefault="002D5125" w:rsidP="002D5125">
      <w:pPr>
        <w:jc w:val="both"/>
        <w:rPr>
          <w:i/>
          <w:iCs/>
          <w:sz w:val="20"/>
          <w:szCs w:val="20"/>
        </w:rPr>
      </w:pPr>
      <w:r w:rsidRPr="002D5125">
        <w:rPr>
          <w:i/>
          <w:iCs/>
          <w:sz w:val="20"/>
          <w:szCs w:val="20"/>
        </w:rPr>
        <w:t>Tab.1. Działki, na których będzie realizowane przedsięwzięcie i działki</w:t>
      </w:r>
      <w:r w:rsidR="00BC1198">
        <w:rPr>
          <w:i/>
          <w:iCs/>
          <w:sz w:val="20"/>
          <w:szCs w:val="20"/>
        </w:rPr>
        <w:t>,</w:t>
      </w:r>
      <w:r w:rsidRPr="002D5125">
        <w:rPr>
          <w:i/>
          <w:iCs/>
          <w:sz w:val="20"/>
          <w:szCs w:val="20"/>
        </w:rPr>
        <w:t xml:space="preserve"> na które będzie oddziaływać przedsięwzięcie.</w:t>
      </w:r>
    </w:p>
    <w:tbl>
      <w:tblPr>
        <w:tblStyle w:val="Tabela-Siatka"/>
        <w:tblW w:w="0" w:type="auto"/>
        <w:tblLook w:val="04A0" w:firstRow="1" w:lastRow="0" w:firstColumn="1" w:lastColumn="0" w:noHBand="0" w:noVBand="1"/>
      </w:tblPr>
      <w:tblGrid>
        <w:gridCol w:w="1271"/>
        <w:gridCol w:w="4769"/>
        <w:gridCol w:w="3020"/>
      </w:tblGrid>
      <w:tr w:rsidR="002D5125" w14:paraId="5DEB4B55" w14:textId="77777777" w:rsidTr="002D5125">
        <w:trPr>
          <w:trHeight w:val="532"/>
        </w:trPr>
        <w:tc>
          <w:tcPr>
            <w:tcW w:w="1271" w:type="dxa"/>
            <w:shd w:val="clear" w:color="auto" w:fill="8496B0" w:themeFill="text2" w:themeFillTint="99"/>
            <w:vAlign w:val="center"/>
          </w:tcPr>
          <w:p w14:paraId="37296692" w14:textId="30E89B74" w:rsidR="002D5125" w:rsidRPr="002D5125" w:rsidRDefault="002D5125" w:rsidP="002D5125">
            <w:pPr>
              <w:jc w:val="center"/>
              <w:rPr>
                <w:b/>
                <w:bCs/>
                <w:sz w:val="24"/>
                <w:szCs w:val="24"/>
              </w:rPr>
            </w:pPr>
            <w:r w:rsidRPr="002D5125">
              <w:rPr>
                <w:b/>
                <w:bCs/>
                <w:sz w:val="24"/>
                <w:szCs w:val="24"/>
              </w:rPr>
              <w:t>Lp.</w:t>
            </w:r>
          </w:p>
        </w:tc>
        <w:tc>
          <w:tcPr>
            <w:tcW w:w="4770" w:type="dxa"/>
            <w:shd w:val="clear" w:color="auto" w:fill="8496B0" w:themeFill="text2" w:themeFillTint="99"/>
            <w:vAlign w:val="center"/>
          </w:tcPr>
          <w:p w14:paraId="4A50B266" w14:textId="76D766AD" w:rsidR="002D5125" w:rsidRPr="002D5125" w:rsidRDefault="002D5125" w:rsidP="002D5125">
            <w:pPr>
              <w:jc w:val="center"/>
              <w:rPr>
                <w:b/>
                <w:bCs/>
                <w:sz w:val="24"/>
                <w:szCs w:val="24"/>
              </w:rPr>
            </w:pPr>
            <w:r w:rsidRPr="002D5125">
              <w:rPr>
                <w:b/>
                <w:bCs/>
                <w:sz w:val="24"/>
                <w:szCs w:val="24"/>
              </w:rPr>
              <w:t>Nr działki</w:t>
            </w:r>
          </w:p>
        </w:tc>
        <w:tc>
          <w:tcPr>
            <w:tcW w:w="3021" w:type="dxa"/>
            <w:shd w:val="clear" w:color="auto" w:fill="8496B0" w:themeFill="text2" w:themeFillTint="99"/>
            <w:vAlign w:val="center"/>
          </w:tcPr>
          <w:p w14:paraId="14D8D836" w14:textId="00571DE2" w:rsidR="002D5125" w:rsidRPr="002D5125" w:rsidRDefault="002D5125" w:rsidP="002D5125">
            <w:pPr>
              <w:jc w:val="center"/>
              <w:rPr>
                <w:b/>
                <w:bCs/>
                <w:sz w:val="24"/>
                <w:szCs w:val="24"/>
              </w:rPr>
            </w:pPr>
            <w:r w:rsidRPr="002D5125">
              <w:rPr>
                <w:b/>
                <w:bCs/>
                <w:sz w:val="24"/>
                <w:szCs w:val="24"/>
              </w:rPr>
              <w:t>Obręb</w:t>
            </w:r>
          </w:p>
        </w:tc>
      </w:tr>
      <w:tr w:rsidR="002D5125" w14:paraId="7D8147E1" w14:textId="77777777" w:rsidTr="002D5125">
        <w:tc>
          <w:tcPr>
            <w:tcW w:w="1271" w:type="dxa"/>
            <w:vAlign w:val="center"/>
          </w:tcPr>
          <w:p w14:paraId="26B5F32B" w14:textId="10610EED" w:rsidR="002D5125" w:rsidRPr="002D5125" w:rsidRDefault="002D5125" w:rsidP="002D5125">
            <w:pPr>
              <w:jc w:val="center"/>
              <w:rPr>
                <w:b/>
                <w:bCs/>
                <w:sz w:val="24"/>
                <w:szCs w:val="24"/>
              </w:rPr>
            </w:pPr>
            <w:r w:rsidRPr="002D5125">
              <w:rPr>
                <w:b/>
                <w:bCs/>
                <w:sz w:val="24"/>
                <w:szCs w:val="24"/>
              </w:rPr>
              <w:t>1.</w:t>
            </w:r>
          </w:p>
        </w:tc>
        <w:tc>
          <w:tcPr>
            <w:tcW w:w="4770" w:type="dxa"/>
            <w:vAlign w:val="center"/>
          </w:tcPr>
          <w:p w14:paraId="2D3E72B1" w14:textId="174532ED" w:rsidR="002D5125" w:rsidRPr="002D5125" w:rsidRDefault="002D5125" w:rsidP="002D5125">
            <w:pPr>
              <w:jc w:val="center"/>
              <w:rPr>
                <w:b/>
                <w:bCs/>
                <w:sz w:val="24"/>
                <w:szCs w:val="24"/>
              </w:rPr>
            </w:pPr>
            <w:r w:rsidRPr="002D5125">
              <w:rPr>
                <w:b/>
                <w:bCs/>
                <w:sz w:val="24"/>
                <w:szCs w:val="24"/>
              </w:rPr>
              <w:t>82 (działka inwestycyjna)</w:t>
            </w:r>
          </w:p>
        </w:tc>
        <w:tc>
          <w:tcPr>
            <w:tcW w:w="3021" w:type="dxa"/>
            <w:vAlign w:val="center"/>
          </w:tcPr>
          <w:p w14:paraId="4FC2C15F" w14:textId="7BADC3A4" w:rsidR="002D5125" w:rsidRPr="002D5125" w:rsidRDefault="002D5125" w:rsidP="002D5125">
            <w:pPr>
              <w:jc w:val="center"/>
              <w:rPr>
                <w:b/>
                <w:bCs/>
                <w:sz w:val="24"/>
                <w:szCs w:val="24"/>
              </w:rPr>
            </w:pPr>
            <w:r w:rsidRPr="002D5125">
              <w:rPr>
                <w:b/>
                <w:bCs/>
                <w:sz w:val="24"/>
                <w:szCs w:val="24"/>
              </w:rPr>
              <w:t>Łeszczyn</w:t>
            </w:r>
          </w:p>
        </w:tc>
      </w:tr>
      <w:tr w:rsidR="002D5125" w14:paraId="32DEF448" w14:textId="77777777" w:rsidTr="002D5125">
        <w:tc>
          <w:tcPr>
            <w:tcW w:w="1271" w:type="dxa"/>
            <w:vAlign w:val="center"/>
          </w:tcPr>
          <w:p w14:paraId="63AF71EE" w14:textId="1A91441C" w:rsidR="002D5125" w:rsidRPr="002D5125" w:rsidRDefault="002D5125" w:rsidP="002D5125">
            <w:pPr>
              <w:jc w:val="center"/>
              <w:rPr>
                <w:b/>
                <w:bCs/>
                <w:sz w:val="24"/>
                <w:szCs w:val="24"/>
              </w:rPr>
            </w:pPr>
            <w:r w:rsidRPr="002D5125">
              <w:rPr>
                <w:b/>
                <w:bCs/>
                <w:sz w:val="24"/>
                <w:szCs w:val="24"/>
              </w:rPr>
              <w:t>2.</w:t>
            </w:r>
          </w:p>
        </w:tc>
        <w:tc>
          <w:tcPr>
            <w:tcW w:w="4770" w:type="dxa"/>
            <w:vAlign w:val="center"/>
          </w:tcPr>
          <w:p w14:paraId="5CB2A694" w14:textId="5ACEEA4B" w:rsidR="002D5125" w:rsidRPr="002D5125" w:rsidRDefault="002D5125" w:rsidP="002D5125">
            <w:pPr>
              <w:jc w:val="center"/>
              <w:rPr>
                <w:b/>
                <w:bCs/>
                <w:sz w:val="24"/>
                <w:szCs w:val="24"/>
              </w:rPr>
            </w:pPr>
            <w:r w:rsidRPr="002D5125">
              <w:rPr>
                <w:b/>
                <w:bCs/>
                <w:sz w:val="24"/>
                <w:szCs w:val="24"/>
              </w:rPr>
              <w:t>308 (droga)</w:t>
            </w:r>
          </w:p>
        </w:tc>
        <w:tc>
          <w:tcPr>
            <w:tcW w:w="3021" w:type="dxa"/>
          </w:tcPr>
          <w:p w14:paraId="4CAD63EA" w14:textId="7BCC9FE0" w:rsidR="002D5125" w:rsidRPr="002D5125" w:rsidRDefault="002D5125" w:rsidP="002D5125">
            <w:pPr>
              <w:jc w:val="center"/>
              <w:rPr>
                <w:b/>
                <w:bCs/>
                <w:sz w:val="24"/>
                <w:szCs w:val="24"/>
              </w:rPr>
            </w:pPr>
            <w:r w:rsidRPr="002D5125">
              <w:rPr>
                <w:b/>
                <w:bCs/>
                <w:sz w:val="24"/>
                <w:szCs w:val="24"/>
              </w:rPr>
              <w:t>Łeszczyn</w:t>
            </w:r>
          </w:p>
        </w:tc>
      </w:tr>
      <w:tr w:rsidR="002D5125" w14:paraId="3357F4A2" w14:textId="77777777" w:rsidTr="002D5125">
        <w:tc>
          <w:tcPr>
            <w:tcW w:w="1271" w:type="dxa"/>
            <w:vAlign w:val="center"/>
          </w:tcPr>
          <w:p w14:paraId="2E4E33B1" w14:textId="4BC82D1C" w:rsidR="002D5125" w:rsidRPr="002D5125" w:rsidRDefault="002D5125" w:rsidP="002D5125">
            <w:pPr>
              <w:jc w:val="center"/>
              <w:rPr>
                <w:b/>
                <w:bCs/>
                <w:sz w:val="24"/>
                <w:szCs w:val="24"/>
              </w:rPr>
            </w:pPr>
            <w:r w:rsidRPr="002D5125">
              <w:rPr>
                <w:b/>
                <w:bCs/>
                <w:sz w:val="24"/>
                <w:szCs w:val="24"/>
              </w:rPr>
              <w:t>3.</w:t>
            </w:r>
          </w:p>
        </w:tc>
        <w:tc>
          <w:tcPr>
            <w:tcW w:w="4770" w:type="dxa"/>
            <w:vAlign w:val="center"/>
          </w:tcPr>
          <w:p w14:paraId="0921D65C" w14:textId="2F2C87BB" w:rsidR="002D5125" w:rsidRPr="002D5125" w:rsidRDefault="002D5125" w:rsidP="002D5125">
            <w:pPr>
              <w:jc w:val="center"/>
              <w:rPr>
                <w:b/>
                <w:bCs/>
                <w:sz w:val="24"/>
                <w:szCs w:val="24"/>
              </w:rPr>
            </w:pPr>
            <w:r w:rsidRPr="002D5125">
              <w:rPr>
                <w:b/>
                <w:bCs/>
                <w:sz w:val="24"/>
                <w:szCs w:val="24"/>
              </w:rPr>
              <w:t>56</w:t>
            </w:r>
          </w:p>
        </w:tc>
        <w:tc>
          <w:tcPr>
            <w:tcW w:w="3021" w:type="dxa"/>
          </w:tcPr>
          <w:p w14:paraId="72293EB7" w14:textId="451D3EAB" w:rsidR="002D5125" w:rsidRPr="002D5125" w:rsidRDefault="002D5125" w:rsidP="002D5125">
            <w:pPr>
              <w:jc w:val="center"/>
              <w:rPr>
                <w:b/>
                <w:bCs/>
                <w:sz w:val="24"/>
                <w:szCs w:val="24"/>
              </w:rPr>
            </w:pPr>
            <w:r w:rsidRPr="002D5125">
              <w:rPr>
                <w:b/>
                <w:bCs/>
                <w:sz w:val="24"/>
                <w:szCs w:val="24"/>
              </w:rPr>
              <w:t>Łeszczyn</w:t>
            </w:r>
          </w:p>
        </w:tc>
      </w:tr>
      <w:tr w:rsidR="002D5125" w14:paraId="32C8085E" w14:textId="77777777" w:rsidTr="002D5125">
        <w:tc>
          <w:tcPr>
            <w:tcW w:w="1271" w:type="dxa"/>
            <w:vAlign w:val="center"/>
          </w:tcPr>
          <w:p w14:paraId="5050B1F5" w14:textId="57509465" w:rsidR="002D5125" w:rsidRPr="002D5125" w:rsidRDefault="002D5125" w:rsidP="002D5125">
            <w:pPr>
              <w:jc w:val="center"/>
              <w:rPr>
                <w:b/>
                <w:bCs/>
                <w:sz w:val="24"/>
                <w:szCs w:val="24"/>
              </w:rPr>
            </w:pPr>
            <w:r w:rsidRPr="002D5125">
              <w:rPr>
                <w:b/>
                <w:bCs/>
                <w:sz w:val="24"/>
                <w:szCs w:val="24"/>
              </w:rPr>
              <w:t>4.</w:t>
            </w:r>
          </w:p>
        </w:tc>
        <w:tc>
          <w:tcPr>
            <w:tcW w:w="4770" w:type="dxa"/>
            <w:vAlign w:val="center"/>
          </w:tcPr>
          <w:p w14:paraId="42C7EC4E" w14:textId="28DBEC5A" w:rsidR="002D5125" w:rsidRPr="002D5125" w:rsidRDefault="002D5125" w:rsidP="002D5125">
            <w:pPr>
              <w:jc w:val="center"/>
              <w:rPr>
                <w:b/>
                <w:bCs/>
                <w:sz w:val="24"/>
                <w:szCs w:val="24"/>
              </w:rPr>
            </w:pPr>
            <w:r w:rsidRPr="002D5125">
              <w:rPr>
                <w:b/>
                <w:bCs/>
                <w:sz w:val="24"/>
                <w:szCs w:val="24"/>
              </w:rPr>
              <w:t>54</w:t>
            </w:r>
          </w:p>
        </w:tc>
        <w:tc>
          <w:tcPr>
            <w:tcW w:w="3021" w:type="dxa"/>
          </w:tcPr>
          <w:p w14:paraId="0AC1402F" w14:textId="5AA3C6F1" w:rsidR="002D5125" w:rsidRPr="002D5125" w:rsidRDefault="002D5125" w:rsidP="002D5125">
            <w:pPr>
              <w:jc w:val="center"/>
              <w:rPr>
                <w:b/>
                <w:bCs/>
                <w:sz w:val="24"/>
                <w:szCs w:val="24"/>
              </w:rPr>
            </w:pPr>
            <w:r w:rsidRPr="002D5125">
              <w:rPr>
                <w:b/>
                <w:bCs/>
                <w:sz w:val="24"/>
                <w:szCs w:val="24"/>
              </w:rPr>
              <w:t>Łeszczyn</w:t>
            </w:r>
          </w:p>
        </w:tc>
      </w:tr>
      <w:tr w:rsidR="002D5125" w14:paraId="4174103A" w14:textId="77777777" w:rsidTr="002D5125">
        <w:tc>
          <w:tcPr>
            <w:tcW w:w="1271" w:type="dxa"/>
            <w:vAlign w:val="center"/>
          </w:tcPr>
          <w:p w14:paraId="3EF5C7F4" w14:textId="14CE60FA" w:rsidR="002D5125" w:rsidRPr="002D5125" w:rsidRDefault="002D5125" w:rsidP="002D5125">
            <w:pPr>
              <w:jc w:val="center"/>
              <w:rPr>
                <w:b/>
                <w:bCs/>
                <w:sz w:val="24"/>
                <w:szCs w:val="24"/>
              </w:rPr>
            </w:pPr>
            <w:r w:rsidRPr="002D5125">
              <w:rPr>
                <w:b/>
                <w:bCs/>
                <w:sz w:val="24"/>
                <w:szCs w:val="24"/>
              </w:rPr>
              <w:t>5.</w:t>
            </w:r>
          </w:p>
        </w:tc>
        <w:tc>
          <w:tcPr>
            <w:tcW w:w="4770" w:type="dxa"/>
            <w:vAlign w:val="center"/>
          </w:tcPr>
          <w:p w14:paraId="7604B241" w14:textId="5D851B4F" w:rsidR="002D5125" w:rsidRPr="002D5125" w:rsidRDefault="002D5125" w:rsidP="002D5125">
            <w:pPr>
              <w:jc w:val="center"/>
              <w:rPr>
                <w:b/>
                <w:bCs/>
                <w:sz w:val="24"/>
                <w:szCs w:val="24"/>
              </w:rPr>
            </w:pPr>
            <w:r w:rsidRPr="002D5125">
              <w:rPr>
                <w:b/>
                <w:bCs/>
                <w:sz w:val="24"/>
                <w:szCs w:val="24"/>
              </w:rPr>
              <w:t>53</w:t>
            </w:r>
          </w:p>
        </w:tc>
        <w:tc>
          <w:tcPr>
            <w:tcW w:w="3021" w:type="dxa"/>
          </w:tcPr>
          <w:p w14:paraId="2D3766EB" w14:textId="151344AB" w:rsidR="002D5125" w:rsidRPr="002D5125" w:rsidRDefault="002D5125" w:rsidP="002D5125">
            <w:pPr>
              <w:jc w:val="center"/>
              <w:rPr>
                <w:b/>
                <w:bCs/>
                <w:sz w:val="24"/>
                <w:szCs w:val="24"/>
              </w:rPr>
            </w:pPr>
            <w:r w:rsidRPr="002D5125">
              <w:rPr>
                <w:b/>
                <w:bCs/>
                <w:sz w:val="24"/>
                <w:szCs w:val="24"/>
              </w:rPr>
              <w:t>Łeszczyn</w:t>
            </w:r>
          </w:p>
        </w:tc>
      </w:tr>
      <w:tr w:rsidR="002D5125" w14:paraId="2CC841FC" w14:textId="77777777" w:rsidTr="002D5125">
        <w:tc>
          <w:tcPr>
            <w:tcW w:w="1271" w:type="dxa"/>
            <w:vAlign w:val="center"/>
          </w:tcPr>
          <w:p w14:paraId="1C9F4628" w14:textId="412C1AA5" w:rsidR="002D5125" w:rsidRPr="002D5125" w:rsidRDefault="002D5125" w:rsidP="002D5125">
            <w:pPr>
              <w:jc w:val="center"/>
              <w:rPr>
                <w:b/>
                <w:bCs/>
                <w:sz w:val="24"/>
                <w:szCs w:val="24"/>
              </w:rPr>
            </w:pPr>
            <w:r w:rsidRPr="002D5125">
              <w:rPr>
                <w:b/>
                <w:bCs/>
                <w:sz w:val="24"/>
                <w:szCs w:val="24"/>
              </w:rPr>
              <w:t>6.</w:t>
            </w:r>
          </w:p>
        </w:tc>
        <w:tc>
          <w:tcPr>
            <w:tcW w:w="4770" w:type="dxa"/>
            <w:vAlign w:val="center"/>
          </w:tcPr>
          <w:p w14:paraId="25533224" w14:textId="76EF48AE" w:rsidR="002D5125" w:rsidRPr="002D5125" w:rsidRDefault="002D5125" w:rsidP="002D5125">
            <w:pPr>
              <w:jc w:val="center"/>
              <w:rPr>
                <w:b/>
                <w:bCs/>
                <w:sz w:val="24"/>
                <w:szCs w:val="24"/>
              </w:rPr>
            </w:pPr>
            <w:r w:rsidRPr="002D5125">
              <w:rPr>
                <w:b/>
                <w:bCs/>
                <w:sz w:val="24"/>
                <w:szCs w:val="24"/>
              </w:rPr>
              <w:t>51</w:t>
            </w:r>
          </w:p>
        </w:tc>
        <w:tc>
          <w:tcPr>
            <w:tcW w:w="3021" w:type="dxa"/>
          </w:tcPr>
          <w:p w14:paraId="03B75F1B" w14:textId="6FF1911E" w:rsidR="002D5125" w:rsidRPr="002D5125" w:rsidRDefault="002D5125" w:rsidP="002D5125">
            <w:pPr>
              <w:jc w:val="center"/>
              <w:rPr>
                <w:b/>
                <w:bCs/>
                <w:sz w:val="24"/>
                <w:szCs w:val="24"/>
              </w:rPr>
            </w:pPr>
            <w:r w:rsidRPr="002D5125">
              <w:rPr>
                <w:b/>
                <w:bCs/>
                <w:sz w:val="24"/>
                <w:szCs w:val="24"/>
              </w:rPr>
              <w:t>Łeszczyn</w:t>
            </w:r>
          </w:p>
        </w:tc>
      </w:tr>
      <w:tr w:rsidR="002D5125" w14:paraId="6D9A6DD2" w14:textId="77777777" w:rsidTr="002D5125">
        <w:tc>
          <w:tcPr>
            <w:tcW w:w="1271" w:type="dxa"/>
            <w:vAlign w:val="center"/>
          </w:tcPr>
          <w:p w14:paraId="19983CB6" w14:textId="2B33A9D0" w:rsidR="002D5125" w:rsidRPr="002D5125" w:rsidRDefault="002D5125" w:rsidP="002D5125">
            <w:pPr>
              <w:jc w:val="center"/>
              <w:rPr>
                <w:b/>
                <w:bCs/>
                <w:sz w:val="24"/>
                <w:szCs w:val="24"/>
              </w:rPr>
            </w:pPr>
            <w:r w:rsidRPr="002D5125">
              <w:rPr>
                <w:b/>
                <w:bCs/>
                <w:sz w:val="24"/>
                <w:szCs w:val="24"/>
              </w:rPr>
              <w:t>7.</w:t>
            </w:r>
          </w:p>
        </w:tc>
        <w:tc>
          <w:tcPr>
            <w:tcW w:w="4770" w:type="dxa"/>
            <w:vAlign w:val="center"/>
          </w:tcPr>
          <w:p w14:paraId="005DD5A2" w14:textId="0311D255" w:rsidR="002D5125" w:rsidRPr="002D5125" w:rsidRDefault="002D5125" w:rsidP="002D5125">
            <w:pPr>
              <w:jc w:val="center"/>
              <w:rPr>
                <w:b/>
                <w:bCs/>
                <w:sz w:val="24"/>
                <w:szCs w:val="24"/>
              </w:rPr>
            </w:pPr>
            <w:r w:rsidRPr="002D5125">
              <w:rPr>
                <w:b/>
                <w:bCs/>
                <w:sz w:val="24"/>
                <w:szCs w:val="24"/>
              </w:rPr>
              <w:t>81</w:t>
            </w:r>
          </w:p>
        </w:tc>
        <w:tc>
          <w:tcPr>
            <w:tcW w:w="3021" w:type="dxa"/>
          </w:tcPr>
          <w:p w14:paraId="2AD94E37" w14:textId="74769921" w:rsidR="002D5125" w:rsidRPr="002D5125" w:rsidRDefault="002D5125" w:rsidP="002D5125">
            <w:pPr>
              <w:jc w:val="center"/>
              <w:rPr>
                <w:b/>
                <w:bCs/>
                <w:sz w:val="24"/>
                <w:szCs w:val="24"/>
              </w:rPr>
            </w:pPr>
            <w:r w:rsidRPr="002D5125">
              <w:rPr>
                <w:b/>
                <w:bCs/>
                <w:sz w:val="24"/>
                <w:szCs w:val="24"/>
              </w:rPr>
              <w:t>Łeszczyn</w:t>
            </w:r>
          </w:p>
        </w:tc>
      </w:tr>
      <w:tr w:rsidR="002D5125" w14:paraId="45399DD9" w14:textId="77777777" w:rsidTr="002D5125">
        <w:tc>
          <w:tcPr>
            <w:tcW w:w="1271" w:type="dxa"/>
            <w:vAlign w:val="center"/>
          </w:tcPr>
          <w:p w14:paraId="594DE9A3" w14:textId="3627FB66" w:rsidR="002D5125" w:rsidRPr="002D5125" w:rsidRDefault="002D5125" w:rsidP="002D5125">
            <w:pPr>
              <w:jc w:val="center"/>
              <w:rPr>
                <w:b/>
                <w:bCs/>
                <w:sz w:val="24"/>
                <w:szCs w:val="24"/>
              </w:rPr>
            </w:pPr>
            <w:r w:rsidRPr="002D5125">
              <w:rPr>
                <w:b/>
                <w:bCs/>
                <w:sz w:val="24"/>
                <w:szCs w:val="24"/>
              </w:rPr>
              <w:t>8.</w:t>
            </w:r>
          </w:p>
        </w:tc>
        <w:tc>
          <w:tcPr>
            <w:tcW w:w="4770" w:type="dxa"/>
            <w:vAlign w:val="center"/>
          </w:tcPr>
          <w:p w14:paraId="1D09077B" w14:textId="7A8F94C1" w:rsidR="002D5125" w:rsidRPr="002D5125" w:rsidRDefault="002D5125" w:rsidP="002D5125">
            <w:pPr>
              <w:jc w:val="center"/>
              <w:rPr>
                <w:b/>
                <w:bCs/>
                <w:sz w:val="24"/>
                <w:szCs w:val="24"/>
              </w:rPr>
            </w:pPr>
            <w:r w:rsidRPr="002D5125">
              <w:rPr>
                <w:b/>
                <w:bCs/>
                <w:sz w:val="24"/>
                <w:szCs w:val="24"/>
              </w:rPr>
              <w:t>83</w:t>
            </w:r>
          </w:p>
        </w:tc>
        <w:tc>
          <w:tcPr>
            <w:tcW w:w="3021" w:type="dxa"/>
          </w:tcPr>
          <w:p w14:paraId="7E70B76C" w14:textId="532F5A30" w:rsidR="002D5125" w:rsidRPr="002D5125" w:rsidRDefault="002D5125" w:rsidP="002D5125">
            <w:pPr>
              <w:jc w:val="center"/>
              <w:rPr>
                <w:b/>
                <w:bCs/>
                <w:sz w:val="24"/>
                <w:szCs w:val="24"/>
              </w:rPr>
            </w:pPr>
            <w:r w:rsidRPr="002D5125">
              <w:rPr>
                <w:b/>
                <w:bCs/>
                <w:sz w:val="24"/>
                <w:szCs w:val="24"/>
              </w:rPr>
              <w:t>Łeszczyn</w:t>
            </w:r>
          </w:p>
        </w:tc>
      </w:tr>
    </w:tbl>
    <w:p w14:paraId="34B5FB6F" w14:textId="7DC717FC" w:rsidR="002D5125" w:rsidRDefault="002D5125" w:rsidP="002D5125">
      <w:pPr>
        <w:jc w:val="both"/>
        <w:rPr>
          <w:i/>
          <w:iCs/>
          <w:sz w:val="20"/>
          <w:szCs w:val="20"/>
        </w:rPr>
      </w:pPr>
    </w:p>
    <w:p w14:paraId="59F026C4" w14:textId="590BCDEE" w:rsidR="008C60AC" w:rsidRDefault="008C60AC" w:rsidP="008C60AC">
      <w:pPr>
        <w:ind w:firstLine="708"/>
        <w:jc w:val="both"/>
      </w:pPr>
      <w:r>
        <w:t>Według planów zostanie wykonana instalacja o mocy do 1 MW. W ramach niniejszej instalacji planuje się montaż następujących elementów:</w:t>
      </w:r>
    </w:p>
    <w:p w14:paraId="34E80385" w14:textId="2EB7F329" w:rsidR="008C60AC" w:rsidRDefault="008C60AC" w:rsidP="008C60AC">
      <w:pPr>
        <w:pStyle w:val="Akapitzlist"/>
        <w:numPr>
          <w:ilvl w:val="0"/>
          <w:numId w:val="5"/>
        </w:numPr>
        <w:jc w:val="both"/>
      </w:pPr>
      <w:r>
        <w:t>paneli fotowoltaicznych o łącznej mocy do 1 MW;</w:t>
      </w:r>
    </w:p>
    <w:p w14:paraId="530D426B" w14:textId="15238322" w:rsidR="008C60AC" w:rsidRDefault="008C60AC" w:rsidP="008C60AC">
      <w:pPr>
        <w:pStyle w:val="Akapitzlist"/>
        <w:numPr>
          <w:ilvl w:val="0"/>
          <w:numId w:val="5"/>
        </w:numPr>
        <w:jc w:val="both"/>
      </w:pPr>
      <w:r>
        <w:lastRenderedPageBreak/>
        <w:t xml:space="preserve">konstrukcji nośnej wolnostojącej na stałe w rzędach jeden za drugim, z nachyleniem </w:t>
      </w:r>
      <w:r w:rsidR="00BC1198">
        <w:br/>
      </w:r>
      <w:r>
        <w:t xml:space="preserve">w stosunku do płaszczyzny wynoszącym ok. 20- 35 </w:t>
      </w:r>
      <w:r>
        <w:sym w:font="Symbol" w:char="F0B0"/>
      </w:r>
      <w:r>
        <w:t xml:space="preserve">C. Konstrukcja opierać się będzie na pojedynczych lub podwójnych, stalowych podporach wbijanych lub wkręcanych w podłoże za pomocą słupków konstrukcja zostanie wykonana z ocynkowanej stali lub aluminium; </w:t>
      </w:r>
    </w:p>
    <w:p w14:paraId="087EDE2D" w14:textId="030A8797" w:rsidR="008C60AC" w:rsidRDefault="008C60AC" w:rsidP="008C60AC">
      <w:pPr>
        <w:pStyle w:val="Akapitzlist"/>
        <w:numPr>
          <w:ilvl w:val="0"/>
          <w:numId w:val="5"/>
        </w:numPr>
        <w:jc w:val="both"/>
      </w:pPr>
      <w:r>
        <w:t>inwerterów (przetwornic) przetwarzając</w:t>
      </w:r>
      <w:r w:rsidR="00BC1198">
        <w:t>ych</w:t>
      </w:r>
      <w:r>
        <w:t xml:space="preserve"> prąd stały wytwarzany przez panele fotowoltaiczne, na prąd zmienny;</w:t>
      </w:r>
    </w:p>
    <w:p w14:paraId="10ACFBF0" w14:textId="7DC67A05" w:rsidR="008C60AC" w:rsidRDefault="0089217B" w:rsidP="008C60AC">
      <w:pPr>
        <w:pStyle w:val="Akapitzlist"/>
        <w:numPr>
          <w:ilvl w:val="0"/>
          <w:numId w:val="5"/>
        </w:numPr>
        <w:jc w:val="both"/>
      </w:pPr>
      <w:r>
        <w:t xml:space="preserve">transformatora </w:t>
      </w:r>
      <w:proofErr w:type="spellStart"/>
      <w:r>
        <w:t>nn</w:t>
      </w:r>
      <w:proofErr w:type="spellEnd"/>
      <w:r>
        <w:t xml:space="preserve">/SN; planuje się zastosowanie transformatora suchego, którego moc ma wynosić maksymalnie do 1500 kVA </w:t>
      </w:r>
      <w:r w:rsidR="00380584">
        <w:t>włącznie</w:t>
      </w:r>
      <w:r w:rsidR="00D563BB">
        <w:t xml:space="preserve">; </w:t>
      </w:r>
    </w:p>
    <w:p w14:paraId="72B9B860" w14:textId="1BF68ED2" w:rsidR="00D563BB" w:rsidRDefault="00380584" w:rsidP="008C60AC">
      <w:pPr>
        <w:pStyle w:val="Akapitzlist"/>
        <w:numPr>
          <w:ilvl w:val="0"/>
          <w:numId w:val="5"/>
        </w:numPr>
        <w:jc w:val="both"/>
      </w:pPr>
      <w:r>
        <w:t>infrastruktura techniczna wewnętrzna w postaci kabli elektroenergetycznych, teletechnicznej</w:t>
      </w:r>
      <w:r w:rsidR="00D563BB">
        <w:t>;</w:t>
      </w:r>
    </w:p>
    <w:p w14:paraId="4A63283F" w14:textId="5ABA19DB" w:rsidR="008C60AC" w:rsidRDefault="00D563BB" w:rsidP="002D5125">
      <w:pPr>
        <w:pStyle w:val="Akapitzlist"/>
        <w:numPr>
          <w:ilvl w:val="0"/>
          <w:numId w:val="5"/>
        </w:numPr>
        <w:jc w:val="both"/>
      </w:pPr>
      <w:r>
        <w:t>urządzeń sterujących i monitorujących</w:t>
      </w:r>
      <w:r w:rsidR="00420C95">
        <w:t>.</w:t>
      </w:r>
    </w:p>
    <w:p w14:paraId="307ECF76" w14:textId="77777777" w:rsidR="00502B3E" w:rsidRDefault="00502B3E" w:rsidP="00502B3E">
      <w:pPr>
        <w:ind w:left="360"/>
        <w:jc w:val="both"/>
      </w:pPr>
    </w:p>
    <w:p w14:paraId="3C83539B" w14:textId="255F7938" w:rsidR="00420C95" w:rsidRPr="00502B3E" w:rsidRDefault="00502B3E" w:rsidP="00502B3E">
      <w:pPr>
        <w:pStyle w:val="Akapitzlist"/>
        <w:numPr>
          <w:ilvl w:val="0"/>
          <w:numId w:val="7"/>
        </w:numPr>
        <w:jc w:val="both"/>
        <w:rPr>
          <w:b/>
          <w:bCs/>
          <w:sz w:val="24"/>
          <w:szCs w:val="24"/>
        </w:rPr>
      </w:pPr>
      <w:r w:rsidRPr="00502B3E">
        <w:rPr>
          <w:b/>
          <w:bCs/>
          <w:sz w:val="24"/>
          <w:szCs w:val="24"/>
        </w:rPr>
        <w:t xml:space="preserve">Powietrze atmosferyczne </w:t>
      </w:r>
    </w:p>
    <w:p w14:paraId="2B4249DE" w14:textId="71C5CB89" w:rsidR="00420C95" w:rsidRDefault="00420C95" w:rsidP="00420C95">
      <w:pPr>
        <w:ind w:firstLine="360"/>
        <w:jc w:val="both"/>
      </w:pPr>
      <w:r w:rsidRPr="006B5AF5">
        <w:rPr>
          <w:b/>
          <w:bCs/>
        </w:rPr>
        <w:t>Na etapie realizacji robót budowlanych</w:t>
      </w:r>
      <w:r>
        <w:t xml:space="preserve"> źródłami emisji będą pojazdy ciężarowe oraz prace wykończeniowe. Największą intensywność oddziaływania na środowisko będzie miał</w:t>
      </w:r>
      <w:r w:rsidR="004C4030">
        <w:t>a</w:t>
      </w:r>
      <w:r>
        <w:t xml:space="preserve"> miejsce p</w:t>
      </w:r>
      <w:r w:rsidR="00BC1198">
        <w:t>odczas</w:t>
      </w:r>
      <w:r>
        <w:t xml:space="preserve"> przemieszczani</w:t>
      </w:r>
      <w:r w:rsidR="00BC1198">
        <w:t>a</w:t>
      </w:r>
      <w:r>
        <w:t xml:space="preserve"> mas ziemi i wykonywani</w:t>
      </w:r>
      <w:r w:rsidR="00BC1198">
        <w:t>a</w:t>
      </w:r>
      <w:r>
        <w:t xml:space="preserve"> płytkich wykopów. Większość prac wykonywana będzie ręcznie, niemniej jednak do </w:t>
      </w:r>
      <w:proofErr w:type="spellStart"/>
      <w:r>
        <w:t>kotwienia</w:t>
      </w:r>
      <w:proofErr w:type="spellEnd"/>
      <w:r>
        <w:t xml:space="preserve"> elementów konstrukcyjnych metodą wciskania lub wbijania wykorzystywane zostaną maszyny. Podobnie, budowa dróg serwisowych, placów manewrowych </w:t>
      </w:r>
      <w:r w:rsidR="008363AB">
        <w:br/>
      </w:r>
      <w:r>
        <w:t>i przyłącza energetycznego będzie wymagała użycia samojezdnego sprzętu budowlanego.</w:t>
      </w:r>
    </w:p>
    <w:p w14:paraId="27D3AEC4" w14:textId="34EB1DF0" w:rsidR="00420C95" w:rsidRDefault="00420C95" w:rsidP="00420C95">
      <w:pPr>
        <w:jc w:val="both"/>
      </w:pPr>
      <w:r>
        <w:t xml:space="preserve">W fazie realizacji należy spodziewać się wystąpienia następujących negatywnych oddziaływań </w:t>
      </w:r>
      <w:r w:rsidR="008363AB">
        <w:br/>
      </w:r>
      <w:r>
        <w:t>w zakresie czystości powietrza:</w:t>
      </w:r>
    </w:p>
    <w:p w14:paraId="3DAFDCD4" w14:textId="3AE84246" w:rsidR="00420C95" w:rsidRDefault="00420C95" w:rsidP="00420C95">
      <w:pPr>
        <w:pStyle w:val="Akapitzlist"/>
        <w:numPr>
          <w:ilvl w:val="0"/>
          <w:numId w:val="6"/>
        </w:numPr>
        <w:jc w:val="both"/>
      </w:pPr>
      <w:r>
        <w:t xml:space="preserve">wzrost emisji zanieczyszczeń gazowych głównie </w:t>
      </w:r>
      <w:proofErr w:type="spellStart"/>
      <w:r>
        <w:t>NO</w:t>
      </w:r>
      <w:r w:rsidR="008363AB">
        <w:t>x</w:t>
      </w:r>
      <w:proofErr w:type="spellEnd"/>
      <w:r w:rsidR="008363AB">
        <w:t xml:space="preserve">, zawartych w spalinach maszyn </w:t>
      </w:r>
      <w:r w:rsidR="008363AB">
        <w:br/>
        <w:t xml:space="preserve">i pojazdów pracujących na budowie- zarówno bezpośrednio na placu budowy, jak i w jego sąsiedztwie- pojazdy dostarczające materiały budowlane, </w:t>
      </w:r>
    </w:p>
    <w:p w14:paraId="7C05CBBD" w14:textId="33DD7E56" w:rsidR="008363AB" w:rsidRDefault="008363AB" w:rsidP="00420C95">
      <w:pPr>
        <w:pStyle w:val="Akapitzlist"/>
        <w:numPr>
          <w:ilvl w:val="0"/>
          <w:numId w:val="6"/>
        </w:numPr>
        <w:jc w:val="both"/>
      </w:pPr>
      <w:r>
        <w:t xml:space="preserve">wzrost emisji pyłów, związany z transportem i wykorzystywaniem na budowie materiałów sypkich i pylistych oraz intensywniejszym ruchem pojazdów w rejonie lokalizacji przedsięwzięcia. </w:t>
      </w:r>
    </w:p>
    <w:p w14:paraId="53446DF3" w14:textId="451AF46A" w:rsidR="006B5AF5" w:rsidRDefault="006B5AF5" w:rsidP="006B5AF5">
      <w:pPr>
        <w:ind w:firstLine="360"/>
        <w:jc w:val="both"/>
      </w:pPr>
      <w:r>
        <w:t xml:space="preserve">Emisja pyłu ze względu na szereg źródeł mogących ją powodować będzie występowała w ciągu całego etapu budowy, różne będzie natomiast jej nasilenie uzależnione od prowadzonych w danej chwili czynności. </w:t>
      </w:r>
    </w:p>
    <w:p w14:paraId="33BAD158" w14:textId="23C7DECA" w:rsidR="007F5253" w:rsidRDefault="006B5AF5" w:rsidP="007F5253">
      <w:pPr>
        <w:ind w:firstLine="360"/>
        <w:jc w:val="both"/>
      </w:pPr>
      <w:r w:rsidRPr="00E301F1">
        <w:rPr>
          <w:b/>
          <w:bCs/>
        </w:rPr>
        <w:t>Etap eksploatacji farmy fotowoltaicznej</w:t>
      </w:r>
      <w:r>
        <w:t xml:space="preserve"> nie będzie powodował zanieczyszczeń powietrza atmosferycznego. Przeciwnie, produkcja energii ze źródła odnawialnego, jakim jest energia słoneczna umożliwi unikniecie </w:t>
      </w:r>
      <w:r w:rsidR="00E301F1">
        <w:t xml:space="preserve">emisji zanieczyszczeń gazowych i pyłowych, jaka zostałaby wytworzona </w:t>
      </w:r>
      <w:r w:rsidR="00827C37">
        <w:br/>
      </w:r>
      <w:r w:rsidR="00E301F1">
        <w:t xml:space="preserve">w elektrowni konwencjonalnej (np. węglowej) o podobnej mocy. Ten pozytywny wpływ będzie się utrzymywał przez cały okres pracy elektrowni. Etap funkcjonowania przedsięwzięcia nie będzie źródłem emisji substancji do powietrza. Oddanie do eksploatacji farmy fotowoltaicznej o łącznej mocy do 1 MW, dzięki zmniejszeniu produkcji </w:t>
      </w:r>
      <w:r w:rsidR="007F5253">
        <w:t>energii elektrycznej w elektrowniach konwencjonalnych, pozwala zmniejszyć wielkość emisji zanieczyszczeń, w tym gazu cieplarnianego jakim jest dwutlenek węgla.</w:t>
      </w:r>
    </w:p>
    <w:p w14:paraId="3BCA4C65" w14:textId="7A6264C9" w:rsidR="00502B3E" w:rsidRDefault="007F5253" w:rsidP="0089217B">
      <w:pPr>
        <w:ind w:firstLine="360"/>
        <w:jc w:val="both"/>
      </w:pPr>
      <w:r w:rsidRPr="007F5253">
        <w:rPr>
          <w:b/>
          <w:bCs/>
        </w:rPr>
        <w:t xml:space="preserve">Na etapie likwidacji </w:t>
      </w:r>
      <w:r>
        <w:t xml:space="preserve">najbardziej uciążliwa będzie niezorganizowana wtórna emisja pyłów związana z transportem powstałych odpadów. Oddziaływanie w zakresie emisji substancji do powietrza na etapie likwidacji przedsięwzięcia w zakresie źródeł emisji jest zbliżone do oddziaływań na etapie budowy. </w:t>
      </w:r>
    </w:p>
    <w:p w14:paraId="0D3F3184" w14:textId="5AE1A1E5" w:rsidR="00496CB1" w:rsidRDefault="007F5253" w:rsidP="00502B3E">
      <w:pPr>
        <w:ind w:firstLine="360"/>
        <w:jc w:val="both"/>
      </w:pPr>
      <w:r>
        <w:t>Poniżej przedstawione zostało podsumowanie oddziaływań na powietrze atmosferyczne.</w:t>
      </w:r>
    </w:p>
    <w:p w14:paraId="4B4A16D8" w14:textId="4C1E3D02" w:rsidR="007F5253" w:rsidRDefault="007F5253" w:rsidP="007F5253">
      <w:pPr>
        <w:jc w:val="both"/>
        <w:rPr>
          <w:i/>
          <w:iCs/>
          <w:sz w:val="20"/>
          <w:szCs w:val="20"/>
        </w:rPr>
      </w:pPr>
      <w:r w:rsidRPr="007F5253">
        <w:rPr>
          <w:i/>
          <w:iCs/>
          <w:sz w:val="20"/>
          <w:szCs w:val="20"/>
        </w:rPr>
        <w:lastRenderedPageBreak/>
        <w:t>Tab.2. Podsumowanie oddziaływań w zakresie wpływu na powietrze atmosferyczne</w:t>
      </w:r>
      <w:r w:rsidR="004C4030">
        <w:rPr>
          <w:i/>
          <w:iCs/>
          <w:sz w:val="20"/>
          <w:szCs w:val="20"/>
        </w:rPr>
        <w:t>.</w:t>
      </w:r>
    </w:p>
    <w:tbl>
      <w:tblPr>
        <w:tblStyle w:val="Tabela-Siatka"/>
        <w:tblW w:w="0" w:type="auto"/>
        <w:tblLook w:val="04A0" w:firstRow="1" w:lastRow="0" w:firstColumn="1" w:lastColumn="0" w:noHBand="0" w:noVBand="1"/>
      </w:tblPr>
      <w:tblGrid>
        <w:gridCol w:w="2265"/>
        <w:gridCol w:w="2264"/>
        <w:gridCol w:w="2266"/>
        <w:gridCol w:w="2265"/>
      </w:tblGrid>
      <w:tr w:rsidR="007F5253" w14:paraId="7628D7EA" w14:textId="77777777" w:rsidTr="007F5253">
        <w:tc>
          <w:tcPr>
            <w:tcW w:w="2265" w:type="dxa"/>
            <w:shd w:val="clear" w:color="auto" w:fill="9CC2E5" w:themeFill="accent5" w:themeFillTint="99"/>
            <w:vAlign w:val="center"/>
          </w:tcPr>
          <w:p w14:paraId="4354E006" w14:textId="70AC7D22" w:rsidR="007F5253" w:rsidRPr="007F5253" w:rsidRDefault="007F5253" w:rsidP="007F5253">
            <w:pPr>
              <w:jc w:val="center"/>
              <w:rPr>
                <w:b/>
                <w:bCs/>
                <w:sz w:val="24"/>
                <w:szCs w:val="24"/>
              </w:rPr>
            </w:pPr>
            <w:r w:rsidRPr="007F5253">
              <w:rPr>
                <w:b/>
                <w:bCs/>
                <w:sz w:val="24"/>
                <w:szCs w:val="24"/>
              </w:rPr>
              <w:t>Charakterystyka oddziaływania</w:t>
            </w:r>
          </w:p>
        </w:tc>
        <w:tc>
          <w:tcPr>
            <w:tcW w:w="2265" w:type="dxa"/>
            <w:shd w:val="clear" w:color="auto" w:fill="9CC2E5" w:themeFill="accent5" w:themeFillTint="99"/>
            <w:vAlign w:val="center"/>
          </w:tcPr>
          <w:p w14:paraId="2A2315C1" w14:textId="6DA9D202" w:rsidR="007F5253" w:rsidRPr="007F5253" w:rsidRDefault="007F5253" w:rsidP="007F5253">
            <w:pPr>
              <w:jc w:val="center"/>
              <w:rPr>
                <w:b/>
                <w:bCs/>
                <w:sz w:val="24"/>
                <w:szCs w:val="24"/>
              </w:rPr>
            </w:pPr>
            <w:r w:rsidRPr="007F5253">
              <w:rPr>
                <w:b/>
                <w:bCs/>
                <w:sz w:val="24"/>
                <w:szCs w:val="24"/>
              </w:rPr>
              <w:t>Etap budowy:</w:t>
            </w:r>
          </w:p>
        </w:tc>
        <w:tc>
          <w:tcPr>
            <w:tcW w:w="2266" w:type="dxa"/>
            <w:shd w:val="clear" w:color="auto" w:fill="9CC2E5" w:themeFill="accent5" w:themeFillTint="99"/>
            <w:vAlign w:val="center"/>
          </w:tcPr>
          <w:p w14:paraId="1F066335" w14:textId="645F328D" w:rsidR="007F5253" w:rsidRPr="007F5253" w:rsidRDefault="007F5253" w:rsidP="007F5253">
            <w:pPr>
              <w:jc w:val="center"/>
              <w:rPr>
                <w:b/>
                <w:bCs/>
                <w:sz w:val="24"/>
                <w:szCs w:val="24"/>
              </w:rPr>
            </w:pPr>
            <w:r w:rsidRPr="007F5253">
              <w:rPr>
                <w:b/>
                <w:bCs/>
                <w:sz w:val="24"/>
                <w:szCs w:val="24"/>
              </w:rPr>
              <w:t>Etap eksploatacji:</w:t>
            </w:r>
          </w:p>
        </w:tc>
        <w:tc>
          <w:tcPr>
            <w:tcW w:w="2266" w:type="dxa"/>
            <w:shd w:val="clear" w:color="auto" w:fill="9CC2E5" w:themeFill="accent5" w:themeFillTint="99"/>
            <w:vAlign w:val="center"/>
          </w:tcPr>
          <w:p w14:paraId="5318B6C7" w14:textId="1C761A38" w:rsidR="007F5253" w:rsidRPr="007F5253" w:rsidRDefault="007F5253" w:rsidP="007F5253">
            <w:pPr>
              <w:jc w:val="center"/>
              <w:rPr>
                <w:b/>
                <w:bCs/>
                <w:sz w:val="24"/>
                <w:szCs w:val="24"/>
              </w:rPr>
            </w:pPr>
            <w:r w:rsidRPr="007F5253">
              <w:rPr>
                <w:b/>
                <w:bCs/>
                <w:sz w:val="24"/>
                <w:szCs w:val="24"/>
              </w:rPr>
              <w:t>Etap likwidacji</w:t>
            </w:r>
          </w:p>
        </w:tc>
      </w:tr>
      <w:tr w:rsidR="007F5253" w14:paraId="4ACA856A" w14:textId="77777777" w:rsidTr="00AB0DFE">
        <w:tc>
          <w:tcPr>
            <w:tcW w:w="2265" w:type="dxa"/>
            <w:shd w:val="clear" w:color="auto" w:fill="9CC2E5" w:themeFill="accent5" w:themeFillTint="99"/>
            <w:vAlign w:val="center"/>
          </w:tcPr>
          <w:p w14:paraId="17F0343B" w14:textId="57FB595C" w:rsidR="007F5253" w:rsidRPr="00AB0DFE" w:rsidRDefault="007F5253" w:rsidP="00AB0DFE">
            <w:pPr>
              <w:jc w:val="center"/>
              <w:rPr>
                <w:b/>
                <w:bCs/>
                <w:sz w:val="20"/>
                <w:szCs w:val="20"/>
              </w:rPr>
            </w:pPr>
            <w:r w:rsidRPr="00AB0DFE">
              <w:rPr>
                <w:b/>
                <w:bCs/>
                <w:sz w:val="20"/>
                <w:szCs w:val="20"/>
              </w:rPr>
              <w:t>Wielkość i złożoność oddziaływania:</w:t>
            </w:r>
          </w:p>
        </w:tc>
        <w:tc>
          <w:tcPr>
            <w:tcW w:w="2265" w:type="dxa"/>
            <w:vAlign w:val="center"/>
          </w:tcPr>
          <w:p w14:paraId="75107799" w14:textId="111B4C71" w:rsidR="007F5253" w:rsidRPr="00AB0DFE" w:rsidRDefault="00493CA7" w:rsidP="00AB0DFE">
            <w:pPr>
              <w:jc w:val="center"/>
              <w:rPr>
                <w:sz w:val="20"/>
                <w:szCs w:val="20"/>
              </w:rPr>
            </w:pPr>
            <w:r w:rsidRPr="00AB0DFE">
              <w:rPr>
                <w:sz w:val="20"/>
                <w:szCs w:val="20"/>
              </w:rPr>
              <w:t>Oddziaływanie pomijalne, związane z wtórnym pyleniem oraz spalaniem paliw w silnikach maszyn budowlanych.</w:t>
            </w:r>
          </w:p>
        </w:tc>
        <w:tc>
          <w:tcPr>
            <w:tcW w:w="2266" w:type="dxa"/>
            <w:vAlign w:val="center"/>
          </w:tcPr>
          <w:p w14:paraId="13C92351" w14:textId="03CF0279" w:rsidR="007F5253" w:rsidRPr="00AB0DFE" w:rsidRDefault="00493CA7" w:rsidP="00AB0DFE">
            <w:pPr>
              <w:jc w:val="center"/>
              <w:rPr>
                <w:sz w:val="20"/>
                <w:szCs w:val="20"/>
              </w:rPr>
            </w:pPr>
            <w:r w:rsidRPr="00AB0DFE">
              <w:rPr>
                <w:sz w:val="20"/>
                <w:szCs w:val="20"/>
              </w:rPr>
              <w:t>Brak bezpośredniego oddziaływania w zakresie emisji zanieczyszczeń do powietrza, wystąpi natomiast ograniczenie emisji w związku z przerzuceniem części produkcji energii konwencjonalnych na rzecz odnawialnego źródła energii.</w:t>
            </w:r>
          </w:p>
        </w:tc>
        <w:tc>
          <w:tcPr>
            <w:tcW w:w="2266" w:type="dxa"/>
            <w:vAlign w:val="center"/>
          </w:tcPr>
          <w:p w14:paraId="265CA249" w14:textId="60F3BAE7" w:rsidR="007F5253" w:rsidRPr="00AB0DFE" w:rsidRDefault="00493CA7" w:rsidP="00AB0DFE">
            <w:pPr>
              <w:jc w:val="center"/>
              <w:rPr>
                <w:sz w:val="20"/>
                <w:szCs w:val="20"/>
              </w:rPr>
            </w:pPr>
            <w:r w:rsidRPr="00AB0DFE">
              <w:rPr>
                <w:sz w:val="20"/>
                <w:szCs w:val="20"/>
              </w:rPr>
              <w:t>Oddziaływanie pomijalne</w:t>
            </w:r>
          </w:p>
        </w:tc>
      </w:tr>
      <w:tr w:rsidR="007F5253" w14:paraId="3137BDD1" w14:textId="77777777" w:rsidTr="00AB0DFE">
        <w:tc>
          <w:tcPr>
            <w:tcW w:w="2265" w:type="dxa"/>
            <w:shd w:val="clear" w:color="auto" w:fill="9CC2E5" w:themeFill="accent5" w:themeFillTint="99"/>
            <w:vAlign w:val="center"/>
          </w:tcPr>
          <w:p w14:paraId="566D0481" w14:textId="1D3EFFFB" w:rsidR="007F5253" w:rsidRPr="00AB0DFE" w:rsidRDefault="00493CA7" w:rsidP="00AB0DFE">
            <w:pPr>
              <w:jc w:val="center"/>
              <w:rPr>
                <w:b/>
                <w:bCs/>
                <w:sz w:val="20"/>
                <w:szCs w:val="20"/>
              </w:rPr>
            </w:pPr>
            <w:r w:rsidRPr="00AB0DFE">
              <w:rPr>
                <w:b/>
                <w:bCs/>
                <w:sz w:val="20"/>
                <w:szCs w:val="20"/>
              </w:rPr>
              <w:t>Obciążenie istniejącej infrastruktury technicznej:</w:t>
            </w:r>
          </w:p>
        </w:tc>
        <w:tc>
          <w:tcPr>
            <w:tcW w:w="2265" w:type="dxa"/>
            <w:vAlign w:val="center"/>
          </w:tcPr>
          <w:p w14:paraId="2F52B044" w14:textId="7CF02345" w:rsidR="007F5253" w:rsidRPr="00AB0DFE" w:rsidRDefault="00493CA7" w:rsidP="00AB0DFE">
            <w:pPr>
              <w:jc w:val="center"/>
              <w:rPr>
                <w:sz w:val="20"/>
                <w:szCs w:val="20"/>
              </w:rPr>
            </w:pPr>
            <w:r w:rsidRPr="00AB0DFE">
              <w:rPr>
                <w:sz w:val="20"/>
                <w:szCs w:val="20"/>
              </w:rPr>
              <w:t>Okresowy wzrost natężenia ruchu na drogach dojazdowych do miejsca prowadzenia prac budowlanych i związana z tym emisja zanieczyszczeń do powietrza</w:t>
            </w:r>
          </w:p>
        </w:tc>
        <w:tc>
          <w:tcPr>
            <w:tcW w:w="2266" w:type="dxa"/>
            <w:vAlign w:val="center"/>
          </w:tcPr>
          <w:p w14:paraId="1240EDA8" w14:textId="238601E8" w:rsidR="007F5253" w:rsidRPr="00AB0DFE" w:rsidRDefault="00493CA7" w:rsidP="00AB0DFE">
            <w:pPr>
              <w:jc w:val="center"/>
              <w:rPr>
                <w:sz w:val="20"/>
                <w:szCs w:val="20"/>
              </w:rPr>
            </w:pPr>
            <w:r w:rsidRPr="004C4030">
              <w:rPr>
                <w:b/>
                <w:bCs/>
                <w:sz w:val="20"/>
                <w:szCs w:val="20"/>
              </w:rPr>
              <w:t>Bezpośrednio:</w:t>
            </w:r>
            <w:r w:rsidRPr="00AB0DFE">
              <w:rPr>
                <w:sz w:val="20"/>
                <w:szCs w:val="20"/>
              </w:rPr>
              <w:t xml:space="preserve"> niewielki wzrost ruchu pojazdów w związku z okresowymi pracami serwisowymi. </w:t>
            </w:r>
            <w:r w:rsidRPr="004C4030">
              <w:rPr>
                <w:b/>
                <w:bCs/>
                <w:sz w:val="20"/>
                <w:szCs w:val="20"/>
              </w:rPr>
              <w:t>Pośrednio:</w:t>
            </w:r>
            <w:r w:rsidRPr="00AB0DFE">
              <w:rPr>
                <w:sz w:val="20"/>
                <w:szCs w:val="20"/>
              </w:rPr>
              <w:t xml:space="preserve"> zmniejszenie obciążenia elektrowni konwencjonalnych.</w:t>
            </w:r>
          </w:p>
        </w:tc>
        <w:tc>
          <w:tcPr>
            <w:tcW w:w="2266" w:type="dxa"/>
            <w:vAlign w:val="center"/>
          </w:tcPr>
          <w:p w14:paraId="5FEA0E69" w14:textId="589A36CC" w:rsidR="007F5253" w:rsidRPr="00AB0DFE" w:rsidRDefault="00493CA7" w:rsidP="00AB0DFE">
            <w:pPr>
              <w:jc w:val="center"/>
              <w:rPr>
                <w:sz w:val="20"/>
                <w:szCs w:val="20"/>
              </w:rPr>
            </w:pPr>
            <w:r w:rsidRPr="00AB0DFE">
              <w:rPr>
                <w:sz w:val="20"/>
                <w:szCs w:val="20"/>
              </w:rPr>
              <w:t xml:space="preserve">Okresowy wzrost natężenia ruchu na drogach dojazdowych do miejsca prowadzenia prac </w:t>
            </w:r>
            <w:r w:rsidR="00496CB1" w:rsidRPr="00AB0DFE">
              <w:rPr>
                <w:sz w:val="20"/>
                <w:szCs w:val="20"/>
              </w:rPr>
              <w:t>rozbiórkowych i związana z tym emisja zanieczyszczeń do powietrza.</w:t>
            </w:r>
          </w:p>
        </w:tc>
      </w:tr>
      <w:tr w:rsidR="007F5253" w14:paraId="008D711D" w14:textId="77777777" w:rsidTr="00AB0DFE">
        <w:tc>
          <w:tcPr>
            <w:tcW w:w="2265" w:type="dxa"/>
            <w:shd w:val="clear" w:color="auto" w:fill="9CC2E5" w:themeFill="accent5" w:themeFillTint="99"/>
            <w:vAlign w:val="center"/>
          </w:tcPr>
          <w:p w14:paraId="4279D570" w14:textId="36842913" w:rsidR="007F5253" w:rsidRPr="00AB0DFE" w:rsidRDefault="00496CB1" w:rsidP="00AB0DFE">
            <w:pPr>
              <w:jc w:val="center"/>
              <w:rPr>
                <w:b/>
                <w:bCs/>
                <w:sz w:val="20"/>
                <w:szCs w:val="20"/>
              </w:rPr>
            </w:pPr>
            <w:r w:rsidRPr="00AB0DFE">
              <w:rPr>
                <w:b/>
                <w:bCs/>
                <w:sz w:val="20"/>
                <w:szCs w:val="20"/>
              </w:rPr>
              <w:t>Prawdopodobieństwo oddziaływania:</w:t>
            </w:r>
          </w:p>
        </w:tc>
        <w:tc>
          <w:tcPr>
            <w:tcW w:w="2265" w:type="dxa"/>
            <w:vAlign w:val="center"/>
          </w:tcPr>
          <w:p w14:paraId="7A37D7A8" w14:textId="77777777" w:rsidR="004C4030" w:rsidRDefault="00496CB1" w:rsidP="00AB0DFE">
            <w:pPr>
              <w:jc w:val="center"/>
              <w:rPr>
                <w:sz w:val="20"/>
                <w:szCs w:val="20"/>
              </w:rPr>
            </w:pPr>
            <w:r w:rsidRPr="00AB0DFE">
              <w:rPr>
                <w:sz w:val="20"/>
                <w:szCs w:val="20"/>
              </w:rPr>
              <w:t xml:space="preserve">Wysokie, nie do uniknięcia. </w:t>
            </w:r>
          </w:p>
          <w:p w14:paraId="56FE13B6" w14:textId="3F17417B" w:rsidR="007F5253" w:rsidRPr="00AB0DFE" w:rsidRDefault="00496CB1" w:rsidP="00AB0DFE">
            <w:pPr>
              <w:jc w:val="center"/>
              <w:rPr>
                <w:sz w:val="20"/>
                <w:szCs w:val="20"/>
              </w:rPr>
            </w:pPr>
            <w:r w:rsidRPr="00AB0DFE">
              <w:rPr>
                <w:sz w:val="20"/>
                <w:szCs w:val="20"/>
              </w:rPr>
              <w:t>Możliwe działania ograniczające.</w:t>
            </w:r>
          </w:p>
        </w:tc>
        <w:tc>
          <w:tcPr>
            <w:tcW w:w="2266" w:type="dxa"/>
            <w:vAlign w:val="center"/>
          </w:tcPr>
          <w:p w14:paraId="6C4707C7" w14:textId="477AED20" w:rsidR="007F5253" w:rsidRPr="00AB0DFE" w:rsidRDefault="00496CB1" w:rsidP="00AB0DFE">
            <w:pPr>
              <w:jc w:val="center"/>
              <w:rPr>
                <w:sz w:val="20"/>
                <w:szCs w:val="20"/>
              </w:rPr>
            </w:pPr>
            <w:r w:rsidRPr="00AB0DFE">
              <w:rPr>
                <w:sz w:val="20"/>
                <w:szCs w:val="20"/>
              </w:rPr>
              <w:t>Nie dotyczy</w:t>
            </w:r>
          </w:p>
        </w:tc>
        <w:tc>
          <w:tcPr>
            <w:tcW w:w="2266" w:type="dxa"/>
            <w:vAlign w:val="center"/>
          </w:tcPr>
          <w:p w14:paraId="3C432B63" w14:textId="77777777" w:rsidR="004C4030" w:rsidRDefault="00496CB1" w:rsidP="00AB0DFE">
            <w:pPr>
              <w:jc w:val="center"/>
              <w:rPr>
                <w:sz w:val="20"/>
                <w:szCs w:val="20"/>
              </w:rPr>
            </w:pPr>
            <w:r w:rsidRPr="00AB0DFE">
              <w:rPr>
                <w:sz w:val="20"/>
                <w:szCs w:val="20"/>
              </w:rPr>
              <w:t xml:space="preserve">Wysokie, nie do uniknięcia. </w:t>
            </w:r>
          </w:p>
          <w:p w14:paraId="7C025540" w14:textId="4B594F47" w:rsidR="007F5253" w:rsidRPr="00AB0DFE" w:rsidRDefault="00496CB1" w:rsidP="00AB0DFE">
            <w:pPr>
              <w:jc w:val="center"/>
              <w:rPr>
                <w:sz w:val="20"/>
                <w:szCs w:val="20"/>
              </w:rPr>
            </w:pPr>
            <w:r w:rsidRPr="00AB0DFE">
              <w:rPr>
                <w:sz w:val="20"/>
                <w:szCs w:val="20"/>
              </w:rPr>
              <w:t>Możliwe działania ograniczające.</w:t>
            </w:r>
          </w:p>
        </w:tc>
      </w:tr>
      <w:tr w:rsidR="007F5253" w14:paraId="4F322C34" w14:textId="77777777" w:rsidTr="00AB0DFE">
        <w:tc>
          <w:tcPr>
            <w:tcW w:w="2265" w:type="dxa"/>
            <w:shd w:val="clear" w:color="auto" w:fill="9CC2E5" w:themeFill="accent5" w:themeFillTint="99"/>
            <w:vAlign w:val="center"/>
          </w:tcPr>
          <w:p w14:paraId="4D391890" w14:textId="55DE1C4C" w:rsidR="007F5253" w:rsidRPr="00AB0DFE" w:rsidRDefault="00496CB1" w:rsidP="00AB0DFE">
            <w:pPr>
              <w:jc w:val="center"/>
              <w:rPr>
                <w:b/>
                <w:bCs/>
                <w:sz w:val="20"/>
                <w:szCs w:val="20"/>
              </w:rPr>
            </w:pPr>
            <w:r w:rsidRPr="00AB0DFE">
              <w:rPr>
                <w:b/>
                <w:bCs/>
                <w:sz w:val="20"/>
                <w:szCs w:val="20"/>
              </w:rPr>
              <w:t>Czas trwania oddziaływania:</w:t>
            </w:r>
          </w:p>
        </w:tc>
        <w:tc>
          <w:tcPr>
            <w:tcW w:w="2265" w:type="dxa"/>
            <w:vAlign w:val="center"/>
          </w:tcPr>
          <w:p w14:paraId="22701A8A" w14:textId="0D1A61BA" w:rsidR="007F5253" w:rsidRPr="00AB0DFE" w:rsidRDefault="004C4030" w:rsidP="00AB0DFE">
            <w:pPr>
              <w:jc w:val="center"/>
              <w:rPr>
                <w:sz w:val="20"/>
                <w:szCs w:val="20"/>
              </w:rPr>
            </w:pPr>
            <w:r>
              <w:rPr>
                <w:sz w:val="20"/>
                <w:szCs w:val="20"/>
              </w:rPr>
              <w:t>K</w:t>
            </w:r>
            <w:r w:rsidR="00496CB1" w:rsidRPr="00AB0DFE">
              <w:rPr>
                <w:sz w:val="20"/>
                <w:szCs w:val="20"/>
              </w:rPr>
              <w:t>rótkookresowe</w:t>
            </w:r>
          </w:p>
        </w:tc>
        <w:tc>
          <w:tcPr>
            <w:tcW w:w="2266" w:type="dxa"/>
            <w:vAlign w:val="center"/>
          </w:tcPr>
          <w:p w14:paraId="41B6F759" w14:textId="20BF6BA3" w:rsidR="007F5253" w:rsidRPr="00AB0DFE" w:rsidRDefault="00496CB1" w:rsidP="00AB0DFE">
            <w:pPr>
              <w:jc w:val="center"/>
              <w:rPr>
                <w:sz w:val="20"/>
                <w:szCs w:val="20"/>
              </w:rPr>
            </w:pPr>
            <w:r w:rsidRPr="00AB0DFE">
              <w:rPr>
                <w:sz w:val="20"/>
                <w:szCs w:val="20"/>
              </w:rPr>
              <w:t>Nie dotyczy</w:t>
            </w:r>
          </w:p>
        </w:tc>
        <w:tc>
          <w:tcPr>
            <w:tcW w:w="2266" w:type="dxa"/>
            <w:vAlign w:val="center"/>
          </w:tcPr>
          <w:p w14:paraId="233BFBA8" w14:textId="6703F43A" w:rsidR="007F5253" w:rsidRPr="00AB0DFE" w:rsidRDefault="00496CB1" w:rsidP="00AB0DFE">
            <w:pPr>
              <w:jc w:val="center"/>
              <w:rPr>
                <w:sz w:val="20"/>
                <w:szCs w:val="20"/>
              </w:rPr>
            </w:pPr>
            <w:r w:rsidRPr="00AB0DFE">
              <w:rPr>
                <w:sz w:val="20"/>
                <w:szCs w:val="20"/>
              </w:rPr>
              <w:t>Krótkookresowe</w:t>
            </w:r>
          </w:p>
        </w:tc>
      </w:tr>
      <w:tr w:rsidR="007F5253" w14:paraId="4F71E186" w14:textId="77777777" w:rsidTr="00AB0DFE">
        <w:tc>
          <w:tcPr>
            <w:tcW w:w="2265" w:type="dxa"/>
            <w:shd w:val="clear" w:color="auto" w:fill="9CC2E5" w:themeFill="accent5" w:themeFillTint="99"/>
            <w:vAlign w:val="center"/>
          </w:tcPr>
          <w:p w14:paraId="52D6AE5E" w14:textId="07289798" w:rsidR="007F5253" w:rsidRPr="00AB0DFE" w:rsidRDefault="00496CB1" w:rsidP="00AB0DFE">
            <w:pPr>
              <w:jc w:val="center"/>
              <w:rPr>
                <w:b/>
                <w:bCs/>
                <w:sz w:val="20"/>
                <w:szCs w:val="20"/>
              </w:rPr>
            </w:pPr>
            <w:r w:rsidRPr="00AB0DFE">
              <w:rPr>
                <w:b/>
                <w:bCs/>
                <w:sz w:val="20"/>
                <w:szCs w:val="20"/>
              </w:rPr>
              <w:t>Częstotliwość:</w:t>
            </w:r>
          </w:p>
        </w:tc>
        <w:tc>
          <w:tcPr>
            <w:tcW w:w="2265" w:type="dxa"/>
            <w:vAlign w:val="center"/>
          </w:tcPr>
          <w:p w14:paraId="10EC2012" w14:textId="1DBD31D5" w:rsidR="007F5253" w:rsidRPr="00AB0DFE" w:rsidRDefault="00496CB1" w:rsidP="00AB0DFE">
            <w:pPr>
              <w:jc w:val="center"/>
              <w:rPr>
                <w:sz w:val="20"/>
                <w:szCs w:val="20"/>
              </w:rPr>
            </w:pPr>
            <w:r w:rsidRPr="00AB0DFE">
              <w:rPr>
                <w:sz w:val="20"/>
                <w:szCs w:val="20"/>
              </w:rPr>
              <w:t>Ograniczone do czasu trwania prac budowlano-montażowych</w:t>
            </w:r>
          </w:p>
        </w:tc>
        <w:tc>
          <w:tcPr>
            <w:tcW w:w="2266" w:type="dxa"/>
            <w:vAlign w:val="center"/>
          </w:tcPr>
          <w:p w14:paraId="4D9716CC" w14:textId="55702B7A" w:rsidR="007F5253" w:rsidRPr="00AB0DFE" w:rsidRDefault="00496CB1" w:rsidP="00AB0DFE">
            <w:pPr>
              <w:jc w:val="center"/>
              <w:rPr>
                <w:sz w:val="20"/>
                <w:szCs w:val="20"/>
              </w:rPr>
            </w:pPr>
            <w:r w:rsidRPr="00AB0DFE">
              <w:rPr>
                <w:sz w:val="20"/>
                <w:szCs w:val="20"/>
              </w:rPr>
              <w:t>Nie dotyczy</w:t>
            </w:r>
          </w:p>
        </w:tc>
        <w:tc>
          <w:tcPr>
            <w:tcW w:w="2266" w:type="dxa"/>
            <w:vAlign w:val="center"/>
          </w:tcPr>
          <w:p w14:paraId="38527C28" w14:textId="7E2D8D45" w:rsidR="007F5253" w:rsidRPr="00AB0DFE" w:rsidRDefault="00496CB1" w:rsidP="00AB0DFE">
            <w:pPr>
              <w:jc w:val="center"/>
              <w:rPr>
                <w:sz w:val="20"/>
                <w:szCs w:val="20"/>
              </w:rPr>
            </w:pPr>
            <w:r w:rsidRPr="00AB0DFE">
              <w:rPr>
                <w:sz w:val="20"/>
                <w:szCs w:val="20"/>
              </w:rPr>
              <w:t>Ograniczone do czasu trwania prac rozbiórkowych.</w:t>
            </w:r>
          </w:p>
        </w:tc>
      </w:tr>
      <w:tr w:rsidR="007F5253" w14:paraId="25E63683" w14:textId="77777777" w:rsidTr="00AB0DFE">
        <w:tc>
          <w:tcPr>
            <w:tcW w:w="2265" w:type="dxa"/>
            <w:shd w:val="clear" w:color="auto" w:fill="9CC2E5" w:themeFill="accent5" w:themeFillTint="99"/>
            <w:vAlign w:val="center"/>
          </w:tcPr>
          <w:p w14:paraId="5EE5A719" w14:textId="3B4C65F4" w:rsidR="007F5253" w:rsidRPr="00AB0DFE" w:rsidRDefault="00496CB1" w:rsidP="00AB0DFE">
            <w:pPr>
              <w:jc w:val="center"/>
              <w:rPr>
                <w:b/>
                <w:bCs/>
                <w:sz w:val="20"/>
                <w:szCs w:val="20"/>
              </w:rPr>
            </w:pPr>
            <w:r w:rsidRPr="00AB0DFE">
              <w:rPr>
                <w:b/>
                <w:bCs/>
                <w:sz w:val="20"/>
                <w:szCs w:val="20"/>
              </w:rPr>
              <w:t>Odwracalność:</w:t>
            </w:r>
          </w:p>
        </w:tc>
        <w:tc>
          <w:tcPr>
            <w:tcW w:w="2265" w:type="dxa"/>
            <w:vAlign w:val="center"/>
          </w:tcPr>
          <w:p w14:paraId="2B48469F" w14:textId="3491888D" w:rsidR="007F5253" w:rsidRPr="00AB0DFE" w:rsidRDefault="00496CB1" w:rsidP="00AB0DFE">
            <w:pPr>
              <w:jc w:val="center"/>
              <w:rPr>
                <w:sz w:val="20"/>
                <w:szCs w:val="20"/>
              </w:rPr>
            </w:pPr>
            <w:r w:rsidRPr="00AB0DFE">
              <w:rPr>
                <w:sz w:val="20"/>
                <w:szCs w:val="20"/>
              </w:rPr>
              <w:t>Odwracalne</w:t>
            </w:r>
          </w:p>
        </w:tc>
        <w:tc>
          <w:tcPr>
            <w:tcW w:w="2266" w:type="dxa"/>
            <w:vAlign w:val="center"/>
          </w:tcPr>
          <w:p w14:paraId="0ECA01C1" w14:textId="0187FA42" w:rsidR="007F5253" w:rsidRPr="00AB0DFE" w:rsidRDefault="00496CB1" w:rsidP="00AB0DFE">
            <w:pPr>
              <w:jc w:val="center"/>
              <w:rPr>
                <w:sz w:val="20"/>
                <w:szCs w:val="20"/>
              </w:rPr>
            </w:pPr>
            <w:r w:rsidRPr="00AB0DFE">
              <w:rPr>
                <w:sz w:val="20"/>
                <w:szCs w:val="20"/>
              </w:rPr>
              <w:t>Nie dotyczy</w:t>
            </w:r>
          </w:p>
        </w:tc>
        <w:tc>
          <w:tcPr>
            <w:tcW w:w="2266" w:type="dxa"/>
            <w:vAlign w:val="center"/>
          </w:tcPr>
          <w:p w14:paraId="76B2013B" w14:textId="4E30660F" w:rsidR="007F5253" w:rsidRPr="00AB0DFE" w:rsidRDefault="00496CB1" w:rsidP="00AB0DFE">
            <w:pPr>
              <w:jc w:val="center"/>
              <w:rPr>
                <w:sz w:val="20"/>
                <w:szCs w:val="20"/>
              </w:rPr>
            </w:pPr>
            <w:r w:rsidRPr="00AB0DFE">
              <w:rPr>
                <w:sz w:val="20"/>
                <w:szCs w:val="20"/>
              </w:rPr>
              <w:t>Odwracalne</w:t>
            </w:r>
          </w:p>
        </w:tc>
      </w:tr>
    </w:tbl>
    <w:p w14:paraId="3F20A3EF" w14:textId="623DDBE4" w:rsidR="00AB0DFE" w:rsidRDefault="00AB0DFE" w:rsidP="006B5AF5">
      <w:pPr>
        <w:ind w:firstLine="360"/>
        <w:jc w:val="both"/>
      </w:pPr>
    </w:p>
    <w:p w14:paraId="40ED5D35" w14:textId="0446D763" w:rsidR="0083719C" w:rsidRDefault="00502B3E" w:rsidP="00502B3E">
      <w:pPr>
        <w:pStyle w:val="Akapitzlist"/>
        <w:numPr>
          <w:ilvl w:val="0"/>
          <w:numId w:val="7"/>
        </w:numPr>
        <w:jc w:val="both"/>
        <w:rPr>
          <w:b/>
          <w:bCs/>
          <w:sz w:val="24"/>
          <w:szCs w:val="24"/>
        </w:rPr>
      </w:pPr>
      <w:r w:rsidRPr="00502B3E">
        <w:rPr>
          <w:b/>
          <w:bCs/>
          <w:sz w:val="24"/>
          <w:szCs w:val="24"/>
        </w:rPr>
        <w:t>Źródła emisji hałasu:</w:t>
      </w:r>
    </w:p>
    <w:p w14:paraId="2CC19801" w14:textId="6255BEB2" w:rsidR="00502B3E" w:rsidRDefault="00502B3E" w:rsidP="00502B3E">
      <w:pPr>
        <w:ind w:firstLine="360"/>
        <w:jc w:val="both"/>
      </w:pPr>
      <w:r>
        <w:t>Projektowana farma fotowoltaiczna zostanie wyposażona w kontenerowe stacje transformatorowe, w których znajdują się rozdzielnica SN, transformator i rozdzielnica niskiego napięcia nn.</w:t>
      </w:r>
    </w:p>
    <w:p w14:paraId="0E81907A" w14:textId="0FBAEFD1" w:rsidR="00502B3E" w:rsidRDefault="00502B3E" w:rsidP="00502B3E">
      <w:pPr>
        <w:ind w:firstLine="360"/>
        <w:jc w:val="both"/>
      </w:pPr>
      <w:r>
        <w:t xml:space="preserve">Jedynym źródłem hałasu, związanym z funkcjonowaniem farmy fotowoltaicznej, jest transformator, umieszczony w komorze </w:t>
      </w:r>
      <w:proofErr w:type="spellStart"/>
      <w:r>
        <w:t>trafo</w:t>
      </w:r>
      <w:proofErr w:type="spellEnd"/>
      <w:r>
        <w:t xml:space="preserve"> wewnątrz kontenera stacji transformatorowej. Stosowane transformator</w:t>
      </w:r>
      <w:r w:rsidR="004C4030">
        <w:t>y</w:t>
      </w:r>
      <w:r>
        <w:t xml:space="preserve"> charakteryzują się niewielką mocą akustyczną rzędu 60dB(A), a dodatkowe ich umieszczenie w kontenerze zbudowanym z płyt warstwowych, których izolacyjność akustyczna właściwa wynosi ok</w:t>
      </w:r>
      <w:r w:rsidR="004C4030">
        <w:t>.</w:t>
      </w:r>
      <w:r>
        <w:t xml:space="preserve"> 20dB powoduje, że na zewnątrz stacji transformatorowej poziom hałasu sięga </w:t>
      </w:r>
      <w:r w:rsidR="004C4030">
        <w:br/>
      </w:r>
      <w:r>
        <w:t xml:space="preserve">40-45dB(A). </w:t>
      </w:r>
    </w:p>
    <w:p w14:paraId="06BF9B19" w14:textId="7FADC779" w:rsidR="00502B3E" w:rsidRDefault="00502B3E" w:rsidP="00502B3E">
      <w:pPr>
        <w:ind w:firstLine="360"/>
        <w:jc w:val="both"/>
      </w:pPr>
    </w:p>
    <w:p w14:paraId="48CA7267" w14:textId="2BC17A57" w:rsidR="00502B3E" w:rsidRDefault="00502B3E" w:rsidP="00502B3E">
      <w:pPr>
        <w:ind w:firstLine="360"/>
        <w:jc w:val="both"/>
      </w:pPr>
    </w:p>
    <w:p w14:paraId="387F373E" w14:textId="77777777" w:rsidR="0089217B" w:rsidRDefault="0089217B" w:rsidP="00502B3E">
      <w:pPr>
        <w:ind w:firstLine="360"/>
        <w:jc w:val="both"/>
      </w:pPr>
    </w:p>
    <w:p w14:paraId="2158BD7D" w14:textId="12A8CEF9" w:rsidR="00502B3E" w:rsidRDefault="00502B3E" w:rsidP="00502B3E">
      <w:pPr>
        <w:ind w:firstLine="360"/>
        <w:jc w:val="both"/>
      </w:pPr>
      <w:r>
        <w:t>Poniżej znajduje się tabela podsumowująca oddziaływanie w zakresie emisji hałasu.</w:t>
      </w:r>
    </w:p>
    <w:p w14:paraId="7118D18A" w14:textId="02B06571" w:rsidR="00502B3E" w:rsidRDefault="00502B3E" w:rsidP="00502B3E">
      <w:pPr>
        <w:ind w:firstLine="360"/>
        <w:jc w:val="both"/>
        <w:rPr>
          <w:i/>
          <w:iCs/>
          <w:sz w:val="20"/>
          <w:szCs w:val="20"/>
        </w:rPr>
      </w:pPr>
      <w:r w:rsidRPr="00502B3E">
        <w:rPr>
          <w:i/>
          <w:iCs/>
          <w:sz w:val="20"/>
          <w:szCs w:val="20"/>
        </w:rPr>
        <w:lastRenderedPageBreak/>
        <w:t>Tab.3. Podsumowanie oddziaływań w zakresie emisji hałasu.</w:t>
      </w:r>
    </w:p>
    <w:tbl>
      <w:tblPr>
        <w:tblStyle w:val="Tabela-Siatka"/>
        <w:tblW w:w="0" w:type="auto"/>
        <w:tblLook w:val="04A0" w:firstRow="1" w:lastRow="0" w:firstColumn="1" w:lastColumn="0" w:noHBand="0" w:noVBand="1"/>
      </w:tblPr>
      <w:tblGrid>
        <w:gridCol w:w="2265"/>
        <w:gridCol w:w="2264"/>
        <w:gridCol w:w="2266"/>
        <w:gridCol w:w="2265"/>
      </w:tblGrid>
      <w:tr w:rsidR="00410404" w14:paraId="36F11091" w14:textId="77777777" w:rsidTr="00227F5B">
        <w:tc>
          <w:tcPr>
            <w:tcW w:w="2265" w:type="dxa"/>
            <w:shd w:val="clear" w:color="auto" w:fill="9CC2E5" w:themeFill="accent5" w:themeFillTint="99"/>
            <w:vAlign w:val="center"/>
          </w:tcPr>
          <w:p w14:paraId="676CC73F" w14:textId="70CF3AFA" w:rsidR="00410404" w:rsidRPr="00410404" w:rsidRDefault="00410404" w:rsidP="00227F5B">
            <w:pPr>
              <w:jc w:val="center"/>
              <w:rPr>
                <w:b/>
                <w:bCs/>
                <w:sz w:val="24"/>
                <w:szCs w:val="24"/>
              </w:rPr>
            </w:pPr>
            <w:r w:rsidRPr="00410404">
              <w:rPr>
                <w:b/>
                <w:bCs/>
                <w:sz w:val="24"/>
                <w:szCs w:val="24"/>
              </w:rPr>
              <w:t>Charakterystyka oddziaływania</w:t>
            </w:r>
          </w:p>
        </w:tc>
        <w:tc>
          <w:tcPr>
            <w:tcW w:w="2265" w:type="dxa"/>
            <w:shd w:val="clear" w:color="auto" w:fill="9CC2E5" w:themeFill="accent5" w:themeFillTint="99"/>
            <w:vAlign w:val="center"/>
          </w:tcPr>
          <w:p w14:paraId="53249EB7" w14:textId="77111C67" w:rsidR="00410404" w:rsidRPr="00410404" w:rsidRDefault="00410404" w:rsidP="00227F5B">
            <w:pPr>
              <w:jc w:val="center"/>
              <w:rPr>
                <w:b/>
                <w:bCs/>
                <w:sz w:val="24"/>
                <w:szCs w:val="24"/>
              </w:rPr>
            </w:pPr>
            <w:r w:rsidRPr="00410404">
              <w:rPr>
                <w:b/>
                <w:bCs/>
                <w:sz w:val="24"/>
                <w:szCs w:val="24"/>
              </w:rPr>
              <w:t>Etap budowy:</w:t>
            </w:r>
          </w:p>
        </w:tc>
        <w:tc>
          <w:tcPr>
            <w:tcW w:w="2266" w:type="dxa"/>
            <w:shd w:val="clear" w:color="auto" w:fill="9CC2E5" w:themeFill="accent5" w:themeFillTint="99"/>
            <w:vAlign w:val="center"/>
          </w:tcPr>
          <w:p w14:paraId="3EE9C2B9" w14:textId="6370B43F" w:rsidR="00410404" w:rsidRPr="00410404" w:rsidRDefault="00410404" w:rsidP="00227F5B">
            <w:pPr>
              <w:jc w:val="center"/>
              <w:rPr>
                <w:b/>
                <w:bCs/>
                <w:sz w:val="24"/>
                <w:szCs w:val="24"/>
              </w:rPr>
            </w:pPr>
            <w:r w:rsidRPr="00410404">
              <w:rPr>
                <w:b/>
                <w:bCs/>
                <w:sz w:val="24"/>
                <w:szCs w:val="24"/>
              </w:rPr>
              <w:t>Etap eksploatacji:</w:t>
            </w:r>
          </w:p>
        </w:tc>
        <w:tc>
          <w:tcPr>
            <w:tcW w:w="2266" w:type="dxa"/>
            <w:shd w:val="clear" w:color="auto" w:fill="9CC2E5" w:themeFill="accent5" w:themeFillTint="99"/>
            <w:vAlign w:val="center"/>
          </w:tcPr>
          <w:p w14:paraId="28E010CB" w14:textId="2F0F8404" w:rsidR="00410404" w:rsidRPr="00410404" w:rsidRDefault="00410404" w:rsidP="00227F5B">
            <w:pPr>
              <w:jc w:val="center"/>
              <w:rPr>
                <w:b/>
                <w:bCs/>
                <w:sz w:val="24"/>
                <w:szCs w:val="24"/>
              </w:rPr>
            </w:pPr>
            <w:r w:rsidRPr="00410404">
              <w:rPr>
                <w:b/>
                <w:bCs/>
                <w:sz w:val="24"/>
                <w:szCs w:val="24"/>
              </w:rPr>
              <w:t>Etap likwidacji:</w:t>
            </w:r>
          </w:p>
        </w:tc>
      </w:tr>
      <w:tr w:rsidR="00410404" w14:paraId="15979625" w14:textId="77777777" w:rsidTr="007C4A2E">
        <w:tc>
          <w:tcPr>
            <w:tcW w:w="2265" w:type="dxa"/>
            <w:shd w:val="clear" w:color="auto" w:fill="9CC2E5" w:themeFill="accent5" w:themeFillTint="99"/>
            <w:vAlign w:val="center"/>
          </w:tcPr>
          <w:p w14:paraId="591555D4" w14:textId="3859D564" w:rsidR="00410404" w:rsidRPr="00410404" w:rsidRDefault="00410404" w:rsidP="007C4A2E">
            <w:pPr>
              <w:jc w:val="center"/>
              <w:rPr>
                <w:b/>
                <w:bCs/>
                <w:sz w:val="20"/>
                <w:szCs w:val="20"/>
              </w:rPr>
            </w:pPr>
            <w:r w:rsidRPr="00410404">
              <w:rPr>
                <w:b/>
                <w:bCs/>
                <w:sz w:val="20"/>
                <w:szCs w:val="20"/>
              </w:rPr>
              <w:t>Wielkość i złożoność oddziaływania:</w:t>
            </w:r>
          </w:p>
        </w:tc>
        <w:tc>
          <w:tcPr>
            <w:tcW w:w="2265" w:type="dxa"/>
            <w:vAlign w:val="center"/>
          </w:tcPr>
          <w:p w14:paraId="228A86FA" w14:textId="2DF6BF6E" w:rsidR="00410404" w:rsidRDefault="00410404" w:rsidP="007C4A2E">
            <w:pPr>
              <w:jc w:val="center"/>
              <w:rPr>
                <w:sz w:val="20"/>
                <w:szCs w:val="20"/>
              </w:rPr>
            </w:pPr>
            <w:r>
              <w:rPr>
                <w:sz w:val="20"/>
                <w:szCs w:val="20"/>
              </w:rPr>
              <w:t>Oddziaływanie pomijalne, związane z transportem i pracą maszyn budowlanych.</w:t>
            </w:r>
          </w:p>
        </w:tc>
        <w:tc>
          <w:tcPr>
            <w:tcW w:w="2266" w:type="dxa"/>
            <w:vAlign w:val="center"/>
          </w:tcPr>
          <w:p w14:paraId="3768D9F2" w14:textId="7AB0383C" w:rsidR="00410404" w:rsidRDefault="00410404" w:rsidP="007C4A2E">
            <w:pPr>
              <w:jc w:val="center"/>
              <w:rPr>
                <w:sz w:val="20"/>
                <w:szCs w:val="20"/>
              </w:rPr>
            </w:pPr>
            <w:r>
              <w:rPr>
                <w:sz w:val="20"/>
                <w:szCs w:val="20"/>
              </w:rPr>
              <w:t>Oddziaływanie nieznaczne, związane z pracą urządzeń infrastruktury farmy fotowoltaicznej.</w:t>
            </w:r>
          </w:p>
        </w:tc>
        <w:tc>
          <w:tcPr>
            <w:tcW w:w="2266" w:type="dxa"/>
            <w:vAlign w:val="center"/>
          </w:tcPr>
          <w:p w14:paraId="4C7DEA70" w14:textId="0967513E" w:rsidR="00410404" w:rsidRDefault="007C4A2E" w:rsidP="007C4A2E">
            <w:pPr>
              <w:jc w:val="center"/>
              <w:rPr>
                <w:sz w:val="20"/>
                <w:szCs w:val="20"/>
              </w:rPr>
            </w:pPr>
            <w:r>
              <w:rPr>
                <w:sz w:val="20"/>
                <w:szCs w:val="20"/>
              </w:rPr>
              <w:t>Oddziaływanie pomijalne, związane z transportem i pracą maszyn budowlanych.</w:t>
            </w:r>
          </w:p>
        </w:tc>
      </w:tr>
      <w:tr w:rsidR="00410404" w14:paraId="73EB85B5" w14:textId="77777777" w:rsidTr="007C4A2E">
        <w:tc>
          <w:tcPr>
            <w:tcW w:w="2265" w:type="dxa"/>
            <w:shd w:val="clear" w:color="auto" w:fill="9CC2E5" w:themeFill="accent5" w:themeFillTint="99"/>
            <w:vAlign w:val="center"/>
          </w:tcPr>
          <w:p w14:paraId="7367B98B" w14:textId="384FCA6F" w:rsidR="00410404" w:rsidRPr="00410404" w:rsidRDefault="00410404" w:rsidP="007C4A2E">
            <w:pPr>
              <w:jc w:val="center"/>
              <w:rPr>
                <w:b/>
                <w:bCs/>
                <w:sz w:val="20"/>
                <w:szCs w:val="20"/>
              </w:rPr>
            </w:pPr>
            <w:r w:rsidRPr="00410404">
              <w:rPr>
                <w:b/>
                <w:bCs/>
                <w:sz w:val="20"/>
                <w:szCs w:val="20"/>
              </w:rPr>
              <w:t>Obciążenie istniejącej infrastruktury technicznej:</w:t>
            </w:r>
          </w:p>
        </w:tc>
        <w:tc>
          <w:tcPr>
            <w:tcW w:w="2265" w:type="dxa"/>
            <w:vAlign w:val="center"/>
          </w:tcPr>
          <w:p w14:paraId="6D45FADC" w14:textId="0665E6C3" w:rsidR="00410404" w:rsidRDefault="00410404" w:rsidP="007C4A2E">
            <w:pPr>
              <w:jc w:val="center"/>
              <w:rPr>
                <w:sz w:val="20"/>
                <w:szCs w:val="20"/>
              </w:rPr>
            </w:pPr>
            <w:r>
              <w:rPr>
                <w:sz w:val="20"/>
                <w:szCs w:val="20"/>
              </w:rPr>
              <w:t>Okresowy wzrost natężenia ruchu na drogach dojazdowych do miejsca prowadzenia prac budowlanych i związana z tym emisja hałasu.</w:t>
            </w:r>
          </w:p>
        </w:tc>
        <w:tc>
          <w:tcPr>
            <w:tcW w:w="2266" w:type="dxa"/>
            <w:vAlign w:val="center"/>
          </w:tcPr>
          <w:p w14:paraId="30B5C362" w14:textId="4739B689" w:rsidR="00410404" w:rsidRDefault="00410404" w:rsidP="007C4A2E">
            <w:pPr>
              <w:jc w:val="center"/>
              <w:rPr>
                <w:sz w:val="20"/>
                <w:szCs w:val="20"/>
              </w:rPr>
            </w:pPr>
            <w:r w:rsidRPr="004C4030">
              <w:rPr>
                <w:b/>
                <w:bCs/>
                <w:sz w:val="20"/>
                <w:szCs w:val="20"/>
              </w:rPr>
              <w:t>Bezpośrednio:</w:t>
            </w:r>
            <w:r>
              <w:rPr>
                <w:sz w:val="20"/>
                <w:szCs w:val="20"/>
              </w:rPr>
              <w:t xml:space="preserve"> niewielki wzrost ruchu pojazdów w związku z okresowymi pracami serwisowymi. </w:t>
            </w:r>
            <w:r w:rsidRPr="004C4030">
              <w:rPr>
                <w:b/>
                <w:bCs/>
                <w:sz w:val="20"/>
                <w:szCs w:val="20"/>
              </w:rPr>
              <w:t>Pośrednio:</w:t>
            </w:r>
            <w:r>
              <w:rPr>
                <w:sz w:val="20"/>
                <w:szCs w:val="20"/>
              </w:rPr>
              <w:t xml:space="preserve"> zmniejszenie obciążenia elektrowni konwencjonalnych.</w:t>
            </w:r>
          </w:p>
        </w:tc>
        <w:tc>
          <w:tcPr>
            <w:tcW w:w="2266" w:type="dxa"/>
            <w:vAlign w:val="center"/>
          </w:tcPr>
          <w:p w14:paraId="48154B03" w14:textId="0E52712D" w:rsidR="00410404" w:rsidRDefault="007C4A2E" w:rsidP="007C4A2E">
            <w:pPr>
              <w:jc w:val="center"/>
              <w:rPr>
                <w:sz w:val="20"/>
                <w:szCs w:val="20"/>
              </w:rPr>
            </w:pPr>
            <w:r>
              <w:rPr>
                <w:sz w:val="20"/>
                <w:szCs w:val="20"/>
              </w:rPr>
              <w:t>Okresowy wzrost natężenia ruchu na drogach dojazdowych do miejsca prowadzenia prac rozbiórkowych i związana z tym emisja hałasu.</w:t>
            </w:r>
          </w:p>
        </w:tc>
      </w:tr>
      <w:tr w:rsidR="00410404" w14:paraId="3D17E74F" w14:textId="77777777" w:rsidTr="007C4A2E">
        <w:tc>
          <w:tcPr>
            <w:tcW w:w="2265" w:type="dxa"/>
            <w:shd w:val="clear" w:color="auto" w:fill="9CC2E5" w:themeFill="accent5" w:themeFillTint="99"/>
            <w:vAlign w:val="center"/>
          </w:tcPr>
          <w:p w14:paraId="2D7565DE" w14:textId="0BCC96E1" w:rsidR="00410404" w:rsidRPr="00410404" w:rsidRDefault="00410404" w:rsidP="007C4A2E">
            <w:pPr>
              <w:jc w:val="center"/>
              <w:rPr>
                <w:b/>
                <w:bCs/>
                <w:sz w:val="20"/>
                <w:szCs w:val="20"/>
              </w:rPr>
            </w:pPr>
            <w:r w:rsidRPr="00410404">
              <w:rPr>
                <w:b/>
                <w:bCs/>
                <w:sz w:val="20"/>
                <w:szCs w:val="20"/>
              </w:rPr>
              <w:t>Prawdopodobieństwo oddziaływania:</w:t>
            </w:r>
          </w:p>
        </w:tc>
        <w:tc>
          <w:tcPr>
            <w:tcW w:w="2265" w:type="dxa"/>
            <w:vAlign w:val="center"/>
          </w:tcPr>
          <w:p w14:paraId="321341F1" w14:textId="77777777" w:rsidR="004C4030" w:rsidRDefault="00410404" w:rsidP="007C4A2E">
            <w:pPr>
              <w:jc w:val="center"/>
              <w:rPr>
                <w:sz w:val="20"/>
                <w:szCs w:val="20"/>
              </w:rPr>
            </w:pPr>
            <w:r>
              <w:rPr>
                <w:sz w:val="20"/>
                <w:szCs w:val="20"/>
              </w:rPr>
              <w:t xml:space="preserve">Wysokie, nie do uniknięcia. </w:t>
            </w:r>
          </w:p>
          <w:p w14:paraId="0BD1CBE5" w14:textId="118EE5D1" w:rsidR="00410404" w:rsidRDefault="00410404" w:rsidP="007C4A2E">
            <w:pPr>
              <w:jc w:val="center"/>
              <w:rPr>
                <w:sz w:val="20"/>
                <w:szCs w:val="20"/>
              </w:rPr>
            </w:pPr>
            <w:r>
              <w:rPr>
                <w:sz w:val="20"/>
                <w:szCs w:val="20"/>
              </w:rPr>
              <w:t>Możliwe działania ograniczające.</w:t>
            </w:r>
          </w:p>
        </w:tc>
        <w:tc>
          <w:tcPr>
            <w:tcW w:w="2266" w:type="dxa"/>
            <w:vAlign w:val="center"/>
          </w:tcPr>
          <w:p w14:paraId="464901E8" w14:textId="77777777" w:rsidR="004C4030" w:rsidRDefault="00410404" w:rsidP="007C4A2E">
            <w:pPr>
              <w:jc w:val="center"/>
              <w:rPr>
                <w:sz w:val="20"/>
                <w:szCs w:val="20"/>
              </w:rPr>
            </w:pPr>
            <w:r>
              <w:rPr>
                <w:sz w:val="20"/>
                <w:szCs w:val="20"/>
              </w:rPr>
              <w:t xml:space="preserve">Wysokie, nie do uniknięcia. </w:t>
            </w:r>
          </w:p>
          <w:p w14:paraId="0A87C64B" w14:textId="27D58B2D" w:rsidR="00410404" w:rsidRDefault="00410404" w:rsidP="007C4A2E">
            <w:pPr>
              <w:jc w:val="center"/>
              <w:rPr>
                <w:sz w:val="20"/>
                <w:szCs w:val="20"/>
              </w:rPr>
            </w:pPr>
            <w:r>
              <w:rPr>
                <w:sz w:val="20"/>
                <w:szCs w:val="20"/>
              </w:rPr>
              <w:t xml:space="preserve">Możliwa lokalizacja </w:t>
            </w:r>
            <w:r w:rsidR="007C4A2E">
              <w:rPr>
                <w:sz w:val="20"/>
                <w:szCs w:val="20"/>
              </w:rPr>
              <w:t>urządzeń w taki sposób, aby nie powodowały uciążliwości.</w:t>
            </w:r>
          </w:p>
        </w:tc>
        <w:tc>
          <w:tcPr>
            <w:tcW w:w="2266" w:type="dxa"/>
            <w:vAlign w:val="center"/>
          </w:tcPr>
          <w:p w14:paraId="15CEE445" w14:textId="42C4ECD0" w:rsidR="00410404" w:rsidRDefault="007C4A2E" w:rsidP="007C4A2E">
            <w:pPr>
              <w:jc w:val="center"/>
              <w:rPr>
                <w:sz w:val="20"/>
                <w:szCs w:val="20"/>
              </w:rPr>
            </w:pPr>
            <w:r>
              <w:rPr>
                <w:sz w:val="20"/>
                <w:szCs w:val="20"/>
              </w:rPr>
              <w:t>Wysokie, nie do uniknięcia. Możliwe działania ograniczające.</w:t>
            </w:r>
          </w:p>
        </w:tc>
      </w:tr>
      <w:tr w:rsidR="00410404" w14:paraId="1819A3BF" w14:textId="77777777" w:rsidTr="007C4A2E">
        <w:tc>
          <w:tcPr>
            <w:tcW w:w="2265" w:type="dxa"/>
            <w:shd w:val="clear" w:color="auto" w:fill="9CC2E5" w:themeFill="accent5" w:themeFillTint="99"/>
            <w:vAlign w:val="center"/>
          </w:tcPr>
          <w:p w14:paraId="59119D09" w14:textId="17BDAE73" w:rsidR="00410404" w:rsidRPr="00410404" w:rsidRDefault="00410404" w:rsidP="007C4A2E">
            <w:pPr>
              <w:jc w:val="center"/>
              <w:rPr>
                <w:b/>
                <w:bCs/>
                <w:sz w:val="20"/>
                <w:szCs w:val="20"/>
              </w:rPr>
            </w:pPr>
            <w:r w:rsidRPr="00410404">
              <w:rPr>
                <w:b/>
                <w:bCs/>
                <w:sz w:val="20"/>
                <w:szCs w:val="20"/>
              </w:rPr>
              <w:t>Czas trwania oddziaływania:</w:t>
            </w:r>
          </w:p>
        </w:tc>
        <w:tc>
          <w:tcPr>
            <w:tcW w:w="2265" w:type="dxa"/>
            <w:vAlign w:val="center"/>
          </w:tcPr>
          <w:p w14:paraId="13C24C39" w14:textId="21A0AE1D" w:rsidR="00410404" w:rsidRDefault="00410404" w:rsidP="007C4A2E">
            <w:pPr>
              <w:jc w:val="center"/>
              <w:rPr>
                <w:sz w:val="20"/>
                <w:szCs w:val="20"/>
              </w:rPr>
            </w:pPr>
            <w:r>
              <w:rPr>
                <w:sz w:val="20"/>
                <w:szCs w:val="20"/>
              </w:rPr>
              <w:t>Krótkookresowe</w:t>
            </w:r>
          </w:p>
        </w:tc>
        <w:tc>
          <w:tcPr>
            <w:tcW w:w="2266" w:type="dxa"/>
            <w:vAlign w:val="center"/>
          </w:tcPr>
          <w:p w14:paraId="1FF2D40A" w14:textId="62DA1ECF" w:rsidR="00410404" w:rsidRDefault="007C4A2E" w:rsidP="007C4A2E">
            <w:pPr>
              <w:jc w:val="center"/>
              <w:rPr>
                <w:sz w:val="20"/>
                <w:szCs w:val="20"/>
              </w:rPr>
            </w:pPr>
            <w:r>
              <w:rPr>
                <w:sz w:val="20"/>
                <w:szCs w:val="20"/>
              </w:rPr>
              <w:t>Długookresowe, ograniczone do pory dziennej.</w:t>
            </w:r>
          </w:p>
        </w:tc>
        <w:tc>
          <w:tcPr>
            <w:tcW w:w="2266" w:type="dxa"/>
            <w:vAlign w:val="center"/>
          </w:tcPr>
          <w:p w14:paraId="41BD595A" w14:textId="64DCCB68" w:rsidR="00410404" w:rsidRDefault="007C4A2E" w:rsidP="007C4A2E">
            <w:pPr>
              <w:jc w:val="center"/>
              <w:rPr>
                <w:sz w:val="20"/>
                <w:szCs w:val="20"/>
              </w:rPr>
            </w:pPr>
            <w:r>
              <w:rPr>
                <w:sz w:val="20"/>
                <w:szCs w:val="20"/>
              </w:rPr>
              <w:t>Krótkookresowe</w:t>
            </w:r>
          </w:p>
        </w:tc>
      </w:tr>
      <w:tr w:rsidR="00410404" w14:paraId="7DAB3090" w14:textId="77777777" w:rsidTr="007C4A2E">
        <w:tc>
          <w:tcPr>
            <w:tcW w:w="2265" w:type="dxa"/>
            <w:shd w:val="clear" w:color="auto" w:fill="9CC2E5" w:themeFill="accent5" w:themeFillTint="99"/>
            <w:vAlign w:val="center"/>
          </w:tcPr>
          <w:p w14:paraId="2AAB85E5" w14:textId="46E8D0EC" w:rsidR="00410404" w:rsidRPr="00410404" w:rsidRDefault="00410404" w:rsidP="007C4A2E">
            <w:pPr>
              <w:jc w:val="center"/>
              <w:rPr>
                <w:b/>
                <w:bCs/>
                <w:sz w:val="20"/>
                <w:szCs w:val="20"/>
              </w:rPr>
            </w:pPr>
            <w:r w:rsidRPr="00410404">
              <w:rPr>
                <w:b/>
                <w:bCs/>
                <w:sz w:val="20"/>
                <w:szCs w:val="20"/>
              </w:rPr>
              <w:t>Częstotliwość:</w:t>
            </w:r>
          </w:p>
        </w:tc>
        <w:tc>
          <w:tcPr>
            <w:tcW w:w="2265" w:type="dxa"/>
            <w:vAlign w:val="center"/>
          </w:tcPr>
          <w:p w14:paraId="113C5BD0" w14:textId="747974E6" w:rsidR="00410404" w:rsidRDefault="00410404" w:rsidP="007C4A2E">
            <w:pPr>
              <w:jc w:val="center"/>
              <w:rPr>
                <w:sz w:val="20"/>
                <w:szCs w:val="20"/>
              </w:rPr>
            </w:pPr>
            <w:r>
              <w:rPr>
                <w:sz w:val="20"/>
                <w:szCs w:val="20"/>
              </w:rPr>
              <w:t>Ograniczone do czasu trwania prac budowlano-montażowych.</w:t>
            </w:r>
          </w:p>
        </w:tc>
        <w:tc>
          <w:tcPr>
            <w:tcW w:w="2266" w:type="dxa"/>
            <w:vAlign w:val="center"/>
          </w:tcPr>
          <w:p w14:paraId="539B0830" w14:textId="05743751" w:rsidR="00410404" w:rsidRDefault="007C4A2E" w:rsidP="007C4A2E">
            <w:pPr>
              <w:jc w:val="center"/>
              <w:rPr>
                <w:sz w:val="20"/>
                <w:szCs w:val="20"/>
              </w:rPr>
            </w:pPr>
            <w:r>
              <w:rPr>
                <w:sz w:val="20"/>
                <w:szCs w:val="20"/>
              </w:rPr>
              <w:t>Ograniczone do czasu eksploatacji przedsięwzięcia.</w:t>
            </w:r>
          </w:p>
        </w:tc>
        <w:tc>
          <w:tcPr>
            <w:tcW w:w="2266" w:type="dxa"/>
            <w:vAlign w:val="center"/>
          </w:tcPr>
          <w:p w14:paraId="7D95FA2B" w14:textId="6AED7B4A" w:rsidR="00410404" w:rsidRDefault="007C4A2E" w:rsidP="007C4A2E">
            <w:pPr>
              <w:jc w:val="center"/>
              <w:rPr>
                <w:sz w:val="20"/>
                <w:szCs w:val="20"/>
              </w:rPr>
            </w:pPr>
            <w:r>
              <w:rPr>
                <w:sz w:val="20"/>
                <w:szCs w:val="20"/>
              </w:rPr>
              <w:t>Ograniczone do czasu trwania prac rozbiórkowych.</w:t>
            </w:r>
          </w:p>
        </w:tc>
      </w:tr>
      <w:tr w:rsidR="00410404" w14:paraId="090D4726" w14:textId="77777777" w:rsidTr="007C4A2E">
        <w:tc>
          <w:tcPr>
            <w:tcW w:w="2265" w:type="dxa"/>
            <w:shd w:val="clear" w:color="auto" w:fill="9CC2E5" w:themeFill="accent5" w:themeFillTint="99"/>
            <w:vAlign w:val="center"/>
          </w:tcPr>
          <w:p w14:paraId="2B7308B6" w14:textId="26EB10A8" w:rsidR="00410404" w:rsidRPr="00410404" w:rsidRDefault="00410404" w:rsidP="007C4A2E">
            <w:pPr>
              <w:jc w:val="center"/>
              <w:rPr>
                <w:b/>
                <w:bCs/>
                <w:sz w:val="20"/>
                <w:szCs w:val="20"/>
              </w:rPr>
            </w:pPr>
            <w:r w:rsidRPr="00410404">
              <w:rPr>
                <w:b/>
                <w:bCs/>
                <w:sz w:val="20"/>
                <w:szCs w:val="20"/>
              </w:rPr>
              <w:t>Odwracalność:</w:t>
            </w:r>
          </w:p>
        </w:tc>
        <w:tc>
          <w:tcPr>
            <w:tcW w:w="2265" w:type="dxa"/>
            <w:vAlign w:val="center"/>
          </w:tcPr>
          <w:p w14:paraId="77220674" w14:textId="567ACC6E" w:rsidR="00410404" w:rsidRDefault="007C4A2E" w:rsidP="007C4A2E">
            <w:pPr>
              <w:jc w:val="center"/>
              <w:rPr>
                <w:sz w:val="20"/>
                <w:szCs w:val="20"/>
              </w:rPr>
            </w:pPr>
            <w:r>
              <w:rPr>
                <w:sz w:val="20"/>
                <w:szCs w:val="20"/>
              </w:rPr>
              <w:t>O</w:t>
            </w:r>
            <w:r w:rsidR="00410404">
              <w:rPr>
                <w:sz w:val="20"/>
                <w:szCs w:val="20"/>
              </w:rPr>
              <w:t>dwracalne</w:t>
            </w:r>
          </w:p>
        </w:tc>
        <w:tc>
          <w:tcPr>
            <w:tcW w:w="2266" w:type="dxa"/>
            <w:vAlign w:val="center"/>
          </w:tcPr>
          <w:p w14:paraId="6F5E9642" w14:textId="40018608" w:rsidR="00410404" w:rsidRDefault="007C4A2E" w:rsidP="007C4A2E">
            <w:pPr>
              <w:jc w:val="center"/>
              <w:rPr>
                <w:sz w:val="20"/>
                <w:szCs w:val="20"/>
              </w:rPr>
            </w:pPr>
            <w:r>
              <w:rPr>
                <w:sz w:val="20"/>
                <w:szCs w:val="20"/>
              </w:rPr>
              <w:t>Odwracalne</w:t>
            </w:r>
          </w:p>
        </w:tc>
        <w:tc>
          <w:tcPr>
            <w:tcW w:w="2266" w:type="dxa"/>
            <w:vAlign w:val="center"/>
          </w:tcPr>
          <w:p w14:paraId="1AB76794" w14:textId="157FB43B" w:rsidR="00410404" w:rsidRDefault="007C4A2E" w:rsidP="007C4A2E">
            <w:pPr>
              <w:jc w:val="center"/>
              <w:rPr>
                <w:sz w:val="20"/>
                <w:szCs w:val="20"/>
              </w:rPr>
            </w:pPr>
            <w:r>
              <w:rPr>
                <w:sz w:val="20"/>
                <w:szCs w:val="20"/>
              </w:rPr>
              <w:t>Odwracalne</w:t>
            </w:r>
          </w:p>
        </w:tc>
      </w:tr>
    </w:tbl>
    <w:p w14:paraId="44303F12" w14:textId="77777777" w:rsidR="00502B3E" w:rsidRPr="00502B3E" w:rsidRDefault="00502B3E" w:rsidP="00502B3E">
      <w:pPr>
        <w:ind w:firstLine="360"/>
        <w:jc w:val="both"/>
        <w:rPr>
          <w:sz w:val="20"/>
          <w:szCs w:val="20"/>
        </w:rPr>
      </w:pPr>
    </w:p>
    <w:p w14:paraId="3E7C2950" w14:textId="6180D2ED" w:rsidR="00502B3E" w:rsidRDefault="007C4A2E" w:rsidP="007C4A2E">
      <w:pPr>
        <w:pStyle w:val="Akapitzlist"/>
        <w:numPr>
          <w:ilvl w:val="0"/>
          <w:numId w:val="7"/>
        </w:numPr>
        <w:jc w:val="both"/>
        <w:rPr>
          <w:b/>
          <w:bCs/>
          <w:sz w:val="24"/>
          <w:szCs w:val="24"/>
        </w:rPr>
      </w:pPr>
      <w:r w:rsidRPr="007C4A2E">
        <w:rPr>
          <w:b/>
          <w:bCs/>
          <w:sz w:val="24"/>
          <w:szCs w:val="24"/>
        </w:rPr>
        <w:t xml:space="preserve">Emisja promieniowania elektromagnetycznego </w:t>
      </w:r>
    </w:p>
    <w:p w14:paraId="2628AB63" w14:textId="2A667492" w:rsidR="007C4A2E" w:rsidRDefault="007C4A2E" w:rsidP="007C4A2E">
      <w:pPr>
        <w:ind w:firstLine="360"/>
        <w:jc w:val="both"/>
      </w:pPr>
      <w:r>
        <w:t>Źródłem promieniowania elektromagnetycznego są najczęściej urządzenia komunikacyjne pracujące na średnich i wysokich częstotliwościach, tj. stacje nadawczo-odbiorcze, stacje bazowe telefonii komórkowej, anteny nadawcze CB-radia. W przypadku przedmiotowej inwestycji nie planuje się wykorzystywania urządzeń emitujących promieniowanie elektromagnetyczne mogące zagrażać środowisku.</w:t>
      </w:r>
    </w:p>
    <w:p w14:paraId="6039C018" w14:textId="00C95C37" w:rsidR="00762925" w:rsidRDefault="00762925" w:rsidP="00C00030">
      <w:pPr>
        <w:ind w:firstLine="360"/>
        <w:jc w:val="both"/>
      </w:pPr>
      <w:r>
        <w:t xml:space="preserve">Na etapie eksploatacji planowanej farmy fotowoltaicznej nie planuje się wykorzystania urządzeń będących źródłem promieniowania elektromagnetycznego. Pole elektromagnetyczne jest generowane przez wszystkie urządzenia zasilane z sieci elektroenergetycznej jak i przez samą sieć, niemniej jednak źródłem pola elektromagnetycznego, mogącego naruszyć wartości normatywne, są linie energetyczne o napięcia roboczym co najmniej 100kV oraz urządzenia z nich zasilane. W przypadku przedmiotowego przedsięwzięcia instalacje takie nie są wykorzystywane. </w:t>
      </w:r>
    </w:p>
    <w:p w14:paraId="76C0F4F5" w14:textId="47E35417" w:rsidR="00762925" w:rsidRDefault="00762925" w:rsidP="007C4A2E">
      <w:pPr>
        <w:ind w:firstLine="360"/>
        <w:jc w:val="both"/>
      </w:pPr>
      <w:r>
        <w:t xml:space="preserve">Poniżej przedstawiono podsumowanie oddziaływań w zakresie emisji pola i promieniowania elektromagnetycznego. </w:t>
      </w:r>
    </w:p>
    <w:p w14:paraId="771DD357" w14:textId="4E41A5DE" w:rsidR="00C00030" w:rsidRDefault="00C00030" w:rsidP="007C4A2E">
      <w:pPr>
        <w:ind w:firstLine="360"/>
        <w:jc w:val="both"/>
      </w:pPr>
    </w:p>
    <w:p w14:paraId="478519D4" w14:textId="583CAE3C" w:rsidR="00C00030" w:rsidRDefault="00C00030" w:rsidP="007C4A2E">
      <w:pPr>
        <w:ind w:firstLine="360"/>
        <w:jc w:val="both"/>
      </w:pPr>
    </w:p>
    <w:p w14:paraId="2AF513EE" w14:textId="170A6D07" w:rsidR="00C00030" w:rsidRDefault="00C00030" w:rsidP="007C4A2E">
      <w:pPr>
        <w:ind w:firstLine="360"/>
        <w:jc w:val="both"/>
      </w:pPr>
    </w:p>
    <w:p w14:paraId="060557AD" w14:textId="77777777" w:rsidR="00C00030" w:rsidRDefault="00C00030" w:rsidP="007C4A2E">
      <w:pPr>
        <w:ind w:firstLine="360"/>
        <w:jc w:val="both"/>
      </w:pPr>
    </w:p>
    <w:p w14:paraId="332A7D2E" w14:textId="228B5028" w:rsidR="00762925" w:rsidRDefault="00762925" w:rsidP="007C4A2E">
      <w:pPr>
        <w:ind w:firstLine="360"/>
        <w:jc w:val="both"/>
        <w:rPr>
          <w:i/>
          <w:iCs/>
          <w:sz w:val="20"/>
          <w:szCs w:val="20"/>
        </w:rPr>
      </w:pPr>
      <w:r w:rsidRPr="00762925">
        <w:rPr>
          <w:i/>
          <w:iCs/>
          <w:sz w:val="20"/>
          <w:szCs w:val="20"/>
        </w:rPr>
        <w:lastRenderedPageBreak/>
        <w:t>Tab.4. Podsumowanie oddziaływań w zakresie emisji pola i promieniowania elektromagnetycznego.</w:t>
      </w:r>
    </w:p>
    <w:tbl>
      <w:tblPr>
        <w:tblStyle w:val="Tabela-Siatka"/>
        <w:tblW w:w="0" w:type="auto"/>
        <w:tblLook w:val="04A0" w:firstRow="1" w:lastRow="0" w:firstColumn="1" w:lastColumn="0" w:noHBand="0" w:noVBand="1"/>
      </w:tblPr>
      <w:tblGrid>
        <w:gridCol w:w="2264"/>
        <w:gridCol w:w="2265"/>
        <w:gridCol w:w="2265"/>
        <w:gridCol w:w="2266"/>
      </w:tblGrid>
      <w:tr w:rsidR="00762925" w14:paraId="719B2362" w14:textId="77777777" w:rsidTr="006A0D62">
        <w:tc>
          <w:tcPr>
            <w:tcW w:w="2265" w:type="dxa"/>
            <w:shd w:val="clear" w:color="auto" w:fill="9CC2E5" w:themeFill="accent5" w:themeFillTint="99"/>
            <w:vAlign w:val="center"/>
          </w:tcPr>
          <w:p w14:paraId="7AA9C2D8" w14:textId="4E6EACDE" w:rsidR="00762925" w:rsidRPr="00227F5B" w:rsidRDefault="00762925" w:rsidP="006A0D62">
            <w:pPr>
              <w:jc w:val="center"/>
              <w:rPr>
                <w:b/>
                <w:bCs/>
                <w:sz w:val="24"/>
                <w:szCs w:val="24"/>
              </w:rPr>
            </w:pPr>
            <w:r w:rsidRPr="00227F5B">
              <w:rPr>
                <w:b/>
                <w:bCs/>
                <w:sz w:val="24"/>
                <w:szCs w:val="24"/>
              </w:rPr>
              <w:t>Charakterystyka oddziaływania:</w:t>
            </w:r>
          </w:p>
        </w:tc>
        <w:tc>
          <w:tcPr>
            <w:tcW w:w="2265" w:type="dxa"/>
            <w:shd w:val="clear" w:color="auto" w:fill="9CC2E5" w:themeFill="accent5" w:themeFillTint="99"/>
            <w:vAlign w:val="center"/>
          </w:tcPr>
          <w:p w14:paraId="5DA4C437" w14:textId="43C7BD24" w:rsidR="00762925" w:rsidRPr="00227F5B" w:rsidRDefault="00227F5B" w:rsidP="006A0D62">
            <w:pPr>
              <w:jc w:val="center"/>
              <w:rPr>
                <w:b/>
                <w:bCs/>
                <w:sz w:val="24"/>
                <w:szCs w:val="24"/>
              </w:rPr>
            </w:pPr>
            <w:r w:rsidRPr="00227F5B">
              <w:rPr>
                <w:b/>
                <w:bCs/>
                <w:sz w:val="24"/>
                <w:szCs w:val="24"/>
              </w:rPr>
              <w:t>Etap budowy:</w:t>
            </w:r>
          </w:p>
        </w:tc>
        <w:tc>
          <w:tcPr>
            <w:tcW w:w="2266" w:type="dxa"/>
            <w:shd w:val="clear" w:color="auto" w:fill="9CC2E5" w:themeFill="accent5" w:themeFillTint="99"/>
            <w:vAlign w:val="center"/>
          </w:tcPr>
          <w:p w14:paraId="1508539D" w14:textId="3436F296" w:rsidR="00762925" w:rsidRPr="00227F5B" w:rsidRDefault="00227F5B" w:rsidP="006A0D62">
            <w:pPr>
              <w:jc w:val="center"/>
              <w:rPr>
                <w:b/>
                <w:bCs/>
                <w:sz w:val="24"/>
                <w:szCs w:val="24"/>
              </w:rPr>
            </w:pPr>
            <w:r w:rsidRPr="00227F5B">
              <w:rPr>
                <w:b/>
                <w:bCs/>
                <w:sz w:val="24"/>
                <w:szCs w:val="24"/>
              </w:rPr>
              <w:t>Etap eksploatacji:</w:t>
            </w:r>
          </w:p>
        </w:tc>
        <w:tc>
          <w:tcPr>
            <w:tcW w:w="2266" w:type="dxa"/>
            <w:shd w:val="clear" w:color="auto" w:fill="9CC2E5" w:themeFill="accent5" w:themeFillTint="99"/>
            <w:vAlign w:val="center"/>
          </w:tcPr>
          <w:p w14:paraId="7B7C7B82" w14:textId="5DA7F147" w:rsidR="00762925" w:rsidRPr="00227F5B" w:rsidRDefault="00227F5B" w:rsidP="006A0D62">
            <w:pPr>
              <w:jc w:val="center"/>
              <w:rPr>
                <w:b/>
                <w:bCs/>
                <w:sz w:val="24"/>
                <w:szCs w:val="24"/>
              </w:rPr>
            </w:pPr>
            <w:r w:rsidRPr="00227F5B">
              <w:rPr>
                <w:b/>
                <w:bCs/>
                <w:sz w:val="24"/>
                <w:szCs w:val="24"/>
              </w:rPr>
              <w:t>Etap likwidacji:</w:t>
            </w:r>
          </w:p>
        </w:tc>
      </w:tr>
      <w:tr w:rsidR="00762925" w14:paraId="364F9B35" w14:textId="77777777" w:rsidTr="00227F5B">
        <w:tc>
          <w:tcPr>
            <w:tcW w:w="2265" w:type="dxa"/>
            <w:shd w:val="clear" w:color="auto" w:fill="9CC2E5" w:themeFill="accent5" w:themeFillTint="99"/>
            <w:vAlign w:val="center"/>
          </w:tcPr>
          <w:p w14:paraId="67A95BDD" w14:textId="1A6C102D" w:rsidR="00762925" w:rsidRPr="00227F5B" w:rsidRDefault="00762925" w:rsidP="00227F5B">
            <w:pPr>
              <w:jc w:val="center"/>
              <w:rPr>
                <w:b/>
                <w:bCs/>
                <w:sz w:val="20"/>
                <w:szCs w:val="20"/>
              </w:rPr>
            </w:pPr>
            <w:r w:rsidRPr="00227F5B">
              <w:rPr>
                <w:b/>
                <w:bCs/>
                <w:sz w:val="20"/>
                <w:szCs w:val="20"/>
              </w:rPr>
              <w:t>Wielkość i złożoność oddziaływania:</w:t>
            </w:r>
          </w:p>
        </w:tc>
        <w:tc>
          <w:tcPr>
            <w:tcW w:w="2265" w:type="dxa"/>
            <w:vAlign w:val="center"/>
          </w:tcPr>
          <w:p w14:paraId="67361176" w14:textId="5C42727F" w:rsidR="00762925" w:rsidRDefault="00227F5B" w:rsidP="00227F5B">
            <w:pPr>
              <w:jc w:val="center"/>
              <w:rPr>
                <w:sz w:val="20"/>
                <w:szCs w:val="20"/>
              </w:rPr>
            </w:pPr>
            <w:r>
              <w:rPr>
                <w:sz w:val="20"/>
                <w:szCs w:val="20"/>
              </w:rPr>
              <w:t>Brak oddziaływania</w:t>
            </w:r>
          </w:p>
        </w:tc>
        <w:tc>
          <w:tcPr>
            <w:tcW w:w="2266" w:type="dxa"/>
            <w:vAlign w:val="center"/>
          </w:tcPr>
          <w:p w14:paraId="2048D674" w14:textId="7C2F691F" w:rsidR="00762925" w:rsidRDefault="00227F5B" w:rsidP="00227F5B">
            <w:pPr>
              <w:jc w:val="center"/>
              <w:rPr>
                <w:sz w:val="20"/>
                <w:szCs w:val="20"/>
              </w:rPr>
            </w:pPr>
            <w:r>
              <w:rPr>
                <w:sz w:val="20"/>
                <w:szCs w:val="20"/>
              </w:rPr>
              <w:t>Oddziaływanie pomijalne małe, związane z oddziaływaniem infrastruktury energetycznej.</w:t>
            </w:r>
          </w:p>
        </w:tc>
        <w:tc>
          <w:tcPr>
            <w:tcW w:w="2266" w:type="dxa"/>
            <w:vAlign w:val="center"/>
          </w:tcPr>
          <w:p w14:paraId="2557D9EA" w14:textId="09D00C26" w:rsidR="00762925" w:rsidRDefault="00227F5B" w:rsidP="00227F5B">
            <w:pPr>
              <w:jc w:val="center"/>
              <w:rPr>
                <w:sz w:val="20"/>
                <w:szCs w:val="20"/>
              </w:rPr>
            </w:pPr>
            <w:r>
              <w:rPr>
                <w:sz w:val="20"/>
                <w:szCs w:val="20"/>
              </w:rPr>
              <w:t>Brak oddziaływania</w:t>
            </w:r>
          </w:p>
        </w:tc>
      </w:tr>
      <w:tr w:rsidR="00762925" w14:paraId="693C1FA6" w14:textId="77777777" w:rsidTr="00227F5B">
        <w:tc>
          <w:tcPr>
            <w:tcW w:w="2265" w:type="dxa"/>
            <w:shd w:val="clear" w:color="auto" w:fill="9CC2E5" w:themeFill="accent5" w:themeFillTint="99"/>
            <w:vAlign w:val="center"/>
          </w:tcPr>
          <w:p w14:paraId="270218BF" w14:textId="73BBFF45" w:rsidR="00762925" w:rsidRPr="00227F5B" w:rsidRDefault="00762925" w:rsidP="00227F5B">
            <w:pPr>
              <w:jc w:val="center"/>
              <w:rPr>
                <w:b/>
                <w:bCs/>
                <w:sz w:val="20"/>
                <w:szCs w:val="20"/>
              </w:rPr>
            </w:pPr>
            <w:r w:rsidRPr="00227F5B">
              <w:rPr>
                <w:b/>
                <w:bCs/>
                <w:sz w:val="20"/>
                <w:szCs w:val="20"/>
              </w:rPr>
              <w:t>Obciążenie istniejącej infrastruktury technicznej:</w:t>
            </w:r>
          </w:p>
        </w:tc>
        <w:tc>
          <w:tcPr>
            <w:tcW w:w="2265" w:type="dxa"/>
            <w:vAlign w:val="center"/>
          </w:tcPr>
          <w:p w14:paraId="167C1EB9" w14:textId="41E0B52F" w:rsidR="00762925" w:rsidRDefault="00227F5B" w:rsidP="00227F5B">
            <w:pPr>
              <w:jc w:val="center"/>
              <w:rPr>
                <w:sz w:val="20"/>
                <w:szCs w:val="20"/>
              </w:rPr>
            </w:pPr>
            <w:r>
              <w:rPr>
                <w:sz w:val="20"/>
                <w:szCs w:val="20"/>
              </w:rPr>
              <w:t>Brak, przedsięwzięcie realizowane na terenie nieprzekształconym.</w:t>
            </w:r>
          </w:p>
        </w:tc>
        <w:tc>
          <w:tcPr>
            <w:tcW w:w="2266" w:type="dxa"/>
            <w:vAlign w:val="center"/>
          </w:tcPr>
          <w:p w14:paraId="32B34FB0" w14:textId="6493ADB4" w:rsidR="00762925" w:rsidRDefault="00227F5B" w:rsidP="00227F5B">
            <w:pPr>
              <w:jc w:val="center"/>
              <w:rPr>
                <w:sz w:val="20"/>
                <w:szCs w:val="20"/>
              </w:rPr>
            </w:pPr>
            <w:r>
              <w:rPr>
                <w:sz w:val="20"/>
                <w:szCs w:val="20"/>
              </w:rPr>
              <w:t>Projektowana farma fotowoltaiczna zostanie przyłączona do istniejącej sieci energetycznej.</w:t>
            </w:r>
          </w:p>
        </w:tc>
        <w:tc>
          <w:tcPr>
            <w:tcW w:w="2266" w:type="dxa"/>
            <w:vAlign w:val="center"/>
          </w:tcPr>
          <w:p w14:paraId="2404DA6C" w14:textId="551F85A2" w:rsidR="00762925" w:rsidRDefault="00227F5B" w:rsidP="00227F5B">
            <w:pPr>
              <w:jc w:val="center"/>
              <w:rPr>
                <w:sz w:val="20"/>
                <w:szCs w:val="20"/>
              </w:rPr>
            </w:pPr>
            <w:r>
              <w:rPr>
                <w:sz w:val="20"/>
                <w:szCs w:val="20"/>
              </w:rPr>
              <w:t>Brak, przedsięwzięcie realizowane na terenie nieprzekształconym.</w:t>
            </w:r>
          </w:p>
        </w:tc>
      </w:tr>
      <w:tr w:rsidR="00762925" w14:paraId="7D36F1D5" w14:textId="77777777" w:rsidTr="00227F5B">
        <w:tc>
          <w:tcPr>
            <w:tcW w:w="2265" w:type="dxa"/>
            <w:shd w:val="clear" w:color="auto" w:fill="9CC2E5" w:themeFill="accent5" w:themeFillTint="99"/>
            <w:vAlign w:val="center"/>
          </w:tcPr>
          <w:p w14:paraId="429708E8" w14:textId="60B9A1F1" w:rsidR="00762925" w:rsidRPr="00227F5B" w:rsidRDefault="00762925" w:rsidP="00227F5B">
            <w:pPr>
              <w:jc w:val="center"/>
              <w:rPr>
                <w:b/>
                <w:bCs/>
                <w:sz w:val="20"/>
                <w:szCs w:val="20"/>
              </w:rPr>
            </w:pPr>
            <w:r w:rsidRPr="00227F5B">
              <w:rPr>
                <w:b/>
                <w:bCs/>
                <w:sz w:val="20"/>
                <w:szCs w:val="20"/>
              </w:rPr>
              <w:t>Prawdopodobieństwo oddziaływania:</w:t>
            </w:r>
          </w:p>
        </w:tc>
        <w:tc>
          <w:tcPr>
            <w:tcW w:w="2265" w:type="dxa"/>
            <w:vAlign w:val="center"/>
          </w:tcPr>
          <w:p w14:paraId="373D91CF" w14:textId="107BC63C" w:rsidR="00762925" w:rsidRDefault="00227F5B" w:rsidP="00227F5B">
            <w:pPr>
              <w:jc w:val="center"/>
              <w:rPr>
                <w:sz w:val="20"/>
                <w:szCs w:val="20"/>
              </w:rPr>
            </w:pPr>
            <w:r>
              <w:rPr>
                <w:sz w:val="20"/>
                <w:szCs w:val="20"/>
              </w:rPr>
              <w:t>Brak</w:t>
            </w:r>
          </w:p>
        </w:tc>
        <w:tc>
          <w:tcPr>
            <w:tcW w:w="2266" w:type="dxa"/>
            <w:vAlign w:val="center"/>
          </w:tcPr>
          <w:p w14:paraId="500F90C2" w14:textId="7770983A" w:rsidR="00762925" w:rsidRDefault="00227F5B" w:rsidP="00227F5B">
            <w:pPr>
              <w:jc w:val="center"/>
              <w:rPr>
                <w:sz w:val="20"/>
                <w:szCs w:val="20"/>
              </w:rPr>
            </w:pPr>
            <w:r>
              <w:rPr>
                <w:sz w:val="20"/>
                <w:szCs w:val="20"/>
              </w:rPr>
              <w:t>Wysokie</w:t>
            </w:r>
          </w:p>
        </w:tc>
        <w:tc>
          <w:tcPr>
            <w:tcW w:w="2266" w:type="dxa"/>
            <w:vAlign w:val="center"/>
          </w:tcPr>
          <w:p w14:paraId="00314529" w14:textId="358CDE42" w:rsidR="00762925" w:rsidRDefault="00227F5B" w:rsidP="00227F5B">
            <w:pPr>
              <w:jc w:val="center"/>
              <w:rPr>
                <w:sz w:val="20"/>
                <w:szCs w:val="20"/>
              </w:rPr>
            </w:pPr>
            <w:r>
              <w:rPr>
                <w:sz w:val="20"/>
                <w:szCs w:val="20"/>
              </w:rPr>
              <w:t>Brak</w:t>
            </w:r>
          </w:p>
        </w:tc>
      </w:tr>
      <w:tr w:rsidR="00762925" w14:paraId="4BD1C597" w14:textId="77777777" w:rsidTr="00227F5B">
        <w:tc>
          <w:tcPr>
            <w:tcW w:w="2265" w:type="dxa"/>
            <w:shd w:val="clear" w:color="auto" w:fill="9CC2E5" w:themeFill="accent5" w:themeFillTint="99"/>
            <w:vAlign w:val="center"/>
          </w:tcPr>
          <w:p w14:paraId="3FE88492" w14:textId="61000160" w:rsidR="00762925" w:rsidRPr="00227F5B" w:rsidRDefault="00762925" w:rsidP="00227F5B">
            <w:pPr>
              <w:jc w:val="center"/>
              <w:rPr>
                <w:b/>
                <w:bCs/>
                <w:sz w:val="20"/>
                <w:szCs w:val="20"/>
              </w:rPr>
            </w:pPr>
            <w:r w:rsidRPr="00227F5B">
              <w:rPr>
                <w:b/>
                <w:bCs/>
                <w:sz w:val="20"/>
                <w:szCs w:val="20"/>
              </w:rPr>
              <w:t>Czas trwania oddziaływania:</w:t>
            </w:r>
          </w:p>
        </w:tc>
        <w:tc>
          <w:tcPr>
            <w:tcW w:w="2265" w:type="dxa"/>
            <w:vAlign w:val="center"/>
          </w:tcPr>
          <w:p w14:paraId="5632B792" w14:textId="7837671C" w:rsidR="00762925" w:rsidRDefault="00227F5B" w:rsidP="00227F5B">
            <w:pPr>
              <w:jc w:val="center"/>
              <w:rPr>
                <w:sz w:val="20"/>
                <w:szCs w:val="20"/>
              </w:rPr>
            </w:pPr>
            <w:r>
              <w:rPr>
                <w:sz w:val="20"/>
                <w:szCs w:val="20"/>
              </w:rPr>
              <w:t>Nie dotyczy</w:t>
            </w:r>
          </w:p>
        </w:tc>
        <w:tc>
          <w:tcPr>
            <w:tcW w:w="2266" w:type="dxa"/>
            <w:vAlign w:val="center"/>
          </w:tcPr>
          <w:p w14:paraId="72B93068" w14:textId="007B94E9" w:rsidR="00762925" w:rsidRDefault="00227F5B" w:rsidP="00227F5B">
            <w:pPr>
              <w:jc w:val="center"/>
              <w:rPr>
                <w:sz w:val="20"/>
                <w:szCs w:val="20"/>
              </w:rPr>
            </w:pPr>
            <w:r>
              <w:rPr>
                <w:sz w:val="20"/>
                <w:szCs w:val="20"/>
              </w:rPr>
              <w:t>Długookresowe</w:t>
            </w:r>
          </w:p>
        </w:tc>
        <w:tc>
          <w:tcPr>
            <w:tcW w:w="2266" w:type="dxa"/>
            <w:vAlign w:val="center"/>
          </w:tcPr>
          <w:p w14:paraId="4582F3DA" w14:textId="2BFCFF05" w:rsidR="00762925" w:rsidRDefault="00227F5B" w:rsidP="00227F5B">
            <w:pPr>
              <w:jc w:val="center"/>
              <w:rPr>
                <w:sz w:val="20"/>
                <w:szCs w:val="20"/>
              </w:rPr>
            </w:pPr>
            <w:r>
              <w:rPr>
                <w:sz w:val="20"/>
                <w:szCs w:val="20"/>
              </w:rPr>
              <w:t>Nie dotyczy</w:t>
            </w:r>
          </w:p>
        </w:tc>
      </w:tr>
      <w:tr w:rsidR="00762925" w14:paraId="452FFB62" w14:textId="77777777" w:rsidTr="00227F5B">
        <w:tc>
          <w:tcPr>
            <w:tcW w:w="2265" w:type="dxa"/>
            <w:shd w:val="clear" w:color="auto" w:fill="9CC2E5" w:themeFill="accent5" w:themeFillTint="99"/>
            <w:vAlign w:val="center"/>
          </w:tcPr>
          <w:p w14:paraId="49961210" w14:textId="59167D8F" w:rsidR="00762925" w:rsidRPr="00227F5B" w:rsidRDefault="00762925" w:rsidP="00227F5B">
            <w:pPr>
              <w:jc w:val="center"/>
              <w:rPr>
                <w:b/>
                <w:bCs/>
                <w:sz w:val="20"/>
                <w:szCs w:val="20"/>
              </w:rPr>
            </w:pPr>
            <w:r w:rsidRPr="00227F5B">
              <w:rPr>
                <w:b/>
                <w:bCs/>
                <w:sz w:val="20"/>
                <w:szCs w:val="20"/>
              </w:rPr>
              <w:t>Częstotliwość:</w:t>
            </w:r>
          </w:p>
        </w:tc>
        <w:tc>
          <w:tcPr>
            <w:tcW w:w="2265" w:type="dxa"/>
            <w:vAlign w:val="center"/>
          </w:tcPr>
          <w:p w14:paraId="1D3FD258" w14:textId="200C6C50" w:rsidR="00762925" w:rsidRDefault="00227F5B" w:rsidP="00227F5B">
            <w:pPr>
              <w:jc w:val="center"/>
              <w:rPr>
                <w:sz w:val="20"/>
                <w:szCs w:val="20"/>
              </w:rPr>
            </w:pPr>
            <w:r>
              <w:rPr>
                <w:sz w:val="20"/>
                <w:szCs w:val="20"/>
              </w:rPr>
              <w:t>Nie dotyczy</w:t>
            </w:r>
          </w:p>
        </w:tc>
        <w:tc>
          <w:tcPr>
            <w:tcW w:w="2266" w:type="dxa"/>
            <w:vAlign w:val="center"/>
          </w:tcPr>
          <w:p w14:paraId="34754E57" w14:textId="17A3FF59" w:rsidR="00762925" w:rsidRDefault="00227F5B" w:rsidP="00227F5B">
            <w:pPr>
              <w:jc w:val="center"/>
              <w:rPr>
                <w:sz w:val="20"/>
                <w:szCs w:val="20"/>
              </w:rPr>
            </w:pPr>
            <w:r>
              <w:rPr>
                <w:sz w:val="20"/>
                <w:szCs w:val="20"/>
              </w:rPr>
              <w:t>Ograniczone do czasu eksploatacji przedsięwzięcia.</w:t>
            </w:r>
          </w:p>
        </w:tc>
        <w:tc>
          <w:tcPr>
            <w:tcW w:w="2266" w:type="dxa"/>
            <w:vAlign w:val="center"/>
          </w:tcPr>
          <w:p w14:paraId="134B2751" w14:textId="0987C6D9" w:rsidR="00762925" w:rsidRDefault="00227F5B" w:rsidP="00227F5B">
            <w:pPr>
              <w:jc w:val="center"/>
              <w:rPr>
                <w:sz w:val="20"/>
                <w:szCs w:val="20"/>
              </w:rPr>
            </w:pPr>
            <w:r>
              <w:rPr>
                <w:sz w:val="20"/>
                <w:szCs w:val="20"/>
              </w:rPr>
              <w:t>Nie dotyczy</w:t>
            </w:r>
          </w:p>
        </w:tc>
      </w:tr>
      <w:tr w:rsidR="00762925" w14:paraId="03749F01" w14:textId="77777777" w:rsidTr="00227F5B">
        <w:tc>
          <w:tcPr>
            <w:tcW w:w="2265" w:type="dxa"/>
            <w:shd w:val="clear" w:color="auto" w:fill="9CC2E5" w:themeFill="accent5" w:themeFillTint="99"/>
            <w:vAlign w:val="center"/>
          </w:tcPr>
          <w:p w14:paraId="5CCBB7D7" w14:textId="1AFBD41A" w:rsidR="00762925" w:rsidRPr="00227F5B" w:rsidRDefault="00762925" w:rsidP="00227F5B">
            <w:pPr>
              <w:jc w:val="center"/>
              <w:rPr>
                <w:b/>
                <w:bCs/>
                <w:sz w:val="20"/>
                <w:szCs w:val="20"/>
              </w:rPr>
            </w:pPr>
            <w:r w:rsidRPr="00227F5B">
              <w:rPr>
                <w:b/>
                <w:bCs/>
                <w:sz w:val="20"/>
                <w:szCs w:val="20"/>
              </w:rPr>
              <w:t>Odwracalność:</w:t>
            </w:r>
          </w:p>
        </w:tc>
        <w:tc>
          <w:tcPr>
            <w:tcW w:w="2265" w:type="dxa"/>
            <w:vAlign w:val="center"/>
          </w:tcPr>
          <w:p w14:paraId="0E5899C3" w14:textId="38E435EE" w:rsidR="00762925" w:rsidRDefault="00227F5B" w:rsidP="00227F5B">
            <w:pPr>
              <w:jc w:val="center"/>
              <w:rPr>
                <w:sz w:val="20"/>
                <w:szCs w:val="20"/>
              </w:rPr>
            </w:pPr>
            <w:r>
              <w:rPr>
                <w:sz w:val="20"/>
                <w:szCs w:val="20"/>
              </w:rPr>
              <w:t>Nie dotyczy</w:t>
            </w:r>
          </w:p>
        </w:tc>
        <w:tc>
          <w:tcPr>
            <w:tcW w:w="2266" w:type="dxa"/>
            <w:vAlign w:val="center"/>
          </w:tcPr>
          <w:p w14:paraId="780F7B78" w14:textId="25F5CB69" w:rsidR="00762925" w:rsidRDefault="00227F5B" w:rsidP="00227F5B">
            <w:pPr>
              <w:jc w:val="center"/>
              <w:rPr>
                <w:sz w:val="20"/>
                <w:szCs w:val="20"/>
              </w:rPr>
            </w:pPr>
            <w:r>
              <w:rPr>
                <w:sz w:val="20"/>
                <w:szCs w:val="20"/>
              </w:rPr>
              <w:t>Odwracalne</w:t>
            </w:r>
          </w:p>
        </w:tc>
        <w:tc>
          <w:tcPr>
            <w:tcW w:w="2266" w:type="dxa"/>
            <w:vAlign w:val="center"/>
          </w:tcPr>
          <w:p w14:paraId="05009C30" w14:textId="61893224" w:rsidR="00762925" w:rsidRDefault="00227F5B" w:rsidP="00227F5B">
            <w:pPr>
              <w:jc w:val="center"/>
              <w:rPr>
                <w:sz w:val="20"/>
                <w:szCs w:val="20"/>
              </w:rPr>
            </w:pPr>
            <w:r>
              <w:rPr>
                <w:sz w:val="20"/>
                <w:szCs w:val="20"/>
              </w:rPr>
              <w:t>Nie dotyczy</w:t>
            </w:r>
          </w:p>
        </w:tc>
      </w:tr>
    </w:tbl>
    <w:p w14:paraId="5483FB93" w14:textId="6657163C" w:rsidR="00227F5B" w:rsidRDefault="00227F5B" w:rsidP="00227F5B">
      <w:pPr>
        <w:jc w:val="both"/>
      </w:pPr>
    </w:p>
    <w:p w14:paraId="35FCE1DA" w14:textId="6B0698AD" w:rsidR="00227F5B" w:rsidRDefault="00227F5B" w:rsidP="00227F5B">
      <w:pPr>
        <w:pStyle w:val="Akapitzlist"/>
        <w:numPr>
          <w:ilvl w:val="0"/>
          <w:numId w:val="7"/>
        </w:numPr>
        <w:jc w:val="both"/>
        <w:rPr>
          <w:b/>
          <w:bCs/>
          <w:sz w:val="24"/>
          <w:szCs w:val="24"/>
        </w:rPr>
      </w:pPr>
      <w:r w:rsidRPr="00227F5B">
        <w:rPr>
          <w:b/>
          <w:bCs/>
          <w:sz w:val="24"/>
          <w:szCs w:val="24"/>
        </w:rPr>
        <w:t>Wpływ na siedliska przyrodnicze, florę i faunę</w:t>
      </w:r>
    </w:p>
    <w:p w14:paraId="253B5260" w14:textId="77777777" w:rsidR="006A0D62" w:rsidRDefault="00227F5B" w:rsidP="006A0D62">
      <w:pPr>
        <w:jc w:val="both"/>
      </w:pPr>
      <w:r>
        <w:t xml:space="preserve">Poniżej </w:t>
      </w:r>
      <w:r w:rsidR="006A0D62">
        <w:t xml:space="preserve">przedstawiono podsumowanie oddziaływań na siedliska przyrodnicze, florę i faunę. </w:t>
      </w:r>
    </w:p>
    <w:p w14:paraId="0B55A6A5" w14:textId="77944191" w:rsidR="006A0D62" w:rsidRDefault="006A0D62" w:rsidP="006A0D62">
      <w:pPr>
        <w:jc w:val="both"/>
        <w:rPr>
          <w:i/>
          <w:iCs/>
          <w:sz w:val="20"/>
          <w:szCs w:val="20"/>
        </w:rPr>
      </w:pPr>
      <w:r w:rsidRPr="006A0D62">
        <w:rPr>
          <w:i/>
          <w:iCs/>
          <w:sz w:val="20"/>
          <w:szCs w:val="20"/>
        </w:rPr>
        <w:t>Tab.5. podsumowanie oddziaływań w zakresie wpływu na siedliska przyrodnicze, florę i faunę</w:t>
      </w:r>
      <w:r>
        <w:rPr>
          <w:i/>
          <w:iCs/>
          <w:sz w:val="20"/>
          <w:szCs w:val="20"/>
        </w:rPr>
        <w:t>.</w:t>
      </w:r>
    </w:p>
    <w:tbl>
      <w:tblPr>
        <w:tblStyle w:val="Tabela-Siatka"/>
        <w:tblW w:w="0" w:type="auto"/>
        <w:tblLook w:val="04A0" w:firstRow="1" w:lastRow="0" w:firstColumn="1" w:lastColumn="0" w:noHBand="0" w:noVBand="1"/>
      </w:tblPr>
      <w:tblGrid>
        <w:gridCol w:w="2264"/>
        <w:gridCol w:w="2265"/>
        <w:gridCol w:w="2266"/>
        <w:gridCol w:w="2265"/>
      </w:tblGrid>
      <w:tr w:rsidR="006A0D62" w14:paraId="3C041188" w14:textId="77777777" w:rsidTr="006A0D62">
        <w:tc>
          <w:tcPr>
            <w:tcW w:w="2265" w:type="dxa"/>
            <w:shd w:val="clear" w:color="auto" w:fill="9CC2E5" w:themeFill="accent5" w:themeFillTint="99"/>
            <w:vAlign w:val="center"/>
          </w:tcPr>
          <w:p w14:paraId="6F642CD3" w14:textId="1F3C4578" w:rsidR="006A0D62" w:rsidRPr="006A0D62" w:rsidRDefault="006A0D62" w:rsidP="006A0D62">
            <w:pPr>
              <w:jc w:val="center"/>
              <w:rPr>
                <w:b/>
                <w:bCs/>
                <w:sz w:val="24"/>
                <w:szCs w:val="24"/>
              </w:rPr>
            </w:pPr>
            <w:r w:rsidRPr="006A0D62">
              <w:rPr>
                <w:b/>
                <w:bCs/>
                <w:sz w:val="24"/>
                <w:szCs w:val="24"/>
              </w:rPr>
              <w:t>Charakterystyka oddziaływania:</w:t>
            </w:r>
          </w:p>
        </w:tc>
        <w:tc>
          <w:tcPr>
            <w:tcW w:w="2265" w:type="dxa"/>
            <w:shd w:val="clear" w:color="auto" w:fill="9CC2E5" w:themeFill="accent5" w:themeFillTint="99"/>
            <w:vAlign w:val="center"/>
          </w:tcPr>
          <w:p w14:paraId="71188A98" w14:textId="42D737E8" w:rsidR="006A0D62" w:rsidRPr="006A0D62" w:rsidRDefault="006A0D62" w:rsidP="006A0D62">
            <w:pPr>
              <w:jc w:val="center"/>
              <w:rPr>
                <w:b/>
                <w:bCs/>
                <w:sz w:val="24"/>
                <w:szCs w:val="24"/>
              </w:rPr>
            </w:pPr>
            <w:r w:rsidRPr="006A0D62">
              <w:rPr>
                <w:b/>
                <w:bCs/>
                <w:sz w:val="24"/>
                <w:szCs w:val="24"/>
              </w:rPr>
              <w:t>Etap budowy:</w:t>
            </w:r>
          </w:p>
        </w:tc>
        <w:tc>
          <w:tcPr>
            <w:tcW w:w="2266" w:type="dxa"/>
            <w:shd w:val="clear" w:color="auto" w:fill="9CC2E5" w:themeFill="accent5" w:themeFillTint="99"/>
            <w:vAlign w:val="center"/>
          </w:tcPr>
          <w:p w14:paraId="5589D171" w14:textId="594D4CD5" w:rsidR="006A0D62" w:rsidRPr="006A0D62" w:rsidRDefault="006A0D62" w:rsidP="006A0D62">
            <w:pPr>
              <w:jc w:val="center"/>
              <w:rPr>
                <w:b/>
                <w:bCs/>
                <w:sz w:val="24"/>
                <w:szCs w:val="24"/>
              </w:rPr>
            </w:pPr>
            <w:r w:rsidRPr="006A0D62">
              <w:rPr>
                <w:b/>
                <w:bCs/>
                <w:sz w:val="24"/>
                <w:szCs w:val="24"/>
              </w:rPr>
              <w:t>Etap eksploatacji:</w:t>
            </w:r>
          </w:p>
        </w:tc>
        <w:tc>
          <w:tcPr>
            <w:tcW w:w="2266" w:type="dxa"/>
            <w:shd w:val="clear" w:color="auto" w:fill="9CC2E5" w:themeFill="accent5" w:themeFillTint="99"/>
            <w:vAlign w:val="center"/>
          </w:tcPr>
          <w:p w14:paraId="2334CF5E" w14:textId="6FDA4FB7" w:rsidR="006A0D62" w:rsidRPr="006A0D62" w:rsidRDefault="006A0D62" w:rsidP="006A0D62">
            <w:pPr>
              <w:jc w:val="center"/>
              <w:rPr>
                <w:b/>
                <w:bCs/>
                <w:sz w:val="24"/>
                <w:szCs w:val="24"/>
              </w:rPr>
            </w:pPr>
            <w:r w:rsidRPr="006A0D62">
              <w:rPr>
                <w:b/>
                <w:bCs/>
                <w:sz w:val="24"/>
                <w:szCs w:val="24"/>
              </w:rPr>
              <w:t>Etap likwidacji:</w:t>
            </w:r>
          </w:p>
        </w:tc>
      </w:tr>
      <w:tr w:rsidR="006A0D62" w14:paraId="1A37B867" w14:textId="77777777" w:rsidTr="006F007C">
        <w:tc>
          <w:tcPr>
            <w:tcW w:w="2265" w:type="dxa"/>
            <w:shd w:val="clear" w:color="auto" w:fill="9CC2E5" w:themeFill="accent5" w:themeFillTint="99"/>
            <w:vAlign w:val="center"/>
          </w:tcPr>
          <w:p w14:paraId="032153B8" w14:textId="7382648F" w:rsidR="006A0D62" w:rsidRPr="006467DB" w:rsidRDefault="006A0D62" w:rsidP="006467DB">
            <w:pPr>
              <w:jc w:val="center"/>
              <w:rPr>
                <w:b/>
                <w:bCs/>
                <w:sz w:val="20"/>
                <w:szCs w:val="20"/>
              </w:rPr>
            </w:pPr>
            <w:r w:rsidRPr="006467DB">
              <w:rPr>
                <w:b/>
                <w:bCs/>
                <w:sz w:val="20"/>
                <w:szCs w:val="20"/>
              </w:rPr>
              <w:t>Wielkość i złożoność oddziaływania:</w:t>
            </w:r>
          </w:p>
        </w:tc>
        <w:tc>
          <w:tcPr>
            <w:tcW w:w="2265" w:type="dxa"/>
            <w:vAlign w:val="center"/>
          </w:tcPr>
          <w:p w14:paraId="30956DFF" w14:textId="6EB625AE" w:rsidR="006A0D62" w:rsidRPr="006467DB" w:rsidRDefault="006467DB" w:rsidP="006F007C">
            <w:pPr>
              <w:jc w:val="center"/>
              <w:rPr>
                <w:sz w:val="20"/>
                <w:szCs w:val="20"/>
              </w:rPr>
            </w:pPr>
            <w:r w:rsidRPr="006467DB">
              <w:rPr>
                <w:sz w:val="20"/>
                <w:szCs w:val="20"/>
              </w:rPr>
              <w:t>Oddziaływanie pomijalne, związane z potencjalnie możliwymi kolizjami pojazdów transportowych z bezkręgowcami, płazami, gadami i małymi ssakami.</w:t>
            </w:r>
          </w:p>
        </w:tc>
        <w:tc>
          <w:tcPr>
            <w:tcW w:w="2266" w:type="dxa"/>
            <w:vAlign w:val="center"/>
          </w:tcPr>
          <w:p w14:paraId="6FA9934C" w14:textId="2117E6C8" w:rsidR="006A0D62" w:rsidRPr="006467DB" w:rsidRDefault="006467DB" w:rsidP="006F007C">
            <w:pPr>
              <w:jc w:val="center"/>
              <w:rPr>
                <w:sz w:val="20"/>
                <w:szCs w:val="20"/>
              </w:rPr>
            </w:pPr>
            <w:r w:rsidRPr="006467DB">
              <w:rPr>
                <w:sz w:val="20"/>
                <w:szCs w:val="20"/>
              </w:rPr>
              <w:t>Oddziaływanie związane ze zmianą sposobu użytkowania.</w:t>
            </w:r>
          </w:p>
        </w:tc>
        <w:tc>
          <w:tcPr>
            <w:tcW w:w="2266" w:type="dxa"/>
            <w:vAlign w:val="center"/>
          </w:tcPr>
          <w:p w14:paraId="5784BC46" w14:textId="26ABBD5C" w:rsidR="006A0D62" w:rsidRPr="006467DB" w:rsidRDefault="006467DB" w:rsidP="006F007C">
            <w:pPr>
              <w:jc w:val="center"/>
              <w:rPr>
                <w:sz w:val="20"/>
                <w:szCs w:val="20"/>
              </w:rPr>
            </w:pPr>
            <w:r w:rsidRPr="006467DB">
              <w:rPr>
                <w:sz w:val="20"/>
                <w:szCs w:val="20"/>
              </w:rPr>
              <w:t>Oddziaływanie pomijalne, związane z potencjalnie możliwymi kolizjami pojazdów transportowych z bezkręgowcami, płazami, gadami i małymi ssakami.</w:t>
            </w:r>
          </w:p>
        </w:tc>
      </w:tr>
      <w:tr w:rsidR="006A0D62" w14:paraId="3D507B80" w14:textId="77777777" w:rsidTr="006F007C">
        <w:tc>
          <w:tcPr>
            <w:tcW w:w="2265" w:type="dxa"/>
            <w:shd w:val="clear" w:color="auto" w:fill="9CC2E5" w:themeFill="accent5" w:themeFillTint="99"/>
            <w:vAlign w:val="center"/>
          </w:tcPr>
          <w:p w14:paraId="66A9FB44" w14:textId="00E9B626" w:rsidR="006A0D62" w:rsidRPr="006467DB" w:rsidRDefault="006A0D62" w:rsidP="006467DB">
            <w:pPr>
              <w:jc w:val="center"/>
              <w:rPr>
                <w:b/>
                <w:bCs/>
                <w:sz w:val="20"/>
                <w:szCs w:val="20"/>
              </w:rPr>
            </w:pPr>
            <w:r w:rsidRPr="006467DB">
              <w:rPr>
                <w:b/>
                <w:bCs/>
                <w:sz w:val="20"/>
                <w:szCs w:val="20"/>
              </w:rPr>
              <w:t>Obciążenie istniejącej infrastruktury technicznej:</w:t>
            </w:r>
          </w:p>
        </w:tc>
        <w:tc>
          <w:tcPr>
            <w:tcW w:w="2265" w:type="dxa"/>
            <w:vAlign w:val="center"/>
          </w:tcPr>
          <w:p w14:paraId="22195438" w14:textId="7DE6D9B8" w:rsidR="006A0D62" w:rsidRPr="006467DB" w:rsidRDefault="006467DB" w:rsidP="006F007C">
            <w:pPr>
              <w:jc w:val="center"/>
              <w:rPr>
                <w:sz w:val="20"/>
                <w:szCs w:val="20"/>
              </w:rPr>
            </w:pPr>
            <w:r w:rsidRPr="006467DB">
              <w:rPr>
                <w:sz w:val="20"/>
                <w:szCs w:val="20"/>
              </w:rPr>
              <w:t>Brak, przedsięwzięcie realizowane na terenie nieprzekształconym.</w:t>
            </w:r>
          </w:p>
        </w:tc>
        <w:tc>
          <w:tcPr>
            <w:tcW w:w="2266" w:type="dxa"/>
            <w:vAlign w:val="center"/>
          </w:tcPr>
          <w:p w14:paraId="6488D2B9" w14:textId="77777777" w:rsidR="00BC1905" w:rsidRDefault="006F007C" w:rsidP="006F007C">
            <w:pPr>
              <w:jc w:val="center"/>
              <w:rPr>
                <w:sz w:val="20"/>
                <w:szCs w:val="20"/>
              </w:rPr>
            </w:pPr>
            <w:r w:rsidRPr="00BC1905">
              <w:rPr>
                <w:b/>
                <w:bCs/>
                <w:sz w:val="20"/>
                <w:szCs w:val="20"/>
              </w:rPr>
              <w:t>Bezpośrednio:</w:t>
            </w:r>
            <w:r w:rsidRPr="006F007C">
              <w:rPr>
                <w:sz w:val="20"/>
                <w:szCs w:val="20"/>
              </w:rPr>
              <w:t xml:space="preserve"> zmiana sposobu użytkowania terenu i pokrycie go trawnikami zwiększy bioróżnorodność i wpłynie na zwiększenie atrakcyjności terenu dla większości zwierząt i roślin. </w:t>
            </w:r>
          </w:p>
          <w:p w14:paraId="40C0AD21" w14:textId="789E1B43" w:rsidR="006A0D62" w:rsidRPr="006F007C" w:rsidRDefault="006F007C" w:rsidP="006F007C">
            <w:pPr>
              <w:jc w:val="center"/>
              <w:rPr>
                <w:sz w:val="20"/>
                <w:szCs w:val="20"/>
              </w:rPr>
            </w:pPr>
            <w:r w:rsidRPr="00BC1905">
              <w:rPr>
                <w:b/>
                <w:bCs/>
                <w:sz w:val="20"/>
                <w:szCs w:val="20"/>
              </w:rPr>
              <w:t>Pośrednio:</w:t>
            </w:r>
            <w:r w:rsidRPr="006F007C">
              <w:rPr>
                <w:sz w:val="20"/>
                <w:szCs w:val="20"/>
              </w:rPr>
              <w:t xml:space="preserve"> zmniejszenie spływu powierzchniowego nawozów i środków ochrony roślin w porównaniu z aktualnym zagospodarowaniem.</w:t>
            </w:r>
          </w:p>
        </w:tc>
        <w:tc>
          <w:tcPr>
            <w:tcW w:w="2266" w:type="dxa"/>
            <w:vAlign w:val="center"/>
          </w:tcPr>
          <w:p w14:paraId="3ABE9B16" w14:textId="029F139E" w:rsidR="006A0D62" w:rsidRPr="006F007C" w:rsidRDefault="006F007C" w:rsidP="006F007C">
            <w:pPr>
              <w:jc w:val="center"/>
              <w:rPr>
                <w:sz w:val="20"/>
                <w:szCs w:val="20"/>
              </w:rPr>
            </w:pPr>
            <w:r w:rsidRPr="006F007C">
              <w:rPr>
                <w:sz w:val="20"/>
                <w:szCs w:val="20"/>
              </w:rPr>
              <w:t>Okresowy wzrost natężenia ruchu na drogach dojazdowych do miejsca prowadzenia prac rozbiórkowych.</w:t>
            </w:r>
          </w:p>
        </w:tc>
      </w:tr>
      <w:tr w:rsidR="006A0D62" w14:paraId="5FF7CCDE" w14:textId="77777777" w:rsidTr="006F007C">
        <w:tc>
          <w:tcPr>
            <w:tcW w:w="2265" w:type="dxa"/>
            <w:shd w:val="clear" w:color="auto" w:fill="9CC2E5" w:themeFill="accent5" w:themeFillTint="99"/>
            <w:vAlign w:val="center"/>
          </w:tcPr>
          <w:p w14:paraId="539EB58A" w14:textId="7E931539" w:rsidR="006A0D62" w:rsidRPr="006467DB" w:rsidRDefault="006A0D62" w:rsidP="006467DB">
            <w:pPr>
              <w:jc w:val="center"/>
              <w:rPr>
                <w:b/>
                <w:bCs/>
                <w:sz w:val="20"/>
                <w:szCs w:val="20"/>
              </w:rPr>
            </w:pPr>
            <w:r w:rsidRPr="006467DB">
              <w:rPr>
                <w:b/>
                <w:bCs/>
                <w:sz w:val="20"/>
                <w:szCs w:val="20"/>
              </w:rPr>
              <w:lastRenderedPageBreak/>
              <w:t>Prawdopodobieństwo oddziaływania:</w:t>
            </w:r>
          </w:p>
        </w:tc>
        <w:tc>
          <w:tcPr>
            <w:tcW w:w="2265" w:type="dxa"/>
            <w:vAlign w:val="center"/>
          </w:tcPr>
          <w:p w14:paraId="0AA75962" w14:textId="71FB12A9" w:rsidR="006A0D62" w:rsidRPr="006467DB" w:rsidRDefault="006467DB" w:rsidP="006F007C">
            <w:pPr>
              <w:jc w:val="center"/>
              <w:rPr>
                <w:sz w:val="20"/>
                <w:szCs w:val="20"/>
              </w:rPr>
            </w:pPr>
            <w:r w:rsidRPr="006467DB">
              <w:rPr>
                <w:sz w:val="20"/>
                <w:szCs w:val="20"/>
              </w:rPr>
              <w:t>Małe, bez wpływu na stan lokalnej populacji.</w:t>
            </w:r>
          </w:p>
        </w:tc>
        <w:tc>
          <w:tcPr>
            <w:tcW w:w="2266" w:type="dxa"/>
            <w:vAlign w:val="center"/>
          </w:tcPr>
          <w:p w14:paraId="511CCDCE" w14:textId="707AE56C" w:rsidR="006A0D62" w:rsidRPr="006F007C" w:rsidRDefault="006F007C" w:rsidP="006F007C">
            <w:pPr>
              <w:jc w:val="center"/>
              <w:rPr>
                <w:sz w:val="20"/>
                <w:szCs w:val="20"/>
              </w:rPr>
            </w:pPr>
            <w:r w:rsidRPr="006F007C">
              <w:rPr>
                <w:sz w:val="20"/>
                <w:szCs w:val="20"/>
              </w:rPr>
              <w:t>Wysokie, związane z wieloletnią zmianą sposobu zagospodarowania terenu.</w:t>
            </w:r>
          </w:p>
        </w:tc>
        <w:tc>
          <w:tcPr>
            <w:tcW w:w="2266" w:type="dxa"/>
            <w:vAlign w:val="center"/>
          </w:tcPr>
          <w:p w14:paraId="5910436F" w14:textId="35C04D1B" w:rsidR="006A0D62" w:rsidRPr="006F007C" w:rsidRDefault="006F007C" w:rsidP="006F007C">
            <w:pPr>
              <w:jc w:val="center"/>
              <w:rPr>
                <w:sz w:val="20"/>
                <w:szCs w:val="20"/>
              </w:rPr>
            </w:pPr>
            <w:r w:rsidRPr="006F007C">
              <w:rPr>
                <w:sz w:val="20"/>
                <w:szCs w:val="20"/>
              </w:rPr>
              <w:t>Małe, bez wpływu na stan lokalnej populacji.</w:t>
            </w:r>
          </w:p>
        </w:tc>
      </w:tr>
      <w:tr w:rsidR="006A0D62" w14:paraId="23DB56C0" w14:textId="77777777" w:rsidTr="006F007C">
        <w:tc>
          <w:tcPr>
            <w:tcW w:w="2265" w:type="dxa"/>
            <w:shd w:val="clear" w:color="auto" w:fill="9CC2E5" w:themeFill="accent5" w:themeFillTint="99"/>
            <w:vAlign w:val="center"/>
          </w:tcPr>
          <w:p w14:paraId="407B4ECB" w14:textId="44A5DCC6" w:rsidR="006A0D62" w:rsidRPr="006467DB" w:rsidRDefault="006A0D62" w:rsidP="006467DB">
            <w:pPr>
              <w:jc w:val="center"/>
              <w:rPr>
                <w:b/>
                <w:bCs/>
                <w:sz w:val="20"/>
                <w:szCs w:val="20"/>
              </w:rPr>
            </w:pPr>
            <w:r w:rsidRPr="006467DB">
              <w:rPr>
                <w:b/>
                <w:bCs/>
                <w:sz w:val="20"/>
                <w:szCs w:val="20"/>
              </w:rPr>
              <w:t>Czas trwania oddziaływania:</w:t>
            </w:r>
          </w:p>
        </w:tc>
        <w:tc>
          <w:tcPr>
            <w:tcW w:w="2265" w:type="dxa"/>
            <w:vAlign w:val="center"/>
          </w:tcPr>
          <w:p w14:paraId="558A9C09" w14:textId="0C250801" w:rsidR="006A0D62" w:rsidRPr="006467DB" w:rsidRDefault="006467DB" w:rsidP="006F007C">
            <w:pPr>
              <w:jc w:val="center"/>
              <w:rPr>
                <w:sz w:val="20"/>
                <w:szCs w:val="20"/>
              </w:rPr>
            </w:pPr>
            <w:r w:rsidRPr="006467DB">
              <w:rPr>
                <w:sz w:val="20"/>
                <w:szCs w:val="20"/>
              </w:rPr>
              <w:t>Krótkookresowe</w:t>
            </w:r>
          </w:p>
        </w:tc>
        <w:tc>
          <w:tcPr>
            <w:tcW w:w="2266" w:type="dxa"/>
            <w:vAlign w:val="center"/>
          </w:tcPr>
          <w:p w14:paraId="4190DA63" w14:textId="13AD96B6" w:rsidR="006A0D62" w:rsidRPr="006F007C" w:rsidRDefault="006F007C" w:rsidP="006F007C">
            <w:pPr>
              <w:jc w:val="center"/>
              <w:rPr>
                <w:sz w:val="20"/>
                <w:szCs w:val="20"/>
              </w:rPr>
            </w:pPr>
            <w:r w:rsidRPr="006F007C">
              <w:rPr>
                <w:sz w:val="20"/>
                <w:szCs w:val="20"/>
              </w:rPr>
              <w:t>Długookresowe</w:t>
            </w:r>
          </w:p>
        </w:tc>
        <w:tc>
          <w:tcPr>
            <w:tcW w:w="2266" w:type="dxa"/>
            <w:vAlign w:val="center"/>
          </w:tcPr>
          <w:p w14:paraId="6D16EEFD" w14:textId="057B80F6" w:rsidR="006A0D62" w:rsidRPr="006F007C" w:rsidRDefault="006F007C" w:rsidP="006F007C">
            <w:pPr>
              <w:jc w:val="center"/>
              <w:rPr>
                <w:sz w:val="20"/>
                <w:szCs w:val="20"/>
              </w:rPr>
            </w:pPr>
            <w:r w:rsidRPr="006F007C">
              <w:rPr>
                <w:sz w:val="20"/>
                <w:szCs w:val="20"/>
              </w:rPr>
              <w:t>Krótkookresowe</w:t>
            </w:r>
          </w:p>
        </w:tc>
      </w:tr>
      <w:tr w:rsidR="006A0D62" w14:paraId="0E123F4A" w14:textId="77777777" w:rsidTr="006F007C">
        <w:tc>
          <w:tcPr>
            <w:tcW w:w="2265" w:type="dxa"/>
            <w:shd w:val="clear" w:color="auto" w:fill="9CC2E5" w:themeFill="accent5" w:themeFillTint="99"/>
            <w:vAlign w:val="center"/>
          </w:tcPr>
          <w:p w14:paraId="309BBA86" w14:textId="68A46F88" w:rsidR="006A0D62" w:rsidRPr="006467DB" w:rsidRDefault="006A0D62" w:rsidP="006467DB">
            <w:pPr>
              <w:jc w:val="center"/>
              <w:rPr>
                <w:b/>
                <w:bCs/>
                <w:sz w:val="20"/>
                <w:szCs w:val="20"/>
              </w:rPr>
            </w:pPr>
            <w:r w:rsidRPr="006467DB">
              <w:rPr>
                <w:b/>
                <w:bCs/>
                <w:sz w:val="20"/>
                <w:szCs w:val="20"/>
              </w:rPr>
              <w:t>Częstotliwość:</w:t>
            </w:r>
          </w:p>
        </w:tc>
        <w:tc>
          <w:tcPr>
            <w:tcW w:w="2265" w:type="dxa"/>
            <w:vAlign w:val="center"/>
          </w:tcPr>
          <w:p w14:paraId="614F780D" w14:textId="1BC266CD" w:rsidR="006A0D62" w:rsidRPr="006467DB" w:rsidRDefault="006467DB" w:rsidP="006F007C">
            <w:pPr>
              <w:jc w:val="center"/>
              <w:rPr>
                <w:sz w:val="20"/>
                <w:szCs w:val="20"/>
              </w:rPr>
            </w:pPr>
            <w:r w:rsidRPr="006467DB">
              <w:rPr>
                <w:sz w:val="20"/>
                <w:szCs w:val="20"/>
              </w:rPr>
              <w:t>Ograniczone do czasu trwania prac budowlano-montażowych</w:t>
            </w:r>
          </w:p>
        </w:tc>
        <w:tc>
          <w:tcPr>
            <w:tcW w:w="2266" w:type="dxa"/>
            <w:vAlign w:val="center"/>
          </w:tcPr>
          <w:p w14:paraId="40BD6E9A" w14:textId="2A959ECC" w:rsidR="006A0D62" w:rsidRPr="006F007C" w:rsidRDefault="006F007C" w:rsidP="006F007C">
            <w:pPr>
              <w:jc w:val="center"/>
              <w:rPr>
                <w:sz w:val="20"/>
                <w:szCs w:val="20"/>
              </w:rPr>
            </w:pPr>
            <w:r w:rsidRPr="006F007C">
              <w:rPr>
                <w:sz w:val="20"/>
                <w:szCs w:val="20"/>
              </w:rPr>
              <w:t>Ograniczone do czasu eksploatacji przedsięwzięcia.</w:t>
            </w:r>
          </w:p>
        </w:tc>
        <w:tc>
          <w:tcPr>
            <w:tcW w:w="2266" w:type="dxa"/>
            <w:vAlign w:val="center"/>
          </w:tcPr>
          <w:p w14:paraId="3E48E8A8" w14:textId="6E0F23B9" w:rsidR="006A0D62" w:rsidRPr="006F007C" w:rsidRDefault="006F007C" w:rsidP="006F007C">
            <w:pPr>
              <w:jc w:val="center"/>
              <w:rPr>
                <w:sz w:val="20"/>
                <w:szCs w:val="20"/>
              </w:rPr>
            </w:pPr>
            <w:r w:rsidRPr="006F007C">
              <w:rPr>
                <w:sz w:val="20"/>
                <w:szCs w:val="20"/>
              </w:rPr>
              <w:t>Ograniczone do czasu trwania prac rozbiórkowych.</w:t>
            </w:r>
          </w:p>
        </w:tc>
      </w:tr>
      <w:tr w:rsidR="006A0D62" w14:paraId="2BFCD64F" w14:textId="77777777" w:rsidTr="006F007C">
        <w:tc>
          <w:tcPr>
            <w:tcW w:w="2265" w:type="dxa"/>
            <w:shd w:val="clear" w:color="auto" w:fill="9CC2E5" w:themeFill="accent5" w:themeFillTint="99"/>
            <w:vAlign w:val="center"/>
          </w:tcPr>
          <w:p w14:paraId="6D12AD95" w14:textId="6C58ADFE" w:rsidR="006A0D62" w:rsidRPr="006467DB" w:rsidRDefault="006A0D62" w:rsidP="006467DB">
            <w:pPr>
              <w:jc w:val="center"/>
              <w:rPr>
                <w:b/>
                <w:bCs/>
                <w:sz w:val="20"/>
                <w:szCs w:val="20"/>
              </w:rPr>
            </w:pPr>
            <w:r w:rsidRPr="006467DB">
              <w:rPr>
                <w:b/>
                <w:bCs/>
                <w:sz w:val="20"/>
                <w:szCs w:val="20"/>
              </w:rPr>
              <w:t>Odwracalność:</w:t>
            </w:r>
          </w:p>
        </w:tc>
        <w:tc>
          <w:tcPr>
            <w:tcW w:w="2265" w:type="dxa"/>
            <w:vAlign w:val="center"/>
          </w:tcPr>
          <w:p w14:paraId="009A13B6" w14:textId="30E61BA3" w:rsidR="006A0D62" w:rsidRDefault="006467DB" w:rsidP="006F007C">
            <w:pPr>
              <w:jc w:val="center"/>
            </w:pPr>
            <w:r w:rsidRPr="006467DB">
              <w:rPr>
                <w:sz w:val="20"/>
                <w:szCs w:val="20"/>
              </w:rPr>
              <w:t>Odwracalne</w:t>
            </w:r>
          </w:p>
        </w:tc>
        <w:tc>
          <w:tcPr>
            <w:tcW w:w="2266" w:type="dxa"/>
            <w:vAlign w:val="center"/>
          </w:tcPr>
          <w:p w14:paraId="31F2D3DB" w14:textId="55DA5F8D" w:rsidR="006A0D62" w:rsidRPr="006F007C" w:rsidRDefault="006F007C" w:rsidP="006F007C">
            <w:pPr>
              <w:jc w:val="center"/>
              <w:rPr>
                <w:sz w:val="20"/>
                <w:szCs w:val="20"/>
              </w:rPr>
            </w:pPr>
            <w:r w:rsidRPr="006F007C">
              <w:rPr>
                <w:sz w:val="20"/>
                <w:szCs w:val="20"/>
              </w:rPr>
              <w:t>Odwracalne</w:t>
            </w:r>
          </w:p>
        </w:tc>
        <w:tc>
          <w:tcPr>
            <w:tcW w:w="2266" w:type="dxa"/>
            <w:vAlign w:val="center"/>
          </w:tcPr>
          <w:p w14:paraId="4BB64EE0" w14:textId="35907B11" w:rsidR="006A0D62" w:rsidRPr="006F007C" w:rsidRDefault="006F007C" w:rsidP="006F007C">
            <w:pPr>
              <w:jc w:val="center"/>
              <w:rPr>
                <w:sz w:val="20"/>
                <w:szCs w:val="20"/>
              </w:rPr>
            </w:pPr>
            <w:r w:rsidRPr="006F007C">
              <w:rPr>
                <w:sz w:val="20"/>
                <w:szCs w:val="20"/>
              </w:rPr>
              <w:t>Odwracalne</w:t>
            </w:r>
          </w:p>
        </w:tc>
      </w:tr>
    </w:tbl>
    <w:p w14:paraId="0DA45269" w14:textId="02CE02A9" w:rsidR="006A0D62" w:rsidRDefault="006A0D62" w:rsidP="006A0D62">
      <w:pPr>
        <w:jc w:val="both"/>
      </w:pPr>
    </w:p>
    <w:p w14:paraId="3448CBD0" w14:textId="470FFCEF" w:rsidR="006F007C" w:rsidRDefault="006F007C" w:rsidP="006F007C">
      <w:pPr>
        <w:pStyle w:val="Akapitzlist"/>
        <w:numPr>
          <w:ilvl w:val="0"/>
          <w:numId w:val="7"/>
        </w:numPr>
        <w:jc w:val="both"/>
        <w:rPr>
          <w:b/>
          <w:bCs/>
          <w:sz w:val="24"/>
          <w:szCs w:val="24"/>
        </w:rPr>
      </w:pPr>
      <w:r w:rsidRPr="006F007C">
        <w:rPr>
          <w:b/>
          <w:bCs/>
          <w:sz w:val="24"/>
          <w:szCs w:val="24"/>
        </w:rPr>
        <w:t xml:space="preserve">Oddziaływanie na gleby i powierzchnię ziemi </w:t>
      </w:r>
    </w:p>
    <w:p w14:paraId="4B673983" w14:textId="636295C4" w:rsidR="006F007C" w:rsidRDefault="00C94F20" w:rsidP="00D70B29">
      <w:pPr>
        <w:ind w:firstLine="360"/>
        <w:jc w:val="both"/>
      </w:pPr>
      <w:r w:rsidRPr="00C94F20">
        <w:t>Zagrożenie powie</w:t>
      </w:r>
      <w:r>
        <w:t xml:space="preserve">rzchni ziemi, w tym zwłaszcza gleb i rzeźby, uwarunkowane będzie przede wszystkim niezbędnymi pracami ziemnymi, </w:t>
      </w:r>
      <w:r w:rsidR="00D70B29">
        <w:t xml:space="preserve">związanymi z przygotowaniem i zajęciem terenu na potrzeby realizacji wolnostojącej naziemnej instalacji fotowoltaicznej o planowanej mocy wytwórczej do ok. 1 MW, realizowanej w obrębie miejscowości Łeszczyn (powiat sieradzki, gmina Złoczew). </w:t>
      </w:r>
    </w:p>
    <w:p w14:paraId="58185B51" w14:textId="3A7644A0" w:rsidR="00D70B29" w:rsidRDefault="00D70B29" w:rsidP="00D70B29">
      <w:pPr>
        <w:ind w:firstLine="360"/>
        <w:jc w:val="both"/>
      </w:pPr>
      <w:r>
        <w:t xml:space="preserve">Realizacja planowanej farmy fotowoltaicznej, w założeniach wariantu inwestycyjnego, nie będzie miała znaczącego wpływu na przypowierzchniowe warstwy geologiczne, gdyż sposób posadowienia konstrukcji, na której zamontowane będą panele fotowoltaiczne będzie odbywać się za pomocą zakotwienia elementu stalowego, który osadzony będzie w głąb ziemi metodą wciskania lub wbijania. Niewielkie płytkie wykopy pod konstrukcję dla paneli nie spowodują naruszenia ciągłości próchniczej warstwy gleby, aby nie doszło do jej wymieszania z podglebiem. </w:t>
      </w:r>
    </w:p>
    <w:p w14:paraId="66338F74" w14:textId="7F5B1E65" w:rsidR="00D70B29" w:rsidRDefault="00D70B29" w:rsidP="00D70B29">
      <w:pPr>
        <w:ind w:firstLine="360"/>
        <w:jc w:val="both"/>
      </w:pPr>
      <w:r>
        <w:t>Poniżej przedstawiono podsumowanie oddziaływań na gleby i powierzchnię ziemi.</w:t>
      </w:r>
    </w:p>
    <w:p w14:paraId="65A9FA35" w14:textId="7C11C739" w:rsidR="00D70B29" w:rsidRPr="004125CC" w:rsidRDefault="004125CC" w:rsidP="00D70B29">
      <w:pPr>
        <w:jc w:val="both"/>
        <w:rPr>
          <w:i/>
          <w:iCs/>
          <w:sz w:val="20"/>
          <w:szCs w:val="20"/>
        </w:rPr>
      </w:pPr>
      <w:r>
        <w:rPr>
          <w:i/>
          <w:iCs/>
          <w:sz w:val="20"/>
          <w:szCs w:val="20"/>
        </w:rPr>
        <w:t xml:space="preserve"> </w:t>
      </w:r>
      <w:r w:rsidR="00D70B29" w:rsidRPr="004125CC">
        <w:rPr>
          <w:i/>
          <w:iCs/>
          <w:sz w:val="20"/>
          <w:szCs w:val="20"/>
        </w:rPr>
        <w:t>Tab.6. podsumowanie oddziaływań w zakresie wpływu na gleby i powierzchnię ziemi.</w:t>
      </w:r>
    </w:p>
    <w:tbl>
      <w:tblPr>
        <w:tblStyle w:val="Tabela-Siatka"/>
        <w:tblW w:w="0" w:type="auto"/>
        <w:tblLook w:val="04A0" w:firstRow="1" w:lastRow="0" w:firstColumn="1" w:lastColumn="0" w:noHBand="0" w:noVBand="1"/>
      </w:tblPr>
      <w:tblGrid>
        <w:gridCol w:w="2265"/>
        <w:gridCol w:w="2265"/>
        <w:gridCol w:w="2265"/>
        <w:gridCol w:w="2265"/>
      </w:tblGrid>
      <w:tr w:rsidR="00D70B29" w14:paraId="0CE438CD" w14:textId="77777777" w:rsidTr="00B65582">
        <w:tc>
          <w:tcPr>
            <w:tcW w:w="2265" w:type="dxa"/>
            <w:shd w:val="clear" w:color="auto" w:fill="9CC2E5" w:themeFill="accent5" w:themeFillTint="99"/>
            <w:vAlign w:val="center"/>
          </w:tcPr>
          <w:p w14:paraId="4E80A95B" w14:textId="32491AE0" w:rsidR="00D70B29" w:rsidRPr="00D70B29" w:rsidRDefault="00D70B29" w:rsidP="00D70B29">
            <w:pPr>
              <w:jc w:val="center"/>
              <w:rPr>
                <w:b/>
                <w:bCs/>
                <w:sz w:val="24"/>
                <w:szCs w:val="24"/>
              </w:rPr>
            </w:pPr>
            <w:r w:rsidRPr="00D70B29">
              <w:rPr>
                <w:b/>
                <w:bCs/>
                <w:sz w:val="24"/>
                <w:szCs w:val="24"/>
              </w:rPr>
              <w:t>Charakterystyka oddziaływania</w:t>
            </w:r>
          </w:p>
        </w:tc>
        <w:tc>
          <w:tcPr>
            <w:tcW w:w="2265" w:type="dxa"/>
            <w:shd w:val="clear" w:color="auto" w:fill="9CC2E5" w:themeFill="accent5" w:themeFillTint="99"/>
            <w:vAlign w:val="center"/>
          </w:tcPr>
          <w:p w14:paraId="38EDF501" w14:textId="55219A4C" w:rsidR="00D70B29" w:rsidRPr="00D70B29" w:rsidRDefault="00D70B29" w:rsidP="00D70B29">
            <w:pPr>
              <w:jc w:val="center"/>
              <w:rPr>
                <w:b/>
                <w:bCs/>
                <w:sz w:val="24"/>
                <w:szCs w:val="24"/>
              </w:rPr>
            </w:pPr>
            <w:r w:rsidRPr="00D70B29">
              <w:rPr>
                <w:b/>
                <w:bCs/>
                <w:sz w:val="24"/>
                <w:szCs w:val="24"/>
              </w:rPr>
              <w:t>Etap budowy:</w:t>
            </w:r>
          </w:p>
        </w:tc>
        <w:tc>
          <w:tcPr>
            <w:tcW w:w="2266" w:type="dxa"/>
            <w:shd w:val="clear" w:color="auto" w:fill="9CC2E5" w:themeFill="accent5" w:themeFillTint="99"/>
            <w:vAlign w:val="center"/>
          </w:tcPr>
          <w:p w14:paraId="1BDD0540" w14:textId="526D1AC4" w:rsidR="00D70B29" w:rsidRPr="00D70B29" w:rsidRDefault="00D70B29" w:rsidP="00D70B29">
            <w:pPr>
              <w:jc w:val="center"/>
              <w:rPr>
                <w:b/>
                <w:bCs/>
                <w:sz w:val="24"/>
                <w:szCs w:val="24"/>
              </w:rPr>
            </w:pPr>
            <w:r w:rsidRPr="00D70B29">
              <w:rPr>
                <w:b/>
                <w:bCs/>
                <w:sz w:val="24"/>
                <w:szCs w:val="24"/>
              </w:rPr>
              <w:t>Etap eksploatacji:</w:t>
            </w:r>
          </w:p>
        </w:tc>
        <w:tc>
          <w:tcPr>
            <w:tcW w:w="2266" w:type="dxa"/>
            <w:shd w:val="clear" w:color="auto" w:fill="9CC2E5" w:themeFill="accent5" w:themeFillTint="99"/>
            <w:vAlign w:val="center"/>
          </w:tcPr>
          <w:p w14:paraId="091F3295" w14:textId="6CC3B335" w:rsidR="00D70B29" w:rsidRPr="00D70B29" w:rsidRDefault="00D70B29" w:rsidP="00D70B29">
            <w:pPr>
              <w:jc w:val="center"/>
              <w:rPr>
                <w:b/>
                <w:bCs/>
                <w:sz w:val="24"/>
                <w:szCs w:val="24"/>
              </w:rPr>
            </w:pPr>
            <w:r w:rsidRPr="00D70B29">
              <w:rPr>
                <w:b/>
                <w:bCs/>
                <w:sz w:val="24"/>
                <w:szCs w:val="24"/>
              </w:rPr>
              <w:t>Etap likwidacji:</w:t>
            </w:r>
          </w:p>
        </w:tc>
      </w:tr>
      <w:tr w:rsidR="00D70B29" w14:paraId="19BECC86" w14:textId="77777777" w:rsidTr="00216654">
        <w:tc>
          <w:tcPr>
            <w:tcW w:w="2265" w:type="dxa"/>
            <w:shd w:val="clear" w:color="auto" w:fill="9CC2E5" w:themeFill="accent5" w:themeFillTint="99"/>
            <w:vAlign w:val="center"/>
          </w:tcPr>
          <w:p w14:paraId="2A63CC91" w14:textId="045DC6B3" w:rsidR="00D70B29" w:rsidRPr="00216654" w:rsidRDefault="00D70B29" w:rsidP="00216654">
            <w:pPr>
              <w:jc w:val="center"/>
              <w:rPr>
                <w:b/>
                <w:bCs/>
                <w:sz w:val="20"/>
                <w:szCs w:val="20"/>
              </w:rPr>
            </w:pPr>
            <w:r w:rsidRPr="00216654">
              <w:rPr>
                <w:b/>
                <w:bCs/>
                <w:sz w:val="20"/>
                <w:szCs w:val="20"/>
              </w:rPr>
              <w:t>Wielkość i złożoność oddziaływania:</w:t>
            </w:r>
          </w:p>
        </w:tc>
        <w:tc>
          <w:tcPr>
            <w:tcW w:w="2265" w:type="dxa"/>
            <w:vAlign w:val="center"/>
          </w:tcPr>
          <w:p w14:paraId="51ABA413" w14:textId="6A308D10" w:rsidR="00D70B29" w:rsidRDefault="00216654" w:rsidP="00216654">
            <w:pPr>
              <w:jc w:val="center"/>
              <w:rPr>
                <w:sz w:val="20"/>
                <w:szCs w:val="20"/>
              </w:rPr>
            </w:pPr>
            <w:r>
              <w:rPr>
                <w:sz w:val="20"/>
                <w:szCs w:val="20"/>
              </w:rPr>
              <w:t>Oddziaływanie pomijalne</w:t>
            </w:r>
          </w:p>
        </w:tc>
        <w:tc>
          <w:tcPr>
            <w:tcW w:w="2266" w:type="dxa"/>
            <w:vAlign w:val="center"/>
          </w:tcPr>
          <w:p w14:paraId="40C25F18" w14:textId="68C45558" w:rsidR="00D70B29" w:rsidRDefault="00216654" w:rsidP="00216654">
            <w:pPr>
              <w:jc w:val="center"/>
              <w:rPr>
                <w:sz w:val="20"/>
                <w:szCs w:val="20"/>
              </w:rPr>
            </w:pPr>
            <w:r>
              <w:rPr>
                <w:sz w:val="20"/>
                <w:szCs w:val="20"/>
              </w:rPr>
              <w:t>Brak oddziaływania</w:t>
            </w:r>
          </w:p>
        </w:tc>
        <w:tc>
          <w:tcPr>
            <w:tcW w:w="2266" w:type="dxa"/>
            <w:vAlign w:val="center"/>
          </w:tcPr>
          <w:p w14:paraId="7BC6EEA9" w14:textId="39535CAD" w:rsidR="00D70B29" w:rsidRDefault="00216654" w:rsidP="00216654">
            <w:pPr>
              <w:jc w:val="center"/>
              <w:rPr>
                <w:sz w:val="20"/>
                <w:szCs w:val="20"/>
              </w:rPr>
            </w:pPr>
            <w:r>
              <w:rPr>
                <w:sz w:val="20"/>
                <w:szCs w:val="20"/>
              </w:rPr>
              <w:t>Oddziaływanie pomijalne</w:t>
            </w:r>
          </w:p>
        </w:tc>
      </w:tr>
      <w:tr w:rsidR="00D70B29" w14:paraId="42DCD3BD" w14:textId="77777777" w:rsidTr="00216654">
        <w:tc>
          <w:tcPr>
            <w:tcW w:w="2265" w:type="dxa"/>
            <w:shd w:val="clear" w:color="auto" w:fill="9CC2E5" w:themeFill="accent5" w:themeFillTint="99"/>
            <w:vAlign w:val="center"/>
          </w:tcPr>
          <w:p w14:paraId="47B8DF5C" w14:textId="141BD613" w:rsidR="00D70B29" w:rsidRPr="00216654" w:rsidRDefault="00D70B29" w:rsidP="00216654">
            <w:pPr>
              <w:jc w:val="center"/>
              <w:rPr>
                <w:b/>
                <w:bCs/>
                <w:sz w:val="20"/>
                <w:szCs w:val="20"/>
              </w:rPr>
            </w:pPr>
            <w:r w:rsidRPr="00216654">
              <w:rPr>
                <w:b/>
                <w:bCs/>
                <w:sz w:val="20"/>
                <w:szCs w:val="20"/>
              </w:rPr>
              <w:t>Obciążenie istniejącej infrastruktury technicznej:</w:t>
            </w:r>
          </w:p>
        </w:tc>
        <w:tc>
          <w:tcPr>
            <w:tcW w:w="2265" w:type="dxa"/>
            <w:vAlign w:val="center"/>
          </w:tcPr>
          <w:p w14:paraId="1A5DAC7C" w14:textId="2E5A4872" w:rsidR="00D70B29" w:rsidRDefault="00F334DD" w:rsidP="00216654">
            <w:pPr>
              <w:jc w:val="center"/>
              <w:rPr>
                <w:sz w:val="20"/>
                <w:szCs w:val="20"/>
              </w:rPr>
            </w:pPr>
            <w:r>
              <w:rPr>
                <w:sz w:val="20"/>
                <w:szCs w:val="20"/>
              </w:rPr>
              <w:t>Brak, przedsięwzięcie realizowane na terenie nieprzekształconym.</w:t>
            </w:r>
          </w:p>
        </w:tc>
        <w:tc>
          <w:tcPr>
            <w:tcW w:w="2266" w:type="dxa"/>
            <w:vAlign w:val="center"/>
          </w:tcPr>
          <w:p w14:paraId="16AEBF48" w14:textId="4F0AF8D2" w:rsidR="00D70B29" w:rsidRDefault="00F334DD" w:rsidP="00216654">
            <w:pPr>
              <w:jc w:val="center"/>
              <w:rPr>
                <w:sz w:val="20"/>
                <w:szCs w:val="20"/>
              </w:rPr>
            </w:pPr>
            <w:r w:rsidRPr="00BC1905">
              <w:rPr>
                <w:b/>
                <w:bCs/>
                <w:sz w:val="20"/>
                <w:szCs w:val="20"/>
              </w:rPr>
              <w:t>Bezpośrednio:</w:t>
            </w:r>
            <w:r>
              <w:rPr>
                <w:sz w:val="20"/>
                <w:szCs w:val="20"/>
              </w:rPr>
              <w:t xml:space="preserve"> niewielki wzrost ruchu pojazdów w związku z okresowymi pracami serwisowymi. </w:t>
            </w:r>
            <w:r w:rsidRPr="00BC1905">
              <w:rPr>
                <w:b/>
                <w:bCs/>
                <w:sz w:val="20"/>
                <w:szCs w:val="20"/>
              </w:rPr>
              <w:t>Pośrednio:</w:t>
            </w:r>
            <w:r>
              <w:rPr>
                <w:sz w:val="20"/>
                <w:szCs w:val="20"/>
              </w:rPr>
              <w:t xml:space="preserve"> zmniejszenie obciążenia elektrowni konwencjonalnych, a za tym idzie- mniejsza depozycja zanieczyszczeń pochodzenia energetycznego w glebie.</w:t>
            </w:r>
          </w:p>
        </w:tc>
        <w:tc>
          <w:tcPr>
            <w:tcW w:w="2266" w:type="dxa"/>
            <w:vAlign w:val="center"/>
          </w:tcPr>
          <w:p w14:paraId="48ECE367" w14:textId="6DD3C6C4" w:rsidR="00D70B29" w:rsidRDefault="00F334DD" w:rsidP="00216654">
            <w:pPr>
              <w:jc w:val="center"/>
              <w:rPr>
                <w:sz w:val="20"/>
                <w:szCs w:val="20"/>
              </w:rPr>
            </w:pPr>
            <w:r>
              <w:rPr>
                <w:sz w:val="20"/>
                <w:szCs w:val="20"/>
              </w:rPr>
              <w:t xml:space="preserve">Okresowy wzrost natężenia ruchu </w:t>
            </w:r>
            <w:r w:rsidR="00216654">
              <w:rPr>
                <w:sz w:val="20"/>
                <w:szCs w:val="20"/>
              </w:rPr>
              <w:t>na drogach dojazdowych do miejsca prowadzenia prac rozbiórkowych.</w:t>
            </w:r>
          </w:p>
        </w:tc>
      </w:tr>
      <w:tr w:rsidR="00D70B29" w14:paraId="57A25DC8" w14:textId="77777777" w:rsidTr="00216654">
        <w:tc>
          <w:tcPr>
            <w:tcW w:w="2265" w:type="dxa"/>
            <w:shd w:val="clear" w:color="auto" w:fill="9CC2E5" w:themeFill="accent5" w:themeFillTint="99"/>
            <w:vAlign w:val="center"/>
          </w:tcPr>
          <w:p w14:paraId="2CB3D406" w14:textId="2573C1B2" w:rsidR="00D70B29" w:rsidRPr="00216654" w:rsidRDefault="00D70B29" w:rsidP="00216654">
            <w:pPr>
              <w:jc w:val="center"/>
              <w:rPr>
                <w:b/>
                <w:bCs/>
                <w:sz w:val="20"/>
                <w:szCs w:val="20"/>
              </w:rPr>
            </w:pPr>
            <w:r w:rsidRPr="00216654">
              <w:rPr>
                <w:b/>
                <w:bCs/>
                <w:sz w:val="20"/>
                <w:szCs w:val="20"/>
              </w:rPr>
              <w:t>Prawdopodobieństwo oddziaływania:</w:t>
            </w:r>
          </w:p>
        </w:tc>
        <w:tc>
          <w:tcPr>
            <w:tcW w:w="2265" w:type="dxa"/>
            <w:vAlign w:val="center"/>
          </w:tcPr>
          <w:p w14:paraId="09D9C645" w14:textId="41BE975C" w:rsidR="00D70B29" w:rsidRDefault="00F334DD" w:rsidP="00216654">
            <w:pPr>
              <w:jc w:val="center"/>
              <w:rPr>
                <w:sz w:val="20"/>
                <w:szCs w:val="20"/>
              </w:rPr>
            </w:pPr>
            <w:r>
              <w:rPr>
                <w:sz w:val="20"/>
                <w:szCs w:val="20"/>
              </w:rPr>
              <w:t>Wysokie, nie do uniknięcia. Możliwe działania ograniczające.</w:t>
            </w:r>
          </w:p>
        </w:tc>
        <w:tc>
          <w:tcPr>
            <w:tcW w:w="2266" w:type="dxa"/>
            <w:vAlign w:val="center"/>
          </w:tcPr>
          <w:p w14:paraId="0298019D" w14:textId="72F860AF" w:rsidR="00D70B29" w:rsidRDefault="00F334DD" w:rsidP="00216654">
            <w:pPr>
              <w:jc w:val="center"/>
              <w:rPr>
                <w:sz w:val="20"/>
                <w:szCs w:val="20"/>
              </w:rPr>
            </w:pPr>
            <w:r>
              <w:rPr>
                <w:sz w:val="20"/>
                <w:szCs w:val="20"/>
              </w:rPr>
              <w:t>Nie dotyczy</w:t>
            </w:r>
          </w:p>
        </w:tc>
        <w:tc>
          <w:tcPr>
            <w:tcW w:w="2266" w:type="dxa"/>
            <w:vAlign w:val="center"/>
          </w:tcPr>
          <w:p w14:paraId="1C828E86" w14:textId="77938839" w:rsidR="00D70B29" w:rsidRDefault="00F334DD" w:rsidP="00216654">
            <w:pPr>
              <w:jc w:val="center"/>
              <w:rPr>
                <w:sz w:val="20"/>
                <w:szCs w:val="20"/>
              </w:rPr>
            </w:pPr>
            <w:r w:rsidRPr="00F334DD">
              <w:rPr>
                <w:sz w:val="20"/>
                <w:szCs w:val="20"/>
              </w:rPr>
              <w:t>Wysokie, nie do uniknięcia. Możliwe działania ograniczające.</w:t>
            </w:r>
          </w:p>
        </w:tc>
      </w:tr>
      <w:tr w:rsidR="00D70B29" w14:paraId="6BE577C8" w14:textId="77777777" w:rsidTr="00216654">
        <w:tc>
          <w:tcPr>
            <w:tcW w:w="2265" w:type="dxa"/>
            <w:shd w:val="clear" w:color="auto" w:fill="9CC2E5" w:themeFill="accent5" w:themeFillTint="99"/>
            <w:vAlign w:val="center"/>
          </w:tcPr>
          <w:p w14:paraId="0AF4ADDB" w14:textId="44B72EAD" w:rsidR="00D70B29" w:rsidRPr="00216654" w:rsidRDefault="00D70B29" w:rsidP="00216654">
            <w:pPr>
              <w:jc w:val="center"/>
              <w:rPr>
                <w:b/>
                <w:bCs/>
                <w:sz w:val="20"/>
                <w:szCs w:val="20"/>
              </w:rPr>
            </w:pPr>
            <w:r w:rsidRPr="00216654">
              <w:rPr>
                <w:b/>
                <w:bCs/>
                <w:sz w:val="20"/>
                <w:szCs w:val="20"/>
              </w:rPr>
              <w:t xml:space="preserve">Czas trwania </w:t>
            </w:r>
            <w:r w:rsidR="00F334DD" w:rsidRPr="00216654">
              <w:rPr>
                <w:b/>
                <w:bCs/>
                <w:sz w:val="20"/>
                <w:szCs w:val="20"/>
              </w:rPr>
              <w:t>oddziaływania:</w:t>
            </w:r>
          </w:p>
        </w:tc>
        <w:tc>
          <w:tcPr>
            <w:tcW w:w="2265" w:type="dxa"/>
            <w:vAlign w:val="center"/>
          </w:tcPr>
          <w:p w14:paraId="67BE691F" w14:textId="3DA215F5" w:rsidR="00D70B29" w:rsidRDefault="00F334DD" w:rsidP="00216654">
            <w:pPr>
              <w:jc w:val="center"/>
              <w:rPr>
                <w:sz w:val="20"/>
                <w:szCs w:val="20"/>
              </w:rPr>
            </w:pPr>
            <w:r>
              <w:rPr>
                <w:sz w:val="20"/>
                <w:szCs w:val="20"/>
              </w:rPr>
              <w:t>Krótkookresowe</w:t>
            </w:r>
          </w:p>
        </w:tc>
        <w:tc>
          <w:tcPr>
            <w:tcW w:w="2266" w:type="dxa"/>
            <w:vAlign w:val="center"/>
          </w:tcPr>
          <w:p w14:paraId="0ED3BDCE" w14:textId="0E311F90" w:rsidR="00D70B29" w:rsidRDefault="00F334DD" w:rsidP="00216654">
            <w:pPr>
              <w:jc w:val="center"/>
              <w:rPr>
                <w:sz w:val="20"/>
                <w:szCs w:val="20"/>
              </w:rPr>
            </w:pPr>
            <w:r>
              <w:rPr>
                <w:sz w:val="20"/>
                <w:szCs w:val="20"/>
              </w:rPr>
              <w:t>Nie dotyczy</w:t>
            </w:r>
          </w:p>
        </w:tc>
        <w:tc>
          <w:tcPr>
            <w:tcW w:w="2266" w:type="dxa"/>
            <w:vAlign w:val="center"/>
          </w:tcPr>
          <w:p w14:paraId="6C253EC2" w14:textId="0D949CB3" w:rsidR="00D70B29" w:rsidRDefault="00F334DD" w:rsidP="00216654">
            <w:pPr>
              <w:jc w:val="center"/>
              <w:rPr>
                <w:sz w:val="20"/>
                <w:szCs w:val="20"/>
              </w:rPr>
            </w:pPr>
            <w:r>
              <w:rPr>
                <w:sz w:val="20"/>
                <w:szCs w:val="20"/>
              </w:rPr>
              <w:t>Krótkookresowe</w:t>
            </w:r>
          </w:p>
        </w:tc>
      </w:tr>
      <w:tr w:rsidR="00D70B29" w14:paraId="2D3DAA5E" w14:textId="77777777" w:rsidTr="00216654">
        <w:tc>
          <w:tcPr>
            <w:tcW w:w="2265" w:type="dxa"/>
            <w:shd w:val="clear" w:color="auto" w:fill="9CC2E5" w:themeFill="accent5" w:themeFillTint="99"/>
            <w:vAlign w:val="center"/>
          </w:tcPr>
          <w:p w14:paraId="5D3135A8" w14:textId="194C3A26" w:rsidR="00D70B29" w:rsidRPr="00216654" w:rsidRDefault="00F334DD" w:rsidP="00216654">
            <w:pPr>
              <w:jc w:val="center"/>
              <w:rPr>
                <w:b/>
                <w:bCs/>
                <w:sz w:val="20"/>
                <w:szCs w:val="20"/>
              </w:rPr>
            </w:pPr>
            <w:r w:rsidRPr="00216654">
              <w:rPr>
                <w:b/>
                <w:bCs/>
                <w:sz w:val="20"/>
                <w:szCs w:val="20"/>
              </w:rPr>
              <w:lastRenderedPageBreak/>
              <w:t>Częstotliwość:</w:t>
            </w:r>
          </w:p>
        </w:tc>
        <w:tc>
          <w:tcPr>
            <w:tcW w:w="2265" w:type="dxa"/>
            <w:vAlign w:val="center"/>
          </w:tcPr>
          <w:p w14:paraId="43E44D91" w14:textId="063E1942" w:rsidR="00D70B29" w:rsidRDefault="00F334DD" w:rsidP="00216654">
            <w:pPr>
              <w:jc w:val="center"/>
              <w:rPr>
                <w:sz w:val="20"/>
                <w:szCs w:val="20"/>
              </w:rPr>
            </w:pPr>
            <w:r>
              <w:rPr>
                <w:sz w:val="20"/>
                <w:szCs w:val="20"/>
              </w:rPr>
              <w:t>Ograniczone do czasu trwania prac budowlano-montażowych.</w:t>
            </w:r>
          </w:p>
        </w:tc>
        <w:tc>
          <w:tcPr>
            <w:tcW w:w="2266" w:type="dxa"/>
            <w:vAlign w:val="center"/>
          </w:tcPr>
          <w:p w14:paraId="28807DDB" w14:textId="1C5F8359" w:rsidR="00D70B29" w:rsidRDefault="00F334DD" w:rsidP="00216654">
            <w:pPr>
              <w:jc w:val="center"/>
              <w:rPr>
                <w:sz w:val="20"/>
                <w:szCs w:val="20"/>
              </w:rPr>
            </w:pPr>
            <w:r>
              <w:rPr>
                <w:sz w:val="20"/>
                <w:szCs w:val="20"/>
              </w:rPr>
              <w:t>Nie dotyczy</w:t>
            </w:r>
          </w:p>
        </w:tc>
        <w:tc>
          <w:tcPr>
            <w:tcW w:w="2266" w:type="dxa"/>
            <w:vAlign w:val="center"/>
          </w:tcPr>
          <w:p w14:paraId="64690DA7" w14:textId="6C51FC9F" w:rsidR="00D70B29" w:rsidRDefault="00F334DD" w:rsidP="00216654">
            <w:pPr>
              <w:jc w:val="center"/>
              <w:rPr>
                <w:sz w:val="20"/>
                <w:szCs w:val="20"/>
              </w:rPr>
            </w:pPr>
            <w:r>
              <w:rPr>
                <w:sz w:val="20"/>
                <w:szCs w:val="20"/>
              </w:rPr>
              <w:t>Ograniczone do czasu trwania prac rozbiórkowych.</w:t>
            </w:r>
          </w:p>
        </w:tc>
      </w:tr>
      <w:tr w:rsidR="00D70B29" w14:paraId="765B584D" w14:textId="77777777" w:rsidTr="00216654">
        <w:tc>
          <w:tcPr>
            <w:tcW w:w="2265" w:type="dxa"/>
            <w:shd w:val="clear" w:color="auto" w:fill="9CC2E5" w:themeFill="accent5" w:themeFillTint="99"/>
            <w:vAlign w:val="center"/>
          </w:tcPr>
          <w:p w14:paraId="31BDA4CD" w14:textId="173EA202" w:rsidR="00D70B29" w:rsidRPr="00216654" w:rsidRDefault="00F334DD" w:rsidP="00216654">
            <w:pPr>
              <w:jc w:val="center"/>
              <w:rPr>
                <w:b/>
                <w:bCs/>
                <w:sz w:val="20"/>
                <w:szCs w:val="20"/>
              </w:rPr>
            </w:pPr>
            <w:r w:rsidRPr="00216654">
              <w:rPr>
                <w:b/>
                <w:bCs/>
                <w:sz w:val="20"/>
                <w:szCs w:val="20"/>
              </w:rPr>
              <w:t>Odwracalność:</w:t>
            </w:r>
          </w:p>
        </w:tc>
        <w:tc>
          <w:tcPr>
            <w:tcW w:w="2265" w:type="dxa"/>
            <w:vAlign w:val="center"/>
          </w:tcPr>
          <w:p w14:paraId="53681F58" w14:textId="58D9F4CD" w:rsidR="00D70B29" w:rsidRDefault="00F334DD" w:rsidP="00216654">
            <w:pPr>
              <w:jc w:val="center"/>
              <w:rPr>
                <w:sz w:val="20"/>
                <w:szCs w:val="20"/>
              </w:rPr>
            </w:pPr>
            <w:r>
              <w:rPr>
                <w:sz w:val="20"/>
                <w:szCs w:val="20"/>
              </w:rPr>
              <w:t>Odwracalne</w:t>
            </w:r>
          </w:p>
        </w:tc>
        <w:tc>
          <w:tcPr>
            <w:tcW w:w="2266" w:type="dxa"/>
            <w:vAlign w:val="center"/>
          </w:tcPr>
          <w:p w14:paraId="5C8748C3" w14:textId="3C9140A7" w:rsidR="00D70B29" w:rsidRDefault="00F334DD" w:rsidP="00216654">
            <w:pPr>
              <w:jc w:val="center"/>
              <w:rPr>
                <w:sz w:val="20"/>
                <w:szCs w:val="20"/>
              </w:rPr>
            </w:pPr>
            <w:r>
              <w:rPr>
                <w:sz w:val="20"/>
                <w:szCs w:val="20"/>
              </w:rPr>
              <w:t>Nie dotyczy</w:t>
            </w:r>
          </w:p>
        </w:tc>
        <w:tc>
          <w:tcPr>
            <w:tcW w:w="2266" w:type="dxa"/>
            <w:vAlign w:val="center"/>
          </w:tcPr>
          <w:p w14:paraId="4CFF39DB" w14:textId="2B6A1AE4" w:rsidR="00D70B29" w:rsidRDefault="00F334DD" w:rsidP="00216654">
            <w:pPr>
              <w:jc w:val="center"/>
              <w:rPr>
                <w:sz w:val="20"/>
                <w:szCs w:val="20"/>
              </w:rPr>
            </w:pPr>
            <w:r>
              <w:rPr>
                <w:sz w:val="20"/>
                <w:szCs w:val="20"/>
              </w:rPr>
              <w:t>Odwracalne</w:t>
            </w:r>
          </w:p>
        </w:tc>
      </w:tr>
    </w:tbl>
    <w:p w14:paraId="22797ABE" w14:textId="73E2EFB6" w:rsidR="00D70B29" w:rsidRDefault="00D70B29" w:rsidP="00D70B29">
      <w:pPr>
        <w:jc w:val="both"/>
        <w:rPr>
          <w:sz w:val="20"/>
          <w:szCs w:val="20"/>
        </w:rPr>
      </w:pPr>
    </w:p>
    <w:p w14:paraId="6413186B" w14:textId="4B9CB216" w:rsidR="004125CC" w:rsidRDefault="004125CC" w:rsidP="00D70B29">
      <w:pPr>
        <w:jc w:val="both"/>
        <w:rPr>
          <w:sz w:val="20"/>
          <w:szCs w:val="20"/>
        </w:rPr>
      </w:pPr>
    </w:p>
    <w:p w14:paraId="5568E170" w14:textId="49D78836" w:rsidR="004125CC" w:rsidRPr="004125CC" w:rsidRDefault="004125CC" w:rsidP="004125CC">
      <w:pPr>
        <w:pStyle w:val="Akapitzlist"/>
        <w:numPr>
          <w:ilvl w:val="0"/>
          <w:numId w:val="7"/>
        </w:numPr>
        <w:jc w:val="both"/>
        <w:rPr>
          <w:b/>
          <w:bCs/>
          <w:sz w:val="24"/>
          <w:szCs w:val="24"/>
        </w:rPr>
      </w:pPr>
      <w:r w:rsidRPr="004125CC">
        <w:rPr>
          <w:b/>
          <w:bCs/>
          <w:sz w:val="24"/>
          <w:szCs w:val="24"/>
        </w:rPr>
        <w:t>Przewidywane ilości i rodzaje wytwarzanych odpadów:</w:t>
      </w:r>
    </w:p>
    <w:p w14:paraId="1EE99B5F" w14:textId="2E94D564" w:rsidR="004125CC" w:rsidRPr="00EF7377" w:rsidRDefault="004125CC" w:rsidP="004125CC">
      <w:pPr>
        <w:pStyle w:val="Akapitzlist"/>
        <w:numPr>
          <w:ilvl w:val="0"/>
          <w:numId w:val="9"/>
        </w:numPr>
        <w:jc w:val="both"/>
      </w:pPr>
      <w:r w:rsidRPr="004125CC">
        <w:t xml:space="preserve">Rodzaje wytwarzanych odpadów na </w:t>
      </w:r>
      <w:r w:rsidRPr="004125CC">
        <w:rPr>
          <w:b/>
          <w:bCs/>
        </w:rPr>
        <w:t>etapie budowy</w:t>
      </w:r>
    </w:p>
    <w:p w14:paraId="1ECB3239" w14:textId="77777777" w:rsidR="00EF7377" w:rsidRPr="004125CC" w:rsidRDefault="00EF7377" w:rsidP="00EF7377">
      <w:pPr>
        <w:pStyle w:val="Akapitzlist"/>
        <w:ind w:left="360"/>
        <w:jc w:val="both"/>
      </w:pPr>
    </w:p>
    <w:p w14:paraId="4B44EF15" w14:textId="5DEEDACE" w:rsidR="00EF7377" w:rsidRDefault="004125CC" w:rsidP="00BC1905">
      <w:pPr>
        <w:ind w:firstLine="360"/>
        <w:jc w:val="both"/>
      </w:pPr>
      <w:r>
        <w:t xml:space="preserve">Odpady wytwarzane zostaną podczas realizacji przedsięwzięcia, to </w:t>
      </w:r>
      <w:r w:rsidR="00BC1905">
        <w:t>znaczy</w:t>
      </w:r>
      <w:r>
        <w:t xml:space="preserve"> wykonywania robót montażowych. Zgodnie z rozporządzeniem Ministra Klimatu z dnia 2 stycznia 2020 r. w sprawie katalogu odpadów (Dz. U. z 2020 r. poz. 10) klasyfikuje się je następująco:</w:t>
      </w:r>
    </w:p>
    <w:p w14:paraId="29BBE4C5" w14:textId="209055F6" w:rsidR="004125CC" w:rsidRDefault="004125CC" w:rsidP="004125CC">
      <w:pPr>
        <w:jc w:val="both"/>
        <w:rPr>
          <w:i/>
          <w:iCs/>
          <w:sz w:val="20"/>
          <w:szCs w:val="20"/>
        </w:rPr>
      </w:pPr>
      <w:r w:rsidRPr="004125CC">
        <w:rPr>
          <w:i/>
          <w:iCs/>
          <w:sz w:val="20"/>
          <w:szCs w:val="20"/>
        </w:rPr>
        <w:t>Tab.7. Rodzaje wytwarzanych odpadów- etap budowy</w:t>
      </w:r>
      <w:r w:rsidR="00BC1905">
        <w:rPr>
          <w:i/>
          <w:iCs/>
          <w:sz w:val="20"/>
          <w:szCs w:val="20"/>
        </w:rPr>
        <w:t>.</w:t>
      </w:r>
    </w:p>
    <w:tbl>
      <w:tblPr>
        <w:tblStyle w:val="Tabela-Siatka"/>
        <w:tblW w:w="0" w:type="auto"/>
        <w:tblLook w:val="04A0" w:firstRow="1" w:lastRow="0" w:firstColumn="1" w:lastColumn="0" w:noHBand="0" w:noVBand="1"/>
      </w:tblPr>
      <w:tblGrid>
        <w:gridCol w:w="845"/>
        <w:gridCol w:w="4251"/>
        <w:gridCol w:w="1698"/>
        <w:gridCol w:w="2266"/>
      </w:tblGrid>
      <w:tr w:rsidR="00B65582" w14:paraId="30108C47" w14:textId="77777777" w:rsidTr="00B65582">
        <w:tc>
          <w:tcPr>
            <w:tcW w:w="846" w:type="dxa"/>
            <w:shd w:val="clear" w:color="auto" w:fill="9CC2E5" w:themeFill="accent5" w:themeFillTint="99"/>
            <w:vAlign w:val="center"/>
          </w:tcPr>
          <w:p w14:paraId="64DF7829" w14:textId="1CC7DA90" w:rsidR="00B65582" w:rsidRPr="00B65582" w:rsidRDefault="00B65582" w:rsidP="00B65582">
            <w:pPr>
              <w:jc w:val="center"/>
              <w:rPr>
                <w:b/>
                <w:bCs/>
                <w:i/>
                <w:iCs/>
                <w:sz w:val="20"/>
                <w:szCs w:val="20"/>
              </w:rPr>
            </w:pPr>
            <w:r w:rsidRPr="00B65582">
              <w:rPr>
                <w:b/>
                <w:bCs/>
                <w:i/>
                <w:iCs/>
                <w:sz w:val="20"/>
                <w:szCs w:val="20"/>
              </w:rPr>
              <w:t>Lp.</w:t>
            </w:r>
          </w:p>
        </w:tc>
        <w:tc>
          <w:tcPr>
            <w:tcW w:w="4252" w:type="dxa"/>
            <w:shd w:val="clear" w:color="auto" w:fill="9CC2E5" w:themeFill="accent5" w:themeFillTint="99"/>
            <w:vAlign w:val="center"/>
          </w:tcPr>
          <w:p w14:paraId="6C11966E" w14:textId="68E135EF" w:rsidR="00B65582" w:rsidRPr="00B65582" w:rsidRDefault="00B65582" w:rsidP="00B65582">
            <w:pPr>
              <w:jc w:val="center"/>
              <w:rPr>
                <w:b/>
                <w:bCs/>
                <w:i/>
                <w:iCs/>
                <w:sz w:val="20"/>
                <w:szCs w:val="20"/>
              </w:rPr>
            </w:pPr>
            <w:r w:rsidRPr="00B65582">
              <w:rPr>
                <w:b/>
                <w:bCs/>
                <w:i/>
                <w:iCs/>
                <w:sz w:val="20"/>
                <w:szCs w:val="20"/>
              </w:rPr>
              <w:t>Rodzaj odpadu</w:t>
            </w:r>
          </w:p>
        </w:tc>
        <w:tc>
          <w:tcPr>
            <w:tcW w:w="1698" w:type="dxa"/>
            <w:shd w:val="clear" w:color="auto" w:fill="9CC2E5" w:themeFill="accent5" w:themeFillTint="99"/>
            <w:vAlign w:val="center"/>
          </w:tcPr>
          <w:p w14:paraId="79C4FC7C" w14:textId="7B7EADEA" w:rsidR="00B65582" w:rsidRPr="00B65582" w:rsidRDefault="00B65582" w:rsidP="00B65582">
            <w:pPr>
              <w:jc w:val="center"/>
              <w:rPr>
                <w:b/>
                <w:bCs/>
                <w:i/>
                <w:iCs/>
                <w:sz w:val="20"/>
                <w:szCs w:val="20"/>
              </w:rPr>
            </w:pPr>
            <w:r w:rsidRPr="00B65582">
              <w:rPr>
                <w:b/>
                <w:bCs/>
                <w:i/>
                <w:iCs/>
                <w:sz w:val="20"/>
                <w:szCs w:val="20"/>
              </w:rPr>
              <w:t>Kod odpadu</w:t>
            </w:r>
          </w:p>
        </w:tc>
        <w:tc>
          <w:tcPr>
            <w:tcW w:w="2266" w:type="dxa"/>
            <w:shd w:val="clear" w:color="auto" w:fill="9CC2E5" w:themeFill="accent5" w:themeFillTint="99"/>
            <w:vAlign w:val="center"/>
          </w:tcPr>
          <w:p w14:paraId="15170B13" w14:textId="4C4F4E54" w:rsidR="00B65582" w:rsidRPr="00B65582" w:rsidRDefault="00B65582" w:rsidP="00B65582">
            <w:pPr>
              <w:jc w:val="center"/>
              <w:rPr>
                <w:b/>
                <w:bCs/>
                <w:i/>
                <w:iCs/>
                <w:sz w:val="20"/>
                <w:szCs w:val="20"/>
              </w:rPr>
            </w:pPr>
            <w:r w:rsidRPr="00B65582">
              <w:rPr>
                <w:b/>
                <w:bCs/>
                <w:i/>
                <w:iCs/>
                <w:sz w:val="20"/>
                <w:szCs w:val="20"/>
              </w:rPr>
              <w:t xml:space="preserve">Prognozowana ilość          </w:t>
            </w:r>
            <w:r w:rsidRPr="00B65582">
              <w:rPr>
                <w:b/>
                <w:bCs/>
                <w:i/>
                <w:iCs/>
                <w:sz w:val="20"/>
                <w:szCs w:val="20"/>
              </w:rPr>
              <w:br/>
              <w:t>[ Mg/okres budowy]</w:t>
            </w:r>
          </w:p>
        </w:tc>
      </w:tr>
      <w:tr w:rsidR="00B65582" w14:paraId="44C15CAF" w14:textId="77777777" w:rsidTr="00B65582">
        <w:tc>
          <w:tcPr>
            <w:tcW w:w="846" w:type="dxa"/>
            <w:vAlign w:val="center"/>
          </w:tcPr>
          <w:p w14:paraId="05E2585D" w14:textId="46B309AB" w:rsidR="00B65582" w:rsidRPr="00B65582" w:rsidRDefault="00B65582" w:rsidP="00B65582">
            <w:pPr>
              <w:jc w:val="center"/>
              <w:rPr>
                <w:b/>
                <w:bCs/>
                <w:sz w:val="20"/>
                <w:szCs w:val="20"/>
              </w:rPr>
            </w:pPr>
            <w:r w:rsidRPr="00B65582">
              <w:rPr>
                <w:b/>
                <w:bCs/>
                <w:sz w:val="20"/>
                <w:szCs w:val="20"/>
              </w:rPr>
              <w:t>1.</w:t>
            </w:r>
          </w:p>
        </w:tc>
        <w:tc>
          <w:tcPr>
            <w:tcW w:w="4252" w:type="dxa"/>
            <w:vAlign w:val="center"/>
          </w:tcPr>
          <w:p w14:paraId="57648FB9" w14:textId="58F4CF17" w:rsidR="00B65582" w:rsidRPr="00B65582" w:rsidRDefault="00B65582" w:rsidP="00B65582">
            <w:pPr>
              <w:jc w:val="center"/>
              <w:rPr>
                <w:sz w:val="20"/>
                <w:szCs w:val="20"/>
              </w:rPr>
            </w:pPr>
            <w:r>
              <w:rPr>
                <w:sz w:val="20"/>
                <w:szCs w:val="20"/>
              </w:rPr>
              <w:t xml:space="preserve">Opakowania z papieru i tekstury </w:t>
            </w:r>
          </w:p>
        </w:tc>
        <w:tc>
          <w:tcPr>
            <w:tcW w:w="1698" w:type="dxa"/>
            <w:vAlign w:val="center"/>
          </w:tcPr>
          <w:p w14:paraId="47EA7EED" w14:textId="39F6EEA8" w:rsidR="00B65582" w:rsidRPr="00B65582" w:rsidRDefault="00245365" w:rsidP="00B65582">
            <w:pPr>
              <w:jc w:val="center"/>
              <w:rPr>
                <w:sz w:val="20"/>
                <w:szCs w:val="20"/>
              </w:rPr>
            </w:pPr>
            <w:r>
              <w:rPr>
                <w:sz w:val="20"/>
                <w:szCs w:val="20"/>
              </w:rPr>
              <w:t>15 01 01</w:t>
            </w:r>
          </w:p>
        </w:tc>
        <w:tc>
          <w:tcPr>
            <w:tcW w:w="2266" w:type="dxa"/>
            <w:vAlign w:val="center"/>
          </w:tcPr>
          <w:p w14:paraId="0A143852" w14:textId="442AFF40" w:rsidR="00B65582" w:rsidRPr="00245365" w:rsidRDefault="00245365" w:rsidP="00245365">
            <w:pPr>
              <w:jc w:val="center"/>
              <w:rPr>
                <w:sz w:val="20"/>
                <w:szCs w:val="20"/>
              </w:rPr>
            </w:pPr>
            <w:r w:rsidRPr="00245365">
              <w:rPr>
                <w:sz w:val="20"/>
                <w:szCs w:val="20"/>
              </w:rPr>
              <w:t>0,5</w:t>
            </w:r>
          </w:p>
        </w:tc>
      </w:tr>
      <w:tr w:rsidR="00B65582" w14:paraId="36B9B4D9" w14:textId="77777777" w:rsidTr="00245365">
        <w:tc>
          <w:tcPr>
            <w:tcW w:w="846" w:type="dxa"/>
            <w:vAlign w:val="center"/>
          </w:tcPr>
          <w:p w14:paraId="490D7692" w14:textId="17557E27" w:rsidR="00B65582" w:rsidRPr="00B65582" w:rsidRDefault="00B65582" w:rsidP="00B65582">
            <w:pPr>
              <w:jc w:val="center"/>
              <w:rPr>
                <w:b/>
                <w:bCs/>
                <w:sz w:val="20"/>
                <w:szCs w:val="20"/>
              </w:rPr>
            </w:pPr>
            <w:r w:rsidRPr="00B65582">
              <w:rPr>
                <w:b/>
                <w:bCs/>
                <w:sz w:val="20"/>
                <w:szCs w:val="20"/>
              </w:rPr>
              <w:t>2.</w:t>
            </w:r>
          </w:p>
        </w:tc>
        <w:tc>
          <w:tcPr>
            <w:tcW w:w="4252" w:type="dxa"/>
          </w:tcPr>
          <w:p w14:paraId="248AA671" w14:textId="02DC8619" w:rsidR="00B65582" w:rsidRPr="00B65582" w:rsidRDefault="00B65582" w:rsidP="00B65582">
            <w:pPr>
              <w:jc w:val="center"/>
              <w:rPr>
                <w:sz w:val="20"/>
                <w:szCs w:val="20"/>
              </w:rPr>
            </w:pPr>
            <w:r>
              <w:rPr>
                <w:sz w:val="20"/>
                <w:szCs w:val="20"/>
              </w:rPr>
              <w:t>Opakowania z tworzyw sztucznych</w:t>
            </w:r>
          </w:p>
        </w:tc>
        <w:tc>
          <w:tcPr>
            <w:tcW w:w="1698" w:type="dxa"/>
            <w:vAlign w:val="center"/>
          </w:tcPr>
          <w:p w14:paraId="76200A00" w14:textId="57FE474B" w:rsidR="00B65582" w:rsidRPr="00245365" w:rsidRDefault="00245365" w:rsidP="00245365">
            <w:pPr>
              <w:jc w:val="center"/>
              <w:rPr>
                <w:sz w:val="20"/>
                <w:szCs w:val="20"/>
              </w:rPr>
            </w:pPr>
            <w:r w:rsidRPr="00245365">
              <w:rPr>
                <w:sz w:val="20"/>
                <w:szCs w:val="20"/>
              </w:rPr>
              <w:t>15 01 02</w:t>
            </w:r>
          </w:p>
        </w:tc>
        <w:tc>
          <w:tcPr>
            <w:tcW w:w="2266" w:type="dxa"/>
          </w:tcPr>
          <w:p w14:paraId="462C90BE" w14:textId="05590DB7" w:rsidR="00B65582" w:rsidRPr="00245365" w:rsidRDefault="00245365" w:rsidP="00245365">
            <w:pPr>
              <w:jc w:val="center"/>
              <w:rPr>
                <w:sz w:val="20"/>
                <w:szCs w:val="20"/>
              </w:rPr>
            </w:pPr>
            <w:r w:rsidRPr="00245365">
              <w:rPr>
                <w:sz w:val="20"/>
                <w:szCs w:val="20"/>
              </w:rPr>
              <w:t>0,25</w:t>
            </w:r>
          </w:p>
        </w:tc>
      </w:tr>
      <w:tr w:rsidR="00B65582" w14:paraId="09E6C127" w14:textId="77777777" w:rsidTr="00245365">
        <w:tc>
          <w:tcPr>
            <w:tcW w:w="846" w:type="dxa"/>
            <w:vAlign w:val="center"/>
          </w:tcPr>
          <w:p w14:paraId="0D5BAAEC" w14:textId="23849A4C" w:rsidR="00B65582" w:rsidRPr="00B65582" w:rsidRDefault="00B65582" w:rsidP="00B65582">
            <w:pPr>
              <w:jc w:val="center"/>
              <w:rPr>
                <w:b/>
                <w:bCs/>
                <w:sz w:val="20"/>
                <w:szCs w:val="20"/>
              </w:rPr>
            </w:pPr>
            <w:r w:rsidRPr="00B65582">
              <w:rPr>
                <w:b/>
                <w:bCs/>
                <w:sz w:val="20"/>
                <w:szCs w:val="20"/>
              </w:rPr>
              <w:t>3.</w:t>
            </w:r>
          </w:p>
        </w:tc>
        <w:tc>
          <w:tcPr>
            <w:tcW w:w="4252" w:type="dxa"/>
          </w:tcPr>
          <w:p w14:paraId="10B8DB28" w14:textId="55DDC1C9" w:rsidR="00B65582" w:rsidRPr="00B65582" w:rsidRDefault="00B65582" w:rsidP="00B65582">
            <w:pPr>
              <w:jc w:val="center"/>
              <w:rPr>
                <w:sz w:val="20"/>
                <w:szCs w:val="20"/>
              </w:rPr>
            </w:pPr>
            <w:r w:rsidRPr="00B65582">
              <w:rPr>
                <w:sz w:val="20"/>
                <w:szCs w:val="20"/>
              </w:rPr>
              <w:t>Opakowania z drewna</w:t>
            </w:r>
          </w:p>
        </w:tc>
        <w:tc>
          <w:tcPr>
            <w:tcW w:w="1698" w:type="dxa"/>
            <w:vAlign w:val="center"/>
          </w:tcPr>
          <w:p w14:paraId="1EBC4295" w14:textId="5101F890" w:rsidR="00B65582" w:rsidRPr="00245365" w:rsidRDefault="00245365" w:rsidP="00245365">
            <w:pPr>
              <w:jc w:val="center"/>
              <w:rPr>
                <w:sz w:val="20"/>
                <w:szCs w:val="20"/>
              </w:rPr>
            </w:pPr>
            <w:r w:rsidRPr="00245365">
              <w:rPr>
                <w:sz w:val="20"/>
                <w:szCs w:val="20"/>
              </w:rPr>
              <w:t>15 01 03</w:t>
            </w:r>
          </w:p>
        </w:tc>
        <w:tc>
          <w:tcPr>
            <w:tcW w:w="2266" w:type="dxa"/>
          </w:tcPr>
          <w:p w14:paraId="375318AF" w14:textId="408F094D" w:rsidR="00B65582" w:rsidRPr="00245365" w:rsidRDefault="00245365" w:rsidP="00245365">
            <w:pPr>
              <w:jc w:val="center"/>
              <w:rPr>
                <w:sz w:val="20"/>
                <w:szCs w:val="20"/>
              </w:rPr>
            </w:pPr>
            <w:r w:rsidRPr="00245365">
              <w:rPr>
                <w:sz w:val="20"/>
                <w:szCs w:val="20"/>
              </w:rPr>
              <w:t>1,0</w:t>
            </w:r>
          </w:p>
        </w:tc>
      </w:tr>
      <w:tr w:rsidR="00B65582" w14:paraId="72BA4FF4" w14:textId="77777777" w:rsidTr="00245365">
        <w:tc>
          <w:tcPr>
            <w:tcW w:w="846" w:type="dxa"/>
            <w:vAlign w:val="center"/>
          </w:tcPr>
          <w:p w14:paraId="748CA4E5" w14:textId="373FA930" w:rsidR="00B65582" w:rsidRPr="00B65582" w:rsidRDefault="00B65582" w:rsidP="00B65582">
            <w:pPr>
              <w:jc w:val="center"/>
              <w:rPr>
                <w:b/>
                <w:bCs/>
                <w:sz w:val="20"/>
                <w:szCs w:val="20"/>
              </w:rPr>
            </w:pPr>
            <w:r w:rsidRPr="00B65582">
              <w:rPr>
                <w:b/>
                <w:bCs/>
                <w:sz w:val="20"/>
                <w:szCs w:val="20"/>
              </w:rPr>
              <w:t>4.</w:t>
            </w:r>
          </w:p>
        </w:tc>
        <w:tc>
          <w:tcPr>
            <w:tcW w:w="4252" w:type="dxa"/>
          </w:tcPr>
          <w:p w14:paraId="529EDA14" w14:textId="6A033E25" w:rsidR="00B65582" w:rsidRPr="00B65582" w:rsidRDefault="00B65582" w:rsidP="00B65582">
            <w:pPr>
              <w:jc w:val="center"/>
              <w:rPr>
                <w:sz w:val="20"/>
                <w:szCs w:val="20"/>
              </w:rPr>
            </w:pPr>
            <w:r>
              <w:rPr>
                <w:sz w:val="20"/>
                <w:szCs w:val="20"/>
              </w:rPr>
              <w:t xml:space="preserve">Tworzywa sztuczne </w:t>
            </w:r>
          </w:p>
        </w:tc>
        <w:tc>
          <w:tcPr>
            <w:tcW w:w="1698" w:type="dxa"/>
            <w:vAlign w:val="center"/>
          </w:tcPr>
          <w:p w14:paraId="332118E4" w14:textId="53A990DE" w:rsidR="00B65582" w:rsidRPr="00245365" w:rsidRDefault="00245365" w:rsidP="00245365">
            <w:pPr>
              <w:jc w:val="center"/>
              <w:rPr>
                <w:sz w:val="20"/>
                <w:szCs w:val="20"/>
              </w:rPr>
            </w:pPr>
            <w:r w:rsidRPr="00245365">
              <w:rPr>
                <w:sz w:val="20"/>
                <w:szCs w:val="20"/>
              </w:rPr>
              <w:t>17 02 03</w:t>
            </w:r>
          </w:p>
        </w:tc>
        <w:tc>
          <w:tcPr>
            <w:tcW w:w="2266" w:type="dxa"/>
          </w:tcPr>
          <w:p w14:paraId="17C4C4B0" w14:textId="5A132D1E" w:rsidR="00B65582" w:rsidRPr="00245365" w:rsidRDefault="00245365" w:rsidP="00245365">
            <w:pPr>
              <w:jc w:val="center"/>
              <w:rPr>
                <w:sz w:val="20"/>
                <w:szCs w:val="20"/>
              </w:rPr>
            </w:pPr>
            <w:r w:rsidRPr="00245365">
              <w:rPr>
                <w:sz w:val="20"/>
                <w:szCs w:val="20"/>
              </w:rPr>
              <w:t>0,25</w:t>
            </w:r>
          </w:p>
        </w:tc>
      </w:tr>
      <w:tr w:rsidR="00B65582" w14:paraId="001E1F5E" w14:textId="77777777" w:rsidTr="00245365">
        <w:tc>
          <w:tcPr>
            <w:tcW w:w="846" w:type="dxa"/>
            <w:vAlign w:val="center"/>
          </w:tcPr>
          <w:p w14:paraId="709A306F" w14:textId="61C250F9" w:rsidR="00B65582" w:rsidRPr="00B65582" w:rsidRDefault="00B65582" w:rsidP="00B65582">
            <w:pPr>
              <w:jc w:val="center"/>
              <w:rPr>
                <w:b/>
                <w:bCs/>
                <w:sz w:val="20"/>
                <w:szCs w:val="20"/>
              </w:rPr>
            </w:pPr>
            <w:r w:rsidRPr="00B65582">
              <w:rPr>
                <w:b/>
                <w:bCs/>
                <w:sz w:val="20"/>
                <w:szCs w:val="20"/>
              </w:rPr>
              <w:t>5.</w:t>
            </w:r>
          </w:p>
        </w:tc>
        <w:tc>
          <w:tcPr>
            <w:tcW w:w="4252" w:type="dxa"/>
          </w:tcPr>
          <w:p w14:paraId="664108A2" w14:textId="6CDBBF21" w:rsidR="00B65582" w:rsidRPr="00B65582" w:rsidRDefault="00B65582" w:rsidP="00B65582">
            <w:pPr>
              <w:jc w:val="center"/>
              <w:rPr>
                <w:sz w:val="20"/>
                <w:szCs w:val="20"/>
              </w:rPr>
            </w:pPr>
            <w:r>
              <w:rPr>
                <w:sz w:val="20"/>
                <w:szCs w:val="20"/>
              </w:rPr>
              <w:t>Kable inne niż wymienione w 17 04 10</w:t>
            </w:r>
          </w:p>
        </w:tc>
        <w:tc>
          <w:tcPr>
            <w:tcW w:w="1698" w:type="dxa"/>
            <w:vAlign w:val="center"/>
          </w:tcPr>
          <w:p w14:paraId="67F527DC" w14:textId="45C2EFB6" w:rsidR="00B65582" w:rsidRPr="00245365" w:rsidRDefault="00245365" w:rsidP="00245365">
            <w:pPr>
              <w:jc w:val="center"/>
              <w:rPr>
                <w:sz w:val="20"/>
                <w:szCs w:val="20"/>
              </w:rPr>
            </w:pPr>
            <w:r w:rsidRPr="00245365">
              <w:rPr>
                <w:sz w:val="20"/>
                <w:szCs w:val="20"/>
              </w:rPr>
              <w:t>17 04 11</w:t>
            </w:r>
          </w:p>
        </w:tc>
        <w:tc>
          <w:tcPr>
            <w:tcW w:w="2266" w:type="dxa"/>
          </w:tcPr>
          <w:p w14:paraId="43070A2C" w14:textId="449D834C" w:rsidR="00B65582" w:rsidRPr="00245365" w:rsidRDefault="00245365" w:rsidP="00245365">
            <w:pPr>
              <w:jc w:val="center"/>
              <w:rPr>
                <w:sz w:val="20"/>
                <w:szCs w:val="20"/>
              </w:rPr>
            </w:pPr>
            <w:r w:rsidRPr="00245365">
              <w:rPr>
                <w:sz w:val="20"/>
                <w:szCs w:val="20"/>
              </w:rPr>
              <w:t>0,25</w:t>
            </w:r>
          </w:p>
        </w:tc>
      </w:tr>
      <w:tr w:rsidR="00B65582" w14:paraId="5E80EDF1" w14:textId="77777777" w:rsidTr="00245365">
        <w:tc>
          <w:tcPr>
            <w:tcW w:w="846" w:type="dxa"/>
            <w:vAlign w:val="center"/>
          </w:tcPr>
          <w:p w14:paraId="1EA60369" w14:textId="585602F1" w:rsidR="00B65582" w:rsidRPr="00B65582" w:rsidRDefault="00B65582" w:rsidP="00B65582">
            <w:pPr>
              <w:jc w:val="center"/>
              <w:rPr>
                <w:b/>
                <w:bCs/>
                <w:sz w:val="20"/>
                <w:szCs w:val="20"/>
              </w:rPr>
            </w:pPr>
            <w:r w:rsidRPr="00B65582">
              <w:rPr>
                <w:b/>
                <w:bCs/>
                <w:sz w:val="20"/>
                <w:szCs w:val="20"/>
              </w:rPr>
              <w:t>6.</w:t>
            </w:r>
          </w:p>
        </w:tc>
        <w:tc>
          <w:tcPr>
            <w:tcW w:w="4252" w:type="dxa"/>
          </w:tcPr>
          <w:p w14:paraId="61DD97B4" w14:textId="07A276D5" w:rsidR="00B65582" w:rsidRPr="00B65582" w:rsidRDefault="00B65582" w:rsidP="00B65582">
            <w:pPr>
              <w:jc w:val="center"/>
              <w:rPr>
                <w:sz w:val="20"/>
                <w:szCs w:val="20"/>
              </w:rPr>
            </w:pPr>
            <w:r>
              <w:rPr>
                <w:sz w:val="20"/>
                <w:szCs w:val="20"/>
              </w:rPr>
              <w:t>Materiały izolacyjne inne niż wymienione w 17 06 01 i 17 06 03- styropian</w:t>
            </w:r>
          </w:p>
        </w:tc>
        <w:tc>
          <w:tcPr>
            <w:tcW w:w="1698" w:type="dxa"/>
            <w:vAlign w:val="center"/>
          </w:tcPr>
          <w:p w14:paraId="0D11C456" w14:textId="0221185B" w:rsidR="00B65582" w:rsidRPr="00245365" w:rsidRDefault="00245365" w:rsidP="00245365">
            <w:pPr>
              <w:jc w:val="center"/>
              <w:rPr>
                <w:sz w:val="20"/>
                <w:szCs w:val="20"/>
              </w:rPr>
            </w:pPr>
            <w:r w:rsidRPr="00245365">
              <w:rPr>
                <w:sz w:val="20"/>
                <w:szCs w:val="20"/>
              </w:rPr>
              <w:t>17 06 04</w:t>
            </w:r>
          </w:p>
        </w:tc>
        <w:tc>
          <w:tcPr>
            <w:tcW w:w="2266" w:type="dxa"/>
          </w:tcPr>
          <w:p w14:paraId="7DA5D8F3" w14:textId="5BA89DAA" w:rsidR="00B65582" w:rsidRPr="00245365" w:rsidRDefault="00245365" w:rsidP="00245365">
            <w:pPr>
              <w:jc w:val="center"/>
              <w:rPr>
                <w:sz w:val="20"/>
                <w:szCs w:val="20"/>
              </w:rPr>
            </w:pPr>
            <w:r w:rsidRPr="00245365">
              <w:rPr>
                <w:sz w:val="20"/>
                <w:szCs w:val="20"/>
              </w:rPr>
              <w:t>0,25</w:t>
            </w:r>
          </w:p>
        </w:tc>
      </w:tr>
      <w:tr w:rsidR="00B65582" w14:paraId="70BAD16E" w14:textId="77777777" w:rsidTr="00245365">
        <w:tc>
          <w:tcPr>
            <w:tcW w:w="846" w:type="dxa"/>
            <w:vAlign w:val="center"/>
          </w:tcPr>
          <w:p w14:paraId="13352692" w14:textId="1871A7EF" w:rsidR="00B65582" w:rsidRPr="00B65582" w:rsidRDefault="00B65582" w:rsidP="00B65582">
            <w:pPr>
              <w:jc w:val="center"/>
              <w:rPr>
                <w:b/>
                <w:bCs/>
                <w:sz w:val="20"/>
                <w:szCs w:val="20"/>
              </w:rPr>
            </w:pPr>
            <w:r w:rsidRPr="00B65582">
              <w:rPr>
                <w:b/>
                <w:bCs/>
                <w:sz w:val="20"/>
                <w:szCs w:val="20"/>
              </w:rPr>
              <w:t>7.</w:t>
            </w:r>
          </w:p>
        </w:tc>
        <w:tc>
          <w:tcPr>
            <w:tcW w:w="4252" w:type="dxa"/>
          </w:tcPr>
          <w:p w14:paraId="791577B7" w14:textId="5FDA021B" w:rsidR="00B65582" w:rsidRPr="00B65582" w:rsidRDefault="00B65582" w:rsidP="00B65582">
            <w:pPr>
              <w:jc w:val="center"/>
              <w:rPr>
                <w:sz w:val="20"/>
                <w:szCs w:val="20"/>
              </w:rPr>
            </w:pPr>
            <w:r w:rsidRPr="00B65582">
              <w:rPr>
                <w:sz w:val="20"/>
                <w:szCs w:val="20"/>
              </w:rPr>
              <w:t>Papier i tektura</w:t>
            </w:r>
          </w:p>
        </w:tc>
        <w:tc>
          <w:tcPr>
            <w:tcW w:w="1698" w:type="dxa"/>
            <w:vAlign w:val="center"/>
          </w:tcPr>
          <w:p w14:paraId="479EAF07" w14:textId="2B276559" w:rsidR="00B65582" w:rsidRPr="00245365" w:rsidRDefault="00245365" w:rsidP="00245365">
            <w:pPr>
              <w:jc w:val="center"/>
              <w:rPr>
                <w:sz w:val="20"/>
                <w:szCs w:val="20"/>
              </w:rPr>
            </w:pPr>
            <w:r w:rsidRPr="00245365">
              <w:rPr>
                <w:sz w:val="20"/>
                <w:szCs w:val="20"/>
              </w:rPr>
              <w:t>20 01 01</w:t>
            </w:r>
          </w:p>
        </w:tc>
        <w:tc>
          <w:tcPr>
            <w:tcW w:w="2266" w:type="dxa"/>
          </w:tcPr>
          <w:p w14:paraId="2DAD69A6" w14:textId="79ABA6F0" w:rsidR="00B65582" w:rsidRPr="00245365" w:rsidRDefault="00245365" w:rsidP="00245365">
            <w:pPr>
              <w:jc w:val="center"/>
              <w:rPr>
                <w:sz w:val="20"/>
                <w:szCs w:val="20"/>
              </w:rPr>
            </w:pPr>
            <w:r w:rsidRPr="00245365">
              <w:rPr>
                <w:sz w:val="20"/>
                <w:szCs w:val="20"/>
              </w:rPr>
              <w:t>0,4</w:t>
            </w:r>
          </w:p>
        </w:tc>
      </w:tr>
      <w:tr w:rsidR="00B65582" w14:paraId="06288369" w14:textId="77777777" w:rsidTr="00245365">
        <w:tc>
          <w:tcPr>
            <w:tcW w:w="846" w:type="dxa"/>
            <w:vAlign w:val="center"/>
          </w:tcPr>
          <w:p w14:paraId="48943295" w14:textId="66103E04" w:rsidR="00B65582" w:rsidRPr="00B65582" w:rsidRDefault="00B65582" w:rsidP="00B65582">
            <w:pPr>
              <w:jc w:val="center"/>
              <w:rPr>
                <w:b/>
                <w:bCs/>
                <w:sz w:val="20"/>
                <w:szCs w:val="20"/>
              </w:rPr>
            </w:pPr>
            <w:r w:rsidRPr="00B65582">
              <w:rPr>
                <w:b/>
                <w:bCs/>
                <w:sz w:val="20"/>
                <w:szCs w:val="20"/>
              </w:rPr>
              <w:t>8.</w:t>
            </w:r>
          </w:p>
        </w:tc>
        <w:tc>
          <w:tcPr>
            <w:tcW w:w="4252" w:type="dxa"/>
          </w:tcPr>
          <w:p w14:paraId="78655DF6" w14:textId="498FAE42" w:rsidR="00B65582" w:rsidRPr="00B65582" w:rsidRDefault="00B65582" w:rsidP="00B65582">
            <w:pPr>
              <w:jc w:val="center"/>
              <w:rPr>
                <w:sz w:val="20"/>
                <w:szCs w:val="20"/>
              </w:rPr>
            </w:pPr>
            <w:r w:rsidRPr="00B65582">
              <w:rPr>
                <w:sz w:val="20"/>
                <w:szCs w:val="20"/>
              </w:rPr>
              <w:t>Niesegregowane (zmieszane) odpady komunalne</w:t>
            </w:r>
          </w:p>
        </w:tc>
        <w:tc>
          <w:tcPr>
            <w:tcW w:w="1698" w:type="dxa"/>
            <w:vAlign w:val="center"/>
          </w:tcPr>
          <w:p w14:paraId="63D28C6B" w14:textId="2167D2DD" w:rsidR="00B65582" w:rsidRPr="00245365" w:rsidRDefault="00245365" w:rsidP="00245365">
            <w:pPr>
              <w:jc w:val="center"/>
              <w:rPr>
                <w:sz w:val="20"/>
                <w:szCs w:val="20"/>
              </w:rPr>
            </w:pPr>
            <w:r w:rsidRPr="00245365">
              <w:rPr>
                <w:sz w:val="20"/>
                <w:szCs w:val="20"/>
              </w:rPr>
              <w:t>20 03 01</w:t>
            </w:r>
          </w:p>
        </w:tc>
        <w:tc>
          <w:tcPr>
            <w:tcW w:w="2266" w:type="dxa"/>
          </w:tcPr>
          <w:p w14:paraId="1F61CDFF" w14:textId="4A649AA6" w:rsidR="00B65582" w:rsidRPr="00245365" w:rsidRDefault="00245365" w:rsidP="00245365">
            <w:pPr>
              <w:jc w:val="center"/>
              <w:rPr>
                <w:sz w:val="20"/>
                <w:szCs w:val="20"/>
              </w:rPr>
            </w:pPr>
            <w:r w:rsidRPr="00245365">
              <w:rPr>
                <w:sz w:val="20"/>
                <w:szCs w:val="20"/>
              </w:rPr>
              <w:t>0,4</w:t>
            </w:r>
          </w:p>
        </w:tc>
      </w:tr>
    </w:tbl>
    <w:p w14:paraId="5D67C3C4" w14:textId="77777777" w:rsidR="004125CC" w:rsidRPr="004125CC" w:rsidRDefault="004125CC" w:rsidP="004125CC">
      <w:pPr>
        <w:jc w:val="both"/>
        <w:rPr>
          <w:i/>
          <w:iCs/>
          <w:sz w:val="20"/>
          <w:szCs w:val="20"/>
        </w:rPr>
      </w:pPr>
    </w:p>
    <w:p w14:paraId="7D179A70" w14:textId="77777777" w:rsidR="00EF7377" w:rsidRDefault="00EF7377" w:rsidP="00D70B29">
      <w:pPr>
        <w:jc w:val="both"/>
      </w:pPr>
    </w:p>
    <w:p w14:paraId="573DAB56" w14:textId="36B6AACB" w:rsidR="004125CC" w:rsidRPr="00E87E2F" w:rsidRDefault="00245365" w:rsidP="00D70B29">
      <w:pPr>
        <w:jc w:val="both"/>
      </w:pPr>
      <w:r w:rsidRPr="00E87E2F">
        <w:t xml:space="preserve">Wytwórcą odpadów w rozumieniu ustawy o odpadach będzie podmiot wykonujący </w:t>
      </w:r>
      <w:r w:rsidR="00E87E2F" w:rsidRPr="00E87E2F">
        <w:t xml:space="preserve">usługę montażu urządzeń  ewentualnie elementów farmy PV, na którym z mocy ustawy o odpadach ciąży obowiązek zagospodarowania odpadów powstałych podczas budowy. Odpady zostaną przekazane podmiotom uprawnionym do gospodarowania odpadami. </w:t>
      </w:r>
    </w:p>
    <w:p w14:paraId="0200DC00" w14:textId="0DFA6F90" w:rsidR="00EF7377" w:rsidRDefault="00E87E2F" w:rsidP="00E87E2F">
      <w:pPr>
        <w:jc w:val="both"/>
      </w:pPr>
      <w:r w:rsidRPr="00E87E2F">
        <w:t xml:space="preserve">Zgodnie z ustawą z dnia 14 grudnia 2012 r. o odpadach (Dz. U. z 2019 poz. 701 ze zm.), podmioty realizujące usługę montażu powinny posiadać decyzję zatwierdzającą program gospodarki odpadami. </w:t>
      </w:r>
    </w:p>
    <w:p w14:paraId="1D0B4FDB" w14:textId="067A08C4" w:rsidR="00EF7377" w:rsidRDefault="00E87E2F" w:rsidP="00E87E2F">
      <w:pPr>
        <w:jc w:val="both"/>
      </w:pPr>
      <w:r>
        <w:t xml:space="preserve">b) Rodzaje wytwarzanych odpadów </w:t>
      </w:r>
      <w:r w:rsidR="00500CAB">
        <w:t xml:space="preserve">na </w:t>
      </w:r>
      <w:r w:rsidR="00500CAB" w:rsidRPr="00500CAB">
        <w:rPr>
          <w:b/>
          <w:bCs/>
        </w:rPr>
        <w:t xml:space="preserve">etapie </w:t>
      </w:r>
      <w:r w:rsidR="00BC1905">
        <w:rPr>
          <w:b/>
          <w:bCs/>
        </w:rPr>
        <w:t>eksploatacji</w:t>
      </w:r>
      <w:r w:rsidR="00500CAB">
        <w:t xml:space="preserve"> </w:t>
      </w:r>
    </w:p>
    <w:p w14:paraId="661059B3" w14:textId="76049B20" w:rsidR="00EF7377" w:rsidRPr="00BC1905" w:rsidRDefault="00500CAB" w:rsidP="00EF7377">
      <w:pPr>
        <w:ind w:firstLine="708"/>
        <w:jc w:val="both"/>
        <w:rPr>
          <w:u w:val="single"/>
        </w:rPr>
      </w:pPr>
      <w:r w:rsidRPr="00BC1905">
        <w:rPr>
          <w:u w:val="single"/>
        </w:rPr>
        <w:t xml:space="preserve">Podczas funkcjonowania farmy fotowoltaicznej nie przewiduje się powstawania znacznych ilości odpadów. </w:t>
      </w:r>
    </w:p>
    <w:p w14:paraId="0FCB452F" w14:textId="7B4DC96A" w:rsidR="00EF7377" w:rsidRDefault="007A4ACD" w:rsidP="00EF7377">
      <w:pPr>
        <w:ind w:firstLine="708"/>
        <w:jc w:val="both"/>
      </w:pPr>
      <w:r>
        <w:t>Ewentualne odpady, z grupy odpadów niebezpiecznych, jakie mogą powstawać w związku z funkcjonowaniem farmy fotowoltaicznej wskazano w tabeli poniżej:</w:t>
      </w:r>
    </w:p>
    <w:p w14:paraId="7234EEC0" w14:textId="5B969E3C" w:rsidR="00EF7377" w:rsidRDefault="00EF7377" w:rsidP="00EF7377">
      <w:pPr>
        <w:ind w:firstLine="708"/>
        <w:jc w:val="both"/>
      </w:pPr>
    </w:p>
    <w:p w14:paraId="3C41431B" w14:textId="2EB83E73" w:rsidR="00C00030" w:rsidRDefault="00C00030" w:rsidP="00EF7377">
      <w:pPr>
        <w:ind w:firstLine="708"/>
        <w:jc w:val="both"/>
      </w:pPr>
    </w:p>
    <w:p w14:paraId="6D407ADF" w14:textId="5DB6A696" w:rsidR="00C00030" w:rsidRDefault="00C00030" w:rsidP="00EF7377">
      <w:pPr>
        <w:ind w:firstLine="708"/>
        <w:jc w:val="both"/>
      </w:pPr>
    </w:p>
    <w:p w14:paraId="43219FC9" w14:textId="77777777" w:rsidR="00C00030" w:rsidRDefault="00C00030" w:rsidP="00EF7377">
      <w:pPr>
        <w:ind w:firstLine="708"/>
        <w:jc w:val="both"/>
      </w:pPr>
    </w:p>
    <w:p w14:paraId="1E24BC5C" w14:textId="562318D4" w:rsidR="007A4ACD" w:rsidRDefault="007A4ACD" w:rsidP="007A4ACD">
      <w:pPr>
        <w:jc w:val="both"/>
        <w:rPr>
          <w:i/>
          <w:iCs/>
          <w:sz w:val="20"/>
          <w:szCs w:val="20"/>
        </w:rPr>
      </w:pPr>
      <w:r w:rsidRPr="007A4ACD">
        <w:rPr>
          <w:i/>
          <w:iCs/>
          <w:sz w:val="20"/>
          <w:szCs w:val="20"/>
        </w:rPr>
        <w:lastRenderedPageBreak/>
        <w:t>Tab.8. Rodzaje wytwarzanych odpadów- etap funkcjonowania</w:t>
      </w:r>
      <w:r w:rsidR="00BC1905">
        <w:rPr>
          <w:i/>
          <w:iCs/>
          <w:sz w:val="20"/>
          <w:szCs w:val="20"/>
        </w:rPr>
        <w:t>.</w:t>
      </w:r>
    </w:p>
    <w:tbl>
      <w:tblPr>
        <w:tblStyle w:val="Tabela-Siatka"/>
        <w:tblW w:w="0" w:type="auto"/>
        <w:tblLook w:val="04A0" w:firstRow="1" w:lastRow="0" w:firstColumn="1" w:lastColumn="0" w:noHBand="0" w:noVBand="1"/>
      </w:tblPr>
      <w:tblGrid>
        <w:gridCol w:w="558"/>
        <w:gridCol w:w="3941"/>
        <w:gridCol w:w="2250"/>
        <w:gridCol w:w="2250"/>
      </w:tblGrid>
      <w:tr w:rsidR="007A4ACD" w14:paraId="13A444AA" w14:textId="77777777" w:rsidTr="00BC1905">
        <w:trPr>
          <w:trHeight w:val="664"/>
        </w:trPr>
        <w:tc>
          <w:tcPr>
            <w:tcW w:w="558" w:type="dxa"/>
            <w:shd w:val="clear" w:color="auto" w:fill="9CC2E5" w:themeFill="accent5" w:themeFillTint="99"/>
            <w:vAlign w:val="center"/>
          </w:tcPr>
          <w:p w14:paraId="6FFB5916" w14:textId="4270C62F" w:rsidR="007A4ACD" w:rsidRPr="007A4ACD" w:rsidRDefault="007A4ACD" w:rsidP="007A4ACD">
            <w:pPr>
              <w:jc w:val="center"/>
              <w:rPr>
                <w:b/>
                <w:bCs/>
                <w:sz w:val="20"/>
                <w:szCs w:val="20"/>
              </w:rPr>
            </w:pPr>
            <w:r w:rsidRPr="007A4ACD">
              <w:rPr>
                <w:b/>
                <w:bCs/>
                <w:sz w:val="20"/>
                <w:szCs w:val="20"/>
              </w:rPr>
              <w:t>Lp.</w:t>
            </w:r>
          </w:p>
        </w:tc>
        <w:tc>
          <w:tcPr>
            <w:tcW w:w="3941" w:type="dxa"/>
            <w:shd w:val="clear" w:color="auto" w:fill="9CC2E5" w:themeFill="accent5" w:themeFillTint="99"/>
            <w:vAlign w:val="center"/>
          </w:tcPr>
          <w:p w14:paraId="18959FD0" w14:textId="4A292F22" w:rsidR="007A4ACD" w:rsidRPr="007A4ACD" w:rsidRDefault="007A4ACD" w:rsidP="007A4ACD">
            <w:pPr>
              <w:jc w:val="center"/>
              <w:rPr>
                <w:b/>
                <w:bCs/>
                <w:sz w:val="20"/>
                <w:szCs w:val="20"/>
              </w:rPr>
            </w:pPr>
            <w:r w:rsidRPr="007A4ACD">
              <w:rPr>
                <w:b/>
                <w:bCs/>
                <w:sz w:val="20"/>
                <w:szCs w:val="20"/>
              </w:rPr>
              <w:t>Rodzaj odpadu</w:t>
            </w:r>
          </w:p>
        </w:tc>
        <w:tc>
          <w:tcPr>
            <w:tcW w:w="2250" w:type="dxa"/>
            <w:shd w:val="clear" w:color="auto" w:fill="9CC2E5" w:themeFill="accent5" w:themeFillTint="99"/>
            <w:vAlign w:val="center"/>
          </w:tcPr>
          <w:p w14:paraId="3F209F57" w14:textId="0B4B3723" w:rsidR="007A4ACD" w:rsidRPr="007A4ACD" w:rsidRDefault="007A4ACD" w:rsidP="007A4ACD">
            <w:pPr>
              <w:jc w:val="center"/>
              <w:rPr>
                <w:b/>
                <w:bCs/>
                <w:sz w:val="20"/>
                <w:szCs w:val="20"/>
              </w:rPr>
            </w:pPr>
            <w:r w:rsidRPr="007A4ACD">
              <w:rPr>
                <w:b/>
                <w:bCs/>
                <w:sz w:val="20"/>
                <w:szCs w:val="20"/>
              </w:rPr>
              <w:t>Kod odpadu</w:t>
            </w:r>
          </w:p>
        </w:tc>
        <w:tc>
          <w:tcPr>
            <w:tcW w:w="2250" w:type="dxa"/>
            <w:shd w:val="clear" w:color="auto" w:fill="9CC2E5" w:themeFill="accent5" w:themeFillTint="99"/>
            <w:vAlign w:val="center"/>
          </w:tcPr>
          <w:p w14:paraId="618DAFF5" w14:textId="47722631" w:rsidR="007A4ACD" w:rsidRPr="007A4ACD" w:rsidRDefault="007A4ACD" w:rsidP="007A4ACD">
            <w:pPr>
              <w:jc w:val="center"/>
              <w:rPr>
                <w:b/>
                <w:bCs/>
                <w:sz w:val="20"/>
                <w:szCs w:val="20"/>
              </w:rPr>
            </w:pPr>
            <w:r w:rsidRPr="007A4ACD">
              <w:rPr>
                <w:b/>
                <w:bCs/>
                <w:sz w:val="20"/>
                <w:szCs w:val="20"/>
              </w:rPr>
              <w:t xml:space="preserve">Prognozowana ilość </w:t>
            </w:r>
            <w:r w:rsidRPr="007A4ACD">
              <w:rPr>
                <w:b/>
                <w:bCs/>
                <w:sz w:val="20"/>
                <w:szCs w:val="20"/>
              </w:rPr>
              <w:br/>
              <w:t>[ Mg/rok]</w:t>
            </w:r>
          </w:p>
        </w:tc>
      </w:tr>
      <w:tr w:rsidR="007A4ACD" w14:paraId="2A6A3CFF" w14:textId="77777777" w:rsidTr="00BC1905">
        <w:trPr>
          <w:trHeight w:val="1017"/>
        </w:trPr>
        <w:tc>
          <w:tcPr>
            <w:tcW w:w="558" w:type="dxa"/>
          </w:tcPr>
          <w:p w14:paraId="1FEAEE80" w14:textId="0C811C32" w:rsidR="007A4ACD" w:rsidRPr="00794D02" w:rsidRDefault="007A4ACD" w:rsidP="00794D02">
            <w:pPr>
              <w:jc w:val="center"/>
              <w:rPr>
                <w:sz w:val="20"/>
                <w:szCs w:val="20"/>
              </w:rPr>
            </w:pPr>
            <w:r w:rsidRPr="00794D02">
              <w:rPr>
                <w:sz w:val="20"/>
                <w:szCs w:val="20"/>
              </w:rPr>
              <w:t>1.</w:t>
            </w:r>
          </w:p>
        </w:tc>
        <w:tc>
          <w:tcPr>
            <w:tcW w:w="3941" w:type="dxa"/>
            <w:vAlign w:val="center"/>
          </w:tcPr>
          <w:p w14:paraId="12CC5595" w14:textId="22635C99" w:rsidR="007A4ACD" w:rsidRPr="00794D02" w:rsidRDefault="007A4ACD" w:rsidP="00794D02">
            <w:pPr>
              <w:jc w:val="center"/>
              <w:rPr>
                <w:sz w:val="20"/>
                <w:szCs w:val="20"/>
              </w:rPr>
            </w:pPr>
            <w:r w:rsidRPr="00794D02">
              <w:rPr>
                <w:sz w:val="20"/>
                <w:szCs w:val="20"/>
              </w:rPr>
              <w:t>Zużyte urządzenia zawierające niebezpieczne elementy inne niż wymienione w 16 02 09 do 16 02 12</w:t>
            </w:r>
          </w:p>
        </w:tc>
        <w:tc>
          <w:tcPr>
            <w:tcW w:w="2250" w:type="dxa"/>
            <w:vAlign w:val="center"/>
          </w:tcPr>
          <w:p w14:paraId="43FBE7A1" w14:textId="4DB1571D" w:rsidR="007A4ACD" w:rsidRPr="00794D02" w:rsidRDefault="007A4ACD" w:rsidP="00794D02">
            <w:pPr>
              <w:jc w:val="center"/>
              <w:rPr>
                <w:sz w:val="20"/>
                <w:szCs w:val="20"/>
              </w:rPr>
            </w:pPr>
            <w:r w:rsidRPr="00794D02">
              <w:rPr>
                <w:sz w:val="20"/>
                <w:szCs w:val="20"/>
              </w:rPr>
              <w:t>16 02 13*</w:t>
            </w:r>
          </w:p>
        </w:tc>
        <w:tc>
          <w:tcPr>
            <w:tcW w:w="2250" w:type="dxa"/>
            <w:vAlign w:val="center"/>
          </w:tcPr>
          <w:p w14:paraId="31F1F5AA" w14:textId="75470C3B" w:rsidR="007A4ACD" w:rsidRPr="00794D02" w:rsidRDefault="007A4ACD" w:rsidP="00794D02">
            <w:pPr>
              <w:jc w:val="center"/>
              <w:rPr>
                <w:sz w:val="20"/>
                <w:szCs w:val="20"/>
              </w:rPr>
            </w:pPr>
            <w:r w:rsidRPr="00794D02">
              <w:rPr>
                <w:sz w:val="20"/>
                <w:szCs w:val="20"/>
              </w:rPr>
              <w:t>0,015</w:t>
            </w:r>
          </w:p>
        </w:tc>
      </w:tr>
      <w:tr w:rsidR="007A4ACD" w14:paraId="7B164F1E" w14:textId="77777777" w:rsidTr="00BC1905">
        <w:trPr>
          <w:trHeight w:val="664"/>
        </w:trPr>
        <w:tc>
          <w:tcPr>
            <w:tcW w:w="558" w:type="dxa"/>
          </w:tcPr>
          <w:p w14:paraId="48B2CBFE" w14:textId="78E5E193" w:rsidR="007A4ACD" w:rsidRPr="00794D02" w:rsidRDefault="007A4ACD" w:rsidP="00794D02">
            <w:pPr>
              <w:jc w:val="center"/>
              <w:rPr>
                <w:sz w:val="20"/>
                <w:szCs w:val="20"/>
              </w:rPr>
            </w:pPr>
            <w:r w:rsidRPr="00794D02">
              <w:rPr>
                <w:sz w:val="20"/>
                <w:szCs w:val="20"/>
              </w:rPr>
              <w:t>2.</w:t>
            </w:r>
          </w:p>
        </w:tc>
        <w:tc>
          <w:tcPr>
            <w:tcW w:w="3941" w:type="dxa"/>
            <w:vAlign w:val="center"/>
          </w:tcPr>
          <w:p w14:paraId="0E48A272" w14:textId="3C50E7D7" w:rsidR="007A4ACD" w:rsidRPr="00794D02" w:rsidRDefault="007A4ACD" w:rsidP="00794D02">
            <w:pPr>
              <w:jc w:val="center"/>
              <w:rPr>
                <w:sz w:val="20"/>
                <w:szCs w:val="20"/>
              </w:rPr>
            </w:pPr>
            <w:r w:rsidRPr="00794D02">
              <w:rPr>
                <w:sz w:val="20"/>
                <w:szCs w:val="20"/>
              </w:rPr>
              <w:t>Zużyte urządzenia inne niż wymienione w 16 02 09 i 16 02 13</w:t>
            </w:r>
          </w:p>
        </w:tc>
        <w:tc>
          <w:tcPr>
            <w:tcW w:w="2250" w:type="dxa"/>
            <w:vAlign w:val="center"/>
          </w:tcPr>
          <w:p w14:paraId="138CBAB8" w14:textId="101E27B1" w:rsidR="007A4ACD" w:rsidRPr="00794D02" w:rsidRDefault="007A4ACD" w:rsidP="00794D02">
            <w:pPr>
              <w:jc w:val="center"/>
              <w:rPr>
                <w:sz w:val="20"/>
                <w:szCs w:val="20"/>
              </w:rPr>
            </w:pPr>
            <w:r w:rsidRPr="00794D02">
              <w:rPr>
                <w:sz w:val="20"/>
                <w:szCs w:val="20"/>
              </w:rPr>
              <w:t>16 02 14</w:t>
            </w:r>
          </w:p>
        </w:tc>
        <w:tc>
          <w:tcPr>
            <w:tcW w:w="2250" w:type="dxa"/>
            <w:vAlign w:val="center"/>
          </w:tcPr>
          <w:p w14:paraId="18E3ED61" w14:textId="4C86E421" w:rsidR="007A4ACD" w:rsidRPr="00794D02" w:rsidRDefault="007A4ACD" w:rsidP="00794D02">
            <w:pPr>
              <w:jc w:val="center"/>
              <w:rPr>
                <w:sz w:val="20"/>
                <w:szCs w:val="20"/>
              </w:rPr>
            </w:pPr>
            <w:r w:rsidRPr="00794D02">
              <w:rPr>
                <w:sz w:val="20"/>
                <w:szCs w:val="20"/>
              </w:rPr>
              <w:t>0,015</w:t>
            </w:r>
          </w:p>
        </w:tc>
      </w:tr>
      <w:tr w:rsidR="007A4ACD" w14:paraId="14CF5410" w14:textId="77777777" w:rsidTr="00BC1905">
        <w:trPr>
          <w:trHeight w:val="332"/>
        </w:trPr>
        <w:tc>
          <w:tcPr>
            <w:tcW w:w="558" w:type="dxa"/>
          </w:tcPr>
          <w:p w14:paraId="21E62A89" w14:textId="2968E3C0" w:rsidR="007A4ACD" w:rsidRPr="00794D02" w:rsidRDefault="007A4ACD" w:rsidP="00794D02">
            <w:pPr>
              <w:jc w:val="center"/>
              <w:rPr>
                <w:sz w:val="20"/>
                <w:szCs w:val="20"/>
              </w:rPr>
            </w:pPr>
            <w:r w:rsidRPr="00794D02">
              <w:rPr>
                <w:sz w:val="20"/>
                <w:szCs w:val="20"/>
              </w:rPr>
              <w:t>3.</w:t>
            </w:r>
          </w:p>
        </w:tc>
        <w:tc>
          <w:tcPr>
            <w:tcW w:w="3941" w:type="dxa"/>
            <w:vAlign w:val="center"/>
          </w:tcPr>
          <w:p w14:paraId="15FA8E55" w14:textId="5D537B28" w:rsidR="007A4ACD" w:rsidRPr="00794D02" w:rsidRDefault="00C454FF" w:rsidP="00794D02">
            <w:pPr>
              <w:jc w:val="center"/>
              <w:rPr>
                <w:sz w:val="20"/>
                <w:szCs w:val="20"/>
              </w:rPr>
            </w:pPr>
            <w:r w:rsidRPr="00794D02">
              <w:rPr>
                <w:sz w:val="20"/>
                <w:szCs w:val="20"/>
              </w:rPr>
              <w:t>Żelazo i stal</w:t>
            </w:r>
          </w:p>
        </w:tc>
        <w:tc>
          <w:tcPr>
            <w:tcW w:w="2250" w:type="dxa"/>
            <w:vAlign w:val="center"/>
          </w:tcPr>
          <w:p w14:paraId="48330E12" w14:textId="06DB05CA" w:rsidR="007A4ACD" w:rsidRPr="00794D02" w:rsidRDefault="00C454FF" w:rsidP="00794D02">
            <w:pPr>
              <w:jc w:val="center"/>
              <w:rPr>
                <w:sz w:val="20"/>
                <w:szCs w:val="20"/>
              </w:rPr>
            </w:pPr>
            <w:r w:rsidRPr="00794D02">
              <w:rPr>
                <w:sz w:val="20"/>
                <w:szCs w:val="20"/>
              </w:rPr>
              <w:t>17 04 05</w:t>
            </w:r>
          </w:p>
        </w:tc>
        <w:tc>
          <w:tcPr>
            <w:tcW w:w="2250" w:type="dxa"/>
            <w:vAlign w:val="center"/>
          </w:tcPr>
          <w:p w14:paraId="69AFB568" w14:textId="39F4E522" w:rsidR="007A4ACD" w:rsidRPr="00794D02" w:rsidRDefault="00C454FF" w:rsidP="00794D02">
            <w:pPr>
              <w:jc w:val="center"/>
              <w:rPr>
                <w:sz w:val="20"/>
                <w:szCs w:val="20"/>
              </w:rPr>
            </w:pPr>
            <w:r w:rsidRPr="00794D02">
              <w:rPr>
                <w:sz w:val="20"/>
                <w:szCs w:val="20"/>
              </w:rPr>
              <w:t>0,015</w:t>
            </w:r>
          </w:p>
        </w:tc>
      </w:tr>
      <w:tr w:rsidR="007A4ACD" w14:paraId="55712EBB" w14:textId="77777777" w:rsidTr="00BC1905">
        <w:trPr>
          <w:trHeight w:val="332"/>
        </w:trPr>
        <w:tc>
          <w:tcPr>
            <w:tcW w:w="558" w:type="dxa"/>
          </w:tcPr>
          <w:p w14:paraId="70D8B843" w14:textId="75C21C8D" w:rsidR="007A4ACD" w:rsidRPr="00794D02" w:rsidRDefault="007A4ACD" w:rsidP="00794D02">
            <w:pPr>
              <w:jc w:val="center"/>
              <w:rPr>
                <w:sz w:val="20"/>
                <w:szCs w:val="20"/>
              </w:rPr>
            </w:pPr>
            <w:r w:rsidRPr="00794D02">
              <w:rPr>
                <w:sz w:val="20"/>
                <w:szCs w:val="20"/>
              </w:rPr>
              <w:t>4.</w:t>
            </w:r>
          </w:p>
        </w:tc>
        <w:tc>
          <w:tcPr>
            <w:tcW w:w="3941" w:type="dxa"/>
            <w:vAlign w:val="center"/>
          </w:tcPr>
          <w:p w14:paraId="4521C2FF" w14:textId="1B79D254" w:rsidR="007A4ACD" w:rsidRPr="00794D02" w:rsidRDefault="00794D02" w:rsidP="00794D02">
            <w:pPr>
              <w:jc w:val="center"/>
              <w:rPr>
                <w:sz w:val="20"/>
                <w:szCs w:val="20"/>
              </w:rPr>
            </w:pPr>
            <w:r w:rsidRPr="00794D02">
              <w:rPr>
                <w:sz w:val="20"/>
                <w:szCs w:val="20"/>
              </w:rPr>
              <w:t>Szkło</w:t>
            </w:r>
          </w:p>
        </w:tc>
        <w:tc>
          <w:tcPr>
            <w:tcW w:w="2250" w:type="dxa"/>
            <w:vAlign w:val="center"/>
          </w:tcPr>
          <w:p w14:paraId="3B4296C4" w14:textId="0324786A" w:rsidR="007A4ACD" w:rsidRPr="00794D02" w:rsidRDefault="00794D02" w:rsidP="00794D02">
            <w:pPr>
              <w:jc w:val="center"/>
              <w:rPr>
                <w:sz w:val="20"/>
                <w:szCs w:val="20"/>
              </w:rPr>
            </w:pPr>
            <w:r w:rsidRPr="00794D02">
              <w:rPr>
                <w:sz w:val="20"/>
                <w:szCs w:val="20"/>
              </w:rPr>
              <w:t>17 02 02</w:t>
            </w:r>
          </w:p>
        </w:tc>
        <w:tc>
          <w:tcPr>
            <w:tcW w:w="2250" w:type="dxa"/>
            <w:vAlign w:val="center"/>
          </w:tcPr>
          <w:p w14:paraId="049EA6C9" w14:textId="74D3BC79" w:rsidR="007A4ACD" w:rsidRPr="00794D02" w:rsidRDefault="00794D02" w:rsidP="00794D02">
            <w:pPr>
              <w:jc w:val="center"/>
              <w:rPr>
                <w:sz w:val="20"/>
                <w:szCs w:val="20"/>
              </w:rPr>
            </w:pPr>
            <w:r w:rsidRPr="00794D02">
              <w:rPr>
                <w:sz w:val="20"/>
                <w:szCs w:val="20"/>
              </w:rPr>
              <w:t>0,035</w:t>
            </w:r>
          </w:p>
        </w:tc>
      </w:tr>
      <w:tr w:rsidR="007A4ACD" w14:paraId="0A7277B3" w14:textId="77777777" w:rsidTr="00BC1905">
        <w:trPr>
          <w:trHeight w:val="332"/>
        </w:trPr>
        <w:tc>
          <w:tcPr>
            <w:tcW w:w="558" w:type="dxa"/>
          </w:tcPr>
          <w:p w14:paraId="721AA13C" w14:textId="32CE4C9A" w:rsidR="007A4ACD" w:rsidRPr="00794D02" w:rsidRDefault="007A4ACD" w:rsidP="00794D02">
            <w:pPr>
              <w:jc w:val="center"/>
              <w:rPr>
                <w:sz w:val="20"/>
                <w:szCs w:val="20"/>
              </w:rPr>
            </w:pPr>
            <w:r w:rsidRPr="00794D02">
              <w:rPr>
                <w:sz w:val="20"/>
                <w:szCs w:val="20"/>
              </w:rPr>
              <w:t>5</w:t>
            </w:r>
          </w:p>
        </w:tc>
        <w:tc>
          <w:tcPr>
            <w:tcW w:w="3941" w:type="dxa"/>
            <w:vAlign w:val="center"/>
          </w:tcPr>
          <w:p w14:paraId="02A86AD2" w14:textId="2B869FFB" w:rsidR="007A4ACD" w:rsidRPr="00794D02" w:rsidRDefault="00794D02" w:rsidP="00794D02">
            <w:pPr>
              <w:jc w:val="center"/>
              <w:rPr>
                <w:sz w:val="20"/>
                <w:szCs w:val="20"/>
              </w:rPr>
            </w:pPr>
            <w:r w:rsidRPr="00794D02">
              <w:rPr>
                <w:sz w:val="20"/>
                <w:szCs w:val="20"/>
              </w:rPr>
              <w:t>Tworzywa sztuczne</w:t>
            </w:r>
          </w:p>
        </w:tc>
        <w:tc>
          <w:tcPr>
            <w:tcW w:w="2250" w:type="dxa"/>
            <w:vAlign w:val="center"/>
          </w:tcPr>
          <w:p w14:paraId="12169CAF" w14:textId="66B43440" w:rsidR="007A4ACD" w:rsidRPr="00794D02" w:rsidRDefault="00794D02" w:rsidP="00794D02">
            <w:pPr>
              <w:jc w:val="center"/>
              <w:rPr>
                <w:sz w:val="20"/>
                <w:szCs w:val="20"/>
              </w:rPr>
            </w:pPr>
            <w:r w:rsidRPr="00794D02">
              <w:rPr>
                <w:sz w:val="20"/>
                <w:szCs w:val="20"/>
              </w:rPr>
              <w:t>17 02 03</w:t>
            </w:r>
          </w:p>
        </w:tc>
        <w:tc>
          <w:tcPr>
            <w:tcW w:w="2250" w:type="dxa"/>
            <w:vAlign w:val="center"/>
          </w:tcPr>
          <w:p w14:paraId="0885A75E" w14:textId="24170B9E" w:rsidR="007A4ACD" w:rsidRPr="00794D02" w:rsidRDefault="00794D02" w:rsidP="00794D02">
            <w:pPr>
              <w:jc w:val="center"/>
              <w:rPr>
                <w:sz w:val="20"/>
                <w:szCs w:val="20"/>
              </w:rPr>
            </w:pPr>
            <w:r w:rsidRPr="00794D02">
              <w:rPr>
                <w:sz w:val="20"/>
                <w:szCs w:val="20"/>
              </w:rPr>
              <w:t>0,035</w:t>
            </w:r>
          </w:p>
        </w:tc>
      </w:tr>
      <w:tr w:rsidR="007A4ACD" w14:paraId="1418244C" w14:textId="77777777" w:rsidTr="00BC1905">
        <w:trPr>
          <w:trHeight w:val="332"/>
        </w:trPr>
        <w:tc>
          <w:tcPr>
            <w:tcW w:w="558" w:type="dxa"/>
          </w:tcPr>
          <w:p w14:paraId="6466CA7E" w14:textId="314543A9" w:rsidR="007A4ACD" w:rsidRPr="00794D02" w:rsidRDefault="007A4ACD" w:rsidP="00794D02">
            <w:pPr>
              <w:jc w:val="center"/>
              <w:rPr>
                <w:sz w:val="20"/>
                <w:szCs w:val="20"/>
              </w:rPr>
            </w:pPr>
            <w:r w:rsidRPr="00794D02">
              <w:rPr>
                <w:sz w:val="20"/>
                <w:szCs w:val="20"/>
              </w:rPr>
              <w:t>6.</w:t>
            </w:r>
          </w:p>
        </w:tc>
        <w:tc>
          <w:tcPr>
            <w:tcW w:w="3941" w:type="dxa"/>
            <w:vAlign w:val="center"/>
          </w:tcPr>
          <w:p w14:paraId="56733404" w14:textId="2A4573D0" w:rsidR="007A4ACD" w:rsidRPr="00794D02" w:rsidRDefault="00794D02" w:rsidP="00794D02">
            <w:pPr>
              <w:jc w:val="center"/>
              <w:rPr>
                <w:sz w:val="20"/>
                <w:szCs w:val="20"/>
              </w:rPr>
            </w:pPr>
            <w:r w:rsidRPr="00794D02">
              <w:rPr>
                <w:sz w:val="20"/>
                <w:szCs w:val="20"/>
              </w:rPr>
              <w:t>Opakowania z papieru i tektury</w:t>
            </w:r>
          </w:p>
        </w:tc>
        <w:tc>
          <w:tcPr>
            <w:tcW w:w="2250" w:type="dxa"/>
            <w:vAlign w:val="center"/>
          </w:tcPr>
          <w:p w14:paraId="1C9F5B0B" w14:textId="4578B001" w:rsidR="007A4ACD" w:rsidRPr="00794D02" w:rsidRDefault="00794D02" w:rsidP="00794D02">
            <w:pPr>
              <w:jc w:val="center"/>
              <w:rPr>
                <w:sz w:val="20"/>
                <w:szCs w:val="20"/>
              </w:rPr>
            </w:pPr>
            <w:r w:rsidRPr="00794D02">
              <w:rPr>
                <w:sz w:val="20"/>
                <w:szCs w:val="20"/>
              </w:rPr>
              <w:t>15 01 01</w:t>
            </w:r>
          </w:p>
        </w:tc>
        <w:tc>
          <w:tcPr>
            <w:tcW w:w="2250" w:type="dxa"/>
            <w:vAlign w:val="center"/>
          </w:tcPr>
          <w:p w14:paraId="28746374" w14:textId="162992BD" w:rsidR="007A4ACD" w:rsidRPr="00794D02" w:rsidRDefault="00794D02" w:rsidP="00794D02">
            <w:pPr>
              <w:jc w:val="center"/>
              <w:rPr>
                <w:sz w:val="20"/>
                <w:szCs w:val="20"/>
              </w:rPr>
            </w:pPr>
            <w:r w:rsidRPr="00794D02">
              <w:rPr>
                <w:sz w:val="20"/>
                <w:szCs w:val="20"/>
              </w:rPr>
              <w:t>0,035</w:t>
            </w:r>
          </w:p>
        </w:tc>
      </w:tr>
      <w:tr w:rsidR="007A4ACD" w14:paraId="1ECB8B7A" w14:textId="77777777" w:rsidTr="00BC1905">
        <w:trPr>
          <w:trHeight w:val="311"/>
        </w:trPr>
        <w:tc>
          <w:tcPr>
            <w:tcW w:w="558" w:type="dxa"/>
          </w:tcPr>
          <w:p w14:paraId="7D353233" w14:textId="0C9DE645" w:rsidR="007A4ACD" w:rsidRPr="00794D02" w:rsidRDefault="007A4ACD" w:rsidP="00794D02">
            <w:pPr>
              <w:jc w:val="center"/>
              <w:rPr>
                <w:sz w:val="20"/>
                <w:szCs w:val="20"/>
              </w:rPr>
            </w:pPr>
            <w:r w:rsidRPr="00794D02">
              <w:rPr>
                <w:sz w:val="20"/>
                <w:szCs w:val="20"/>
              </w:rPr>
              <w:t>7.</w:t>
            </w:r>
          </w:p>
        </w:tc>
        <w:tc>
          <w:tcPr>
            <w:tcW w:w="3941" w:type="dxa"/>
            <w:vAlign w:val="center"/>
          </w:tcPr>
          <w:p w14:paraId="7CD3D060" w14:textId="167F5CCD" w:rsidR="007A4ACD" w:rsidRPr="00794D02" w:rsidRDefault="00794D02" w:rsidP="00794D02">
            <w:pPr>
              <w:jc w:val="center"/>
              <w:rPr>
                <w:sz w:val="20"/>
                <w:szCs w:val="20"/>
              </w:rPr>
            </w:pPr>
            <w:r w:rsidRPr="00794D02">
              <w:rPr>
                <w:sz w:val="20"/>
                <w:szCs w:val="20"/>
              </w:rPr>
              <w:t>Kable i inne (mieszaniny metali)</w:t>
            </w:r>
          </w:p>
        </w:tc>
        <w:tc>
          <w:tcPr>
            <w:tcW w:w="2250" w:type="dxa"/>
            <w:vAlign w:val="center"/>
          </w:tcPr>
          <w:p w14:paraId="64EDEAD5" w14:textId="4204EE1B" w:rsidR="007A4ACD" w:rsidRPr="00794D02" w:rsidRDefault="00794D02" w:rsidP="00794D02">
            <w:pPr>
              <w:jc w:val="center"/>
              <w:rPr>
                <w:sz w:val="20"/>
                <w:szCs w:val="20"/>
              </w:rPr>
            </w:pPr>
            <w:r w:rsidRPr="00794D02">
              <w:rPr>
                <w:sz w:val="20"/>
                <w:szCs w:val="20"/>
              </w:rPr>
              <w:t>17 04 07</w:t>
            </w:r>
          </w:p>
        </w:tc>
        <w:tc>
          <w:tcPr>
            <w:tcW w:w="2250" w:type="dxa"/>
            <w:vAlign w:val="center"/>
          </w:tcPr>
          <w:p w14:paraId="1656E63E" w14:textId="6F3E18F8" w:rsidR="007A4ACD" w:rsidRPr="00794D02" w:rsidRDefault="00794D02" w:rsidP="00794D02">
            <w:pPr>
              <w:jc w:val="center"/>
              <w:rPr>
                <w:sz w:val="20"/>
                <w:szCs w:val="20"/>
              </w:rPr>
            </w:pPr>
            <w:r w:rsidRPr="00794D02">
              <w:rPr>
                <w:sz w:val="20"/>
                <w:szCs w:val="20"/>
              </w:rPr>
              <w:t>0,035</w:t>
            </w:r>
          </w:p>
        </w:tc>
      </w:tr>
    </w:tbl>
    <w:p w14:paraId="5A17FA09" w14:textId="77777777" w:rsidR="007A4ACD" w:rsidRPr="007A4ACD" w:rsidRDefault="007A4ACD" w:rsidP="007A4ACD">
      <w:pPr>
        <w:jc w:val="both"/>
        <w:rPr>
          <w:i/>
          <w:iCs/>
          <w:sz w:val="20"/>
          <w:szCs w:val="20"/>
        </w:rPr>
      </w:pPr>
    </w:p>
    <w:p w14:paraId="3CAE3D3C" w14:textId="4E81A947" w:rsidR="007A4ACD" w:rsidRDefault="00794D02" w:rsidP="00794D02">
      <w:pPr>
        <w:ind w:firstLine="708"/>
        <w:jc w:val="both"/>
      </w:pPr>
      <w:r>
        <w:t xml:space="preserve">Odpady będą przekazywane podmiotom uprawnionym do gospodarowania tego rodzaju odpadami. Przed rozpoczęciem działalności powodującej wytwarzanie odpadów prowadzący instalację ureguluje stan formalno-prawny w zakresie gospodarowania odpadami. </w:t>
      </w:r>
    </w:p>
    <w:p w14:paraId="5F47EE52" w14:textId="12AF095E" w:rsidR="00794D02" w:rsidRDefault="00794D02" w:rsidP="00794D02">
      <w:pPr>
        <w:ind w:firstLine="708"/>
        <w:jc w:val="both"/>
      </w:pPr>
      <w:r>
        <w:t xml:space="preserve">Wytwórcą odpadów będzie podmiot wykonujący prace serwisowe, a gospodarka nimi będzie zgodna z obowiązującymi w tym zakresie przepisami. </w:t>
      </w:r>
    </w:p>
    <w:p w14:paraId="60071D89" w14:textId="77777777" w:rsidR="00BC1905" w:rsidRDefault="00BC1905" w:rsidP="00794D02">
      <w:pPr>
        <w:ind w:firstLine="708"/>
        <w:jc w:val="both"/>
      </w:pPr>
    </w:p>
    <w:p w14:paraId="38C26AB6" w14:textId="5BE8397B" w:rsidR="00794D02" w:rsidRDefault="00794D02" w:rsidP="00794D02">
      <w:pPr>
        <w:jc w:val="both"/>
      </w:pPr>
      <w:r>
        <w:t xml:space="preserve">c) Rodzaje odpadów powstających na </w:t>
      </w:r>
      <w:r w:rsidRPr="00794D02">
        <w:rPr>
          <w:b/>
          <w:bCs/>
        </w:rPr>
        <w:t>etapie likwidacji</w:t>
      </w:r>
      <w:r>
        <w:t xml:space="preserve"> </w:t>
      </w:r>
    </w:p>
    <w:p w14:paraId="76F21A24" w14:textId="4E3D8111" w:rsidR="00794D02" w:rsidRDefault="00794D02" w:rsidP="00C473AB">
      <w:pPr>
        <w:ind w:firstLine="708"/>
        <w:jc w:val="both"/>
      </w:pPr>
      <w:r>
        <w:t xml:space="preserve">Etap likwidacji przedsięwzięcia będzie istotnym źródłem odpadów. Zasadniczo wszystkie prace rozbiórkowe powodują powstawanie znacznych ilości odpadów. Na etapie likwidacji powstawać będą głównie odpady z grupy 17. Na etapie likwidacji z uwagi na znaczne ilości odpadów należy szczególną uwagę zwrócić </w:t>
      </w:r>
      <w:r w:rsidR="00C473AB">
        <w:t xml:space="preserve">na odzysk i unieszkodliwienie odpadów. </w:t>
      </w:r>
    </w:p>
    <w:p w14:paraId="288D5A8B" w14:textId="7855DF4C" w:rsidR="00C473AB" w:rsidRDefault="00C473AB" w:rsidP="00C473AB">
      <w:pPr>
        <w:ind w:firstLine="708"/>
        <w:jc w:val="both"/>
      </w:pPr>
      <w:r>
        <w:t>Po przeanalizowaniu warunków lokalizacyjnych planowanego obiektu oraz określeniu wpływu inwestycji na komponenty środowiska, w rozumieniu art. 248 ustawy z dnia 27 kwietnia 2001 r. Prawo Ochrony Środowiska, planowane przedsięwzięcie nie jest zaliczane do zakładów stwarzających zagrożenie wystąpienia poważnej awarii przemysłowej, nie występuje też w wykazie obiektów wymienionych w art. 135 ust. 1 w/cyt. ustawy, dla których mogą być tworzone obszary ograniczonego użytkowania, gdyż podczas eksploatacji obiektu dotrzymane będą standardy jakości środowiska. Ryzyko wystąpienia poważnej awarii lub katastrofy naturalnej likwidowane jest poprzez szereg rozwiązań technologicznych. Zastosowanie najnowszych rozwiązań technologicznych przy budowie instalacji fotowoltaicznych ogranicza powstawania zakłóceń w jej funkcjonowaniu.</w:t>
      </w:r>
    </w:p>
    <w:p w14:paraId="11645E59" w14:textId="71F57A46" w:rsidR="008352A6" w:rsidRDefault="008352A6" w:rsidP="00C473AB">
      <w:pPr>
        <w:ind w:firstLine="708"/>
        <w:jc w:val="both"/>
      </w:pPr>
      <w:r>
        <w:t xml:space="preserve">Mając na uwadze dane zawarte w karcie informacyjnej przedsięwzięcia oraz wyniki uzgodnień i opinii w sentencji decyzji wskazano warunki, na jakich może być realizowana planowana inwestycja. </w:t>
      </w:r>
    </w:p>
    <w:p w14:paraId="7160BD0C" w14:textId="27416BAC" w:rsidR="00EF7377" w:rsidRDefault="00EF7377" w:rsidP="00EF7377">
      <w:pPr>
        <w:jc w:val="center"/>
      </w:pPr>
    </w:p>
    <w:p w14:paraId="0126B255" w14:textId="77777777" w:rsidR="00C00030" w:rsidRDefault="00C00030" w:rsidP="00EF7377">
      <w:pPr>
        <w:jc w:val="center"/>
        <w:rPr>
          <w:b/>
          <w:bCs/>
        </w:rPr>
      </w:pPr>
    </w:p>
    <w:p w14:paraId="02E04E6C" w14:textId="77777777" w:rsidR="00C00030" w:rsidRDefault="00C00030" w:rsidP="00EF7377">
      <w:pPr>
        <w:jc w:val="center"/>
        <w:rPr>
          <w:b/>
          <w:bCs/>
        </w:rPr>
      </w:pPr>
    </w:p>
    <w:p w14:paraId="13CC7822" w14:textId="44942871" w:rsidR="00EF7377" w:rsidRDefault="00EF7377" w:rsidP="00EF7377">
      <w:pPr>
        <w:jc w:val="center"/>
        <w:rPr>
          <w:b/>
          <w:bCs/>
        </w:rPr>
      </w:pPr>
      <w:r w:rsidRPr="00EF7377">
        <w:rPr>
          <w:b/>
          <w:bCs/>
        </w:rPr>
        <w:lastRenderedPageBreak/>
        <w:t xml:space="preserve">P O U C Z E N I E </w:t>
      </w:r>
    </w:p>
    <w:p w14:paraId="34C71790" w14:textId="54DFBF43" w:rsidR="00EF7377" w:rsidRDefault="00EF7377" w:rsidP="00EF7377">
      <w:pPr>
        <w:jc w:val="both"/>
        <w:rPr>
          <w:b/>
          <w:bCs/>
        </w:rPr>
      </w:pPr>
    </w:p>
    <w:p w14:paraId="26B93FEA" w14:textId="1639A03E" w:rsidR="00EF7377"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p>
    <w:p w14:paraId="3BC51E39" w14:textId="14255749" w:rsidR="00EF7377" w:rsidRDefault="00EF7377" w:rsidP="00EF7377">
      <w:pPr>
        <w:jc w:val="both"/>
      </w:pPr>
    </w:p>
    <w:p w14:paraId="1FF7A09A" w14:textId="523268F9" w:rsidR="00EF7377" w:rsidRDefault="00EF7377" w:rsidP="00EF7377">
      <w:pPr>
        <w:jc w:val="both"/>
      </w:pPr>
    </w:p>
    <w:p w14:paraId="72F1EC4D" w14:textId="460340A1" w:rsidR="00F80224" w:rsidRDefault="00F80224" w:rsidP="00EF7377">
      <w:pPr>
        <w:jc w:val="both"/>
      </w:pPr>
    </w:p>
    <w:p w14:paraId="05D347AB" w14:textId="1571232C" w:rsidR="00F80224" w:rsidRDefault="00F80224" w:rsidP="00EF7377">
      <w:pPr>
        <w:jc w:val="both"/>
      </w:pPr>
    </w:p>
    <w:p w14:paraId="305EFD5E" w14:textId="472AC355" w:rsidR="00F80224" w:rsidRDefault="00F80224" w:rsidP="00EF7377">
      <w:pPr>
        <w:jc w:val="both"/>
      </w:pPr>
    </w:p>
    <w:p w14:paraId="4E9478F5" w14:textId="30F12A1E" w:rsidR="00F80224" w:rsidRDefault="00F80224" w:rsidP="00EF7377">
      <w:pPr>
        <w:jc w:val="both"/>
      </w:pPr>
    </w:p>
    <w:p w14:paraId="2EE995F2" w14:textId="77777777" w:rsidR="00F80224" w:rsidRDefault="00F80224" w:rsidP="00EF7377">
      <w:pPr>
        <w:jc w:val="both"/>
      </w:pPr>
    </w:p>
    <w:p w14:paraId="1E40F41E" w14:textId="522A1E9C" w:rsidR="00EF7377" w:rsidRDefault="00EF7377" w:rsidP="00EF7377">
      <w:pPr>
        <w:jc w:val="both"/>
      </w:pPr>
    </w:p>
    <w:p w14:paraId="34E51B44" w14:textId="5453DC50" w:rsidR="00F80224" w:rsidRDefault="00F80224" w:rsidP="00EF7377">
      <w:pPr>
        <w:jc w:val="both"/>
      </w:pPr>
    </w:p>
    <w:p w14:paraId="3037D662" w14:textId="722D3C3B" w:rsidR="00F80224" w:rsidRDefault="00F80224" w:rsidP="00EF7377">
      <w:pPr>
        <w:jc w:val="both"/>
      </w:pPr>
    </w:p>
    <w:p w14:paraId="4C6C89B6" w14:textId="7AEBF9A2" w:rsidR="00C00030" w:rsidRDefault="00C00030" w:rsidP="00EF7377">
      <w:pPr>
        <w:jc w:val="both"/>
      </w:pPr>
    </w:p>
    <w:p w14:paraId="49D4B8FB" w14:textId="77777777" w:rsidR="00C00030" w:rsidRDefault="00C00030" w:rsidP="00EF7377">
      <w:pPr>
        <w:jc w:val="both"/>
      </w:pPr>
    </w:p>
    <w:p w14:paraId="495DAAD1" w14:textId="77777777" w:rsidR="00F80224" w:rsidRDefault="00F80224" w:rsidP="00EF7377">
      <w:pPr>
        <w:jc w:val="both"/>
      </w:pPr>
    </w:p>
    <w:p w14:paraId="140A2B31" w14:textId="17447035" w:rsidR="00EF7377" w:rsidRPr="00F80224" w:rsidRDefault="00EF7377" w:rsidP="00EF7377">
      <w:pPr>
        <w:jc w:val="both"/>
        <w:rPr>
          <w:i/>
          <w:iCs/>
          <w:sz w:val="18"/>
          <w:szCs w:val="18"/>
          <w:u w:val="single"/>
        </w:rPr>
      </w:pPr>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5255F3CC" w:rsidR="00EF7377" w:rsidRPr="00F80224" w:rsidRDefault="00EF7377" w:rsidP="00EF7377">
      <w:pPr>
        <w:jc w:val="both"/>
        <w:rPr>
          <w:b/>
          <w:bCs/>
          <w:i/>
          <w:iCs/>
          <w:sz w:val="18"/>
          <w:szCs w:val="18"/>
        </w:rPr>
      </w:pPr>
      <w:r w:rsidRPr="00F80224">
        <w:rPr>
          <w:b/>
          <w:bCs/>
          <w:i/>
          <w:iCs/>
          <w:sz w:val="18"/>
          <w:szCs w:val="18"/>
        </w:rPr>
        <w:t>3. Państwowe Gospodarstwo Wodne Wody Polskie w Sieradzu</w:t>
      </w:r>
    </w:p>
    <w:p w14:paraId="4676A9BB" w14:textId="6C97C53F" w:rsidR="00EF7377" w:rsidRPr="00F80224" w:rsidRDefault="00EF7377" w:rsidP="00EF7377">
      <w:pPr>
        <w:jc w:val="both"/>
        <w:rPr>
          <w:i/>
          <w:iCs/>
          <w:sz w:val="18"/>
          <w:szCs w:val="18"/>
        </w:rPr>
      </w:pPr>
      <w:r w:rsidRPr="00F80224">
        <w:rPr>
          <w:i/>
          <w:iCs/>
          <w:sz w:val="18"/>
          <w:szCs w:val="18"/>
        </w:rPr>
        <w:t>Plac Wojewódzki 1, 98-200 Sieradz</w:t>
      </w:r>
    </w:p>
    <w:p w14:paraId="1148EA81" w14:textId="77777777" w:rsidR="00EF7377" w:rsidRPr="00EF7377" w:rsidRDefault="00EF7377" w:rsidP="00EF7377">
      <w:pPr>
        <w:jc w:val="both"/>
      </w:pPr>
    </w:p>
    <w:sectPr w:rsidR="00EF7377" w:rsidRPr="00EF7377" w:rsidSect="00B3673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C3BB" w14:textId="77777777" w:rsidR="00894CED" w:rsidRDefault="00894CED" w:rsidP="00D563BB">
      <w:pPr>
        <w:spacing w:after="0" w:line="240" w:lineRule="auto"/>
      </w:pPr>
      <w:r>
        <w:separator/>
      </w:r>
    </w:p>
  </w:endnote>
  <w:endnote w:type="continuationSeparator" w:id="0">
    <w:p w14:paraId="0FCCE95F" w14:textId="77777777" w:rsidR="00894CED" w:rsidRDefault="00894CED"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64222"/>
      <w:docPartObj>
        <w:docPartGallery w:val="Page Numbers (Bottom of Page)"/>
        <w:docPartUnique/>
      </w:docPartObj>
    </w:sdtPr>
    <w:sdtEnd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A57" w14:textId="77777777" w:rsidR="00894CED" w:rsidRDefault="00894CED" w:rsidP="00D563BB">
      <w:pPr>
        <w:spacing w:after="0" w:line="240" w:lineRule="auto"/>
      </w:pPr>
      <w:r>
        <w:separator/>
      </w:r>
    </w:p>
  </w:footnote>
  <w:footnote w:type="continuationSeparator" w:id="0">
    <w:p w14:paraId="6B117149" w14:textId="77777777" w:rsidR="00894CED" w:rsidRDefault="00894CED"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6"/>
  </w:num>
  <w:num w:numId="6">
    <w:abstractNumId w:val="3"/>
  </w:num>
  <w:num w:numId="7">
    <w:abstractNumId w:val="9"/>
  </w:num>
  <w:num w:numId="8">
    <w:abstractNumId w:val="0"/>
  </w:num>
  <w:num w:numId="9">
    <w:abstractNumId w:val="1"/>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4698D"/>
    <w:rsid w:val="000636C4"/>
    <w:rsid w:val="000A52DD"/>
    <w:rsid w:val="000C4536"/>
    <w:rsid w:val="00134737"/>
    <w:rsid w:val="001420EF"/>
    <w:rsid w:val="001733BA"/>
    <w:rsid w:val="001E42E4"/>
    <w:rsid w:val="00216654"/>
    <w:rsid w:val="00221FE7"/>
    <w:rsid w:val="00227F5B"/>
    <w:rsid w:val="00245365"/>
    <w:rsid w:val="00254381"/>
    <w:rsid w:val="00294C4D"/>
    <w:rsid w:val="002B11A9"/>
    <w:rsid w:val="002D5125"/>
    <w:rsid w:val="002E1E40"/>
    <w:rsid w:val="002E7CD1"/>
    <w:rsid w:val="003449C5"/>
    <w:rsid w:val="003452B8"/>
    <w:rsid w:val="00380584"/>
    <w:rsid w:val="00394DBF"/>
    <w:rsid w:val="003D165D"/>
    <w:rsid w:val="00410404"/>
    <w:rsid w:val="004125CC"/>
    <w:rsid w:val="00420C95"/>
    <w:rsid w:val="004332A7"/>
    <w:rsid w:val="00461811"/>
    <w:rsid w:val="0049136B"/>
    <w:rsid w:val="00493CA7"/>
    <w:rsid w:val="00496CB1"/>
    <w:rsid w:val="004A094C"/>
    <w:rsid w:val="004C4030"/>
    <w:rsid w:val="004F37CF"/>
    <w:rsid w:val="00500CAB"/>
    <w:rsid w:val="00502B3E"/>
    <w:rsid w:val="00531F08"/>
    <w:rsid w:val="00544AC3"/>
    <w:rsid w:val="005642B7"/>
    <w:rsid w:val="005C772C"/>
    <w:rsid w:val="006052FF"/>
    <w:rsid w:val="00616999"/>
    <w:rsid w:val="00620340"/>
    <w:rsid w:val="006467DB"/>
    <w:rsid w:val="006A0D62"/>
    <w:rsid w:val="006B5AF5"/>
    <w:rsid w:val="006E2F72"/>
    <w:rsid w:val="006E7E21"/>
    <w:rsid w:val="006F007C"/>
    <w:rsid w:val="006F2A9D"/>
    <w:rsid w:val="006F79D3"/>
    <w:rsid w:val="00711018"/>
    <w:rsid w:val="00737EF8"/>
    <w:rsid w:val="00762925"/>
    <w:rsid w:val="00794D02"/>
    <w:rsid w:val="00796307"/>
    <w:rsid w:val="007A4ACD"/>
    <w:rsid w:val="007C4A2E"/>
    <w:rsid w:val="007F5253"/>
    <w:rsid w:val="00827C37"/>
    <w:rsid w:val="008352A6"/>
    <w:rsid w:val="008363AB"/>
    <w:rsid w:val="0083719C"/>
    <w:rsid w:val="00860DB0"/>
    <w:rsid w:val="0089217B"/>
    <w:rsid w:val="00894CED"/>
    <w:rsid w:val="008C60AC"/>
    <w:rsid w:val="00922F2E"/>
    <w:rsid w:val="00963C55"/>
    <w:rsid w:val="00970377"/>
    <w:rsid w:val="00976820"/>
    <w:rsid w:val="009A31CF"/>
    <w:rsid w:val="009A73A7"/>
    <w:rsid w:val="009F385B"/>
    <w:rsid w:val="00A04784"/>
    <w:rsid w:val="00A51150"/>
    <w:rsid w:val="00A727CC"/>
    <w:rsid w:val="00AB0DFE"/>
    <w:rsid w:val="00B3673B"/>
    <w:rsid w:val="00B65582"/>
    <w:rsid w:val="00B71253"/>
    <w:rsid w:val="00BC1198"/>
    <w:rsid w:val="00BC1905"/>
    <w:rsid w:val="00C00030"/>
    <w:rsid w:val="00C454FF"/>
    <w:rsid w:val="00C473AB"/>
    <w:rsid w:val="00C65DD7"/>
    <w:rsid w:val="00C66AE9"/>
    <w:rsid w:val="00C94F20"/>
    <w:rsid w:val="00CA271A"/>
    <w:rsid w:val="00CA5312"/>
    <w:rsid w:val="00D563BB"/>
    <w:rsid w:val="00D611D1"/>
    <w:rsid w:val="00D70B29"/>
    <w:rsid w:val="00E1100F"/>
    <w:rsid w:val="00E301F1"/>
    <w:rsid w:val="00E435A4"/>
    <w:rsid w:val="00E45AE8"/>
    <w:rsid w:val="00E87E2F"/>
    <w:rsid w:val="00EB5401"/>
    <w:rsid w:val="00EE107B"/>
    <w:rsid w:val="00EF7377"/>
    <w:rsid w:val="00F334DD"/>
    <w:rsid w:val="00F80224"/>
    <w:rsid w:val="00F90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3622</Words>
  <Characters>21732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8</cp:revision>
  <cp:lastPrinted>2022-01-18T08:15:00Z</cp:lastPrinted>
  <dcterms:created xsi:type="dcterms:W3CDTF">2022-01-17T14:43:00Z</dcterms:created>
  <dcterms:modified xsi:type="dcterms:W3CDTF">2022-01-18T08:29:00Z</dcterms:modified>
</cp:coreProperties>
</file>