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A52C7" w14:textId="77F0E48E" w:rsidR="00CB2B9A" w:rsidRDefault="00CB2B9A" w:rsidP="00CB2B9A">
      <w:pPr>
        <w:spacing w:after="0" w:line="360" w:lineRule="auto"/>
        <w:ind w:left="4956" w:firstLine="708"/>
        <w:rPr>
          <w:rFonts w:ascii="Arial" w:hAnsi="Arial" w:cs="Arial"/>
          <w:sz w:val="20"/>
          <w:szCs w:val="20"/>
        </w:rPr>
      </w:pPr>
      <w:r>
        <w:rPr>
          <w:rFonts w:ascii="Arial" w:hAnsi="Arial" w:cs="Arial"/>
          <w:sz w:val="20"/>
          <w:szCs w:val="20"/>
        </w:rPr>
        <w:t xml:space="preserve">Załącznik do Uchwały </w:t>
      </w:r>
      <w:r w:rsidR="00C60ED2">
        <w:rPr>
          <w:rFonts w:ascii="Arial" w:hAnsi="Arial" w:cs="Arial"/>
          <w:sz w:val="20"/>
          <w:szCs w:val="20"/>
        </w:rPr>
        <w:t>Nr XX/163/20</w:t>
      </w:r>
    </w:p>
    <w:p w14:paraId="03B672FD" w14:textId="77777777" w:rsidR="00CB2B9A" w:rsidRDefault="00CB2B9A" w:rsidP="00CB2B9A">
      <w:pPr>
        <w:spacing w:after="0" w:line="360" w:lineRule="auto"/>
        <w:ind w:left="4956" w:firstLine="708"/>
        <w:rPr>
          <w:rFonts w:ascii="Arial" w:hAnsi="Arial" w:cs="Arial"/>
          <w:sz w:val="20"/>
          <w:szCs w:val="20"/>
        </w:rPr>
      </w:pPr>
      <w:r>
        <w:rPr>
          <w:rFonts w:ascii="Arial" w:hAnsi="Arial" w:cs="Arial"/>
          <w:sz w:val="20"/>
          <w:szCs w:val="20"/>
        </w:rPr>
        <w:t>Rady Miejskiej w Złoczewie</w:t>
      </w:r>
    </w:p>
    <w:p w14:paraId="09660D75" w14:textId="36D97B05" w:rsidR="00CB2B9A" w:rsidRDefault="00CB2B9A" w:rsidP="00CB2B9A">
      <w:pPr>
        <w:spacing w:after="0" w:line="360" w:lineRule="auto"/>
        <w:ind w:left="4956" w:firstLine="708"/>
        <w:rPr>
          <w:rFonts w:ascii="Arial" w:hAnsi="Arial" w:cs="Arial"/>
          <w:sz w:val="20"/>
          <w:szCs w:val="20"/>
        </w:rPr>
      </w:pPr>
      <w:r>
        <w:rPr>
          <w:rFonts w:ascii="Arial" w:hAnsi="Arial" w:cs="Arial"/>
          <w:sz w:val="20"/>
          <w:szCs w:val="20"/>
        </w:rPr>
        <w:t xml:space="preserve">z dnia </w:t>
      </w:r>
      <w:r w:rsidR="00C60ED2">
        <w:rPr>
          <w:rFonts w:ascii="Arial" w:hAnsi="Arial" w:cs="Arial"/>
          <w:sz w:val="20"/>
          <w:szCs w:val="20"/>
        </w:rPr>
        <w:t>28 lipca 2020r.</w:t>
      </w:r>
    </w:p>
    <w:p w14:paraId="2B1F082A" w14:textId="77777777" w:rsidR="00CB2B9A" w:rsidRDefault="00CB2B9A" w:rsidP="00CB2B9A">
      <w:pPr>
        <w:spacing w:after="0" w:line="360" w:lineRule="auto"/>
        <w:ind w:left="5664" w:firstLine="708"/>
        <w:rPr>
          <w:rFonts w:ascii="Arial" w:hAnsi="Arial" w:cs="Arial"/>
          <w:sz w:val="20"/>
          <w:szCs w:val="20"/>
        </w:rPr>
      </w:pPr>
    </w:p>
    <w:p w14:paraId="6088F1BF" w14:textId="77777777" w:rsidR="00CB2B9A" w:rsidRDefault="00CB2B9A" w:rsidP="00CB2B9A">
      <w:pPr>
        <w:spacing w:after="0" w:line="360" w:lineRule="auto"/>
        <w:jc w:val="center"/>
        <w:rPr>
          <w:rFonts w:ascii="Arial" w:hAnsi="Arial" w:cs="Arial"/>
          <w:sz w:val="24"/>
          <w:szCs w:val="24"/>
        </w:rPr>
      </w:pPr>
      <w:r>
        <w:rPr>
          <w:rFonts w:ascii="Arial" w:hAnsi="Arial" w:cs="Arial"/>
          <w:sz w:val="24"/>
          <w:szCs w:val="24"/>
        </w:rPr>
        <w:t>Uzasadnienie</w:t>
      </w:r>
    </w:p>
    <w:p w14:paraId="00AF18F6" w14:textId="77777777" w:rsidR="00CB2B9A" w:rsidRDefault="00CB2B9A" w:rsidP="00CB2B9A">
      <w:pPr>
        <w:spacing w:after="0" w:line="360" w:lineRule="auto"/>
        <w:jc w:val="both"/>
        <w:rPr>
          <w:rFonts w:ascii="Arial" w:hAnsi="Arial" w:cs="Arial"/>
          <w:sz w:val="24"/>
          <w:szCs w:val="24"/>
        </w:rPr>
      </w:pPr>
    </w:p>
    <w:p w14:paraId="585D5069" w14:textId="23144862" w:rsidR="00CB2B9A" w:rsidRDefault="00CB2B9A" w:rsidP="00CB2B9A">
      <w:pPr>
        <w:spacing w:after="0" w:line="360" w:lineRule="auto"/>
        <w:ind w:firstLine="708"/>
        <w:jc w:val="both"/>
        <w:rPr>
          <w:rFonts w:ascii="Arial" w:hAnsi="Arial" w:cs="Arial"/>
          <w:sz w:val="24"/>
          <w:szCs w:val="24"/>
        </w:rPr>
      </w:pPr>
      <w:r>
        <w:rPr>
          <w:rFonts w:ascii="Arial" w:hAnsi="Arial" w:cs="Arial"/>
          <w:sz w:val="24"/>
          <w:szCs w:val="24"/>
        </w:rPr>
        <w:t xml:space="preserve">W dniu </w:t>
      </w:r>
      <w:r w:rsidR="00007584">
        <w:rPr>
          <w:rFonts w:ascii="Arial" w:hAnsi="Arial" w:cs="Arial"/>
          <w:sz w:val="24"/>
          <w:szCs w:val="24"/>
        </w:rPr>
        <w:t xml:space="preserve">06 kwietnia </w:t>
      </w:r>
      <w:r>
        <w:rPr>
          <w:rFonts w:ascii="Arial" w:hAnsi="Arial" w:cs="Arial"/>
          <w:sz w:val="24"/>
          <w:szCs w:val="24"/>
        </w:rPr>
        <w:t>20</w:t>
      </w:r>
      <w:r w:rsidR="00007584">
        <w:rPr>
          <w:rFonts w:ascii="Arial" w:hAnsi="Arial" w:cs="Arial"/>
          <w:sz w:val="24"/>
          <w:szCs w:val="24"/>
        </w:rPr>
        <w:t>20</w:t>
      </w:r>
      <w:r>
        <w:rPr>
          <w:rFonts w:ascii="Arial" w:hAnsi="Arial" w:cs="Arial"/>
          <w:sz w:val="24"/>
          <w:szCs w:val="24"/>
        </w:rPr>
        <w:t>r. do Rady Miejskiej w Złoczewie wpłynęła drogą elektroniczną petycja złożona w interesie publicznym w zakresie zmiany przepisów prawa miejscowego</w:t>
      </w:r>
      <w:r w:rsidR="00007584">
        <w:rPr>
          <w:rFonts w:ascii="Arial" w:hAnsi="Arial" w:cs="Arial"/>
          <w:sz w:val="24"/>
          <w:szCs w:val="24"/>
        </w:rPr>
        <w:t xml:space="preserve"> </w:t>
      </w:r>
      <w:r w:rsidR="009F114A">
        <w:rPr>
          <w:rFonts w:ascii="Arial" w:hAnsi="Arial" w:cs="Arial"/>
          <w:sz w:val="24"/>
          <w:szCs w:val="24"/>
        </w:rPr>
        <w:t>(wprowadzenie</w:t>
      </w:r>
      <w:r w:rsidR="00007584">
        <w:rPr>
          <w:rFonts w:ascii="Arial" w:hAnsi="Arial" w:cs="Arial"/>
          <w:sz w:val="24"/>
          <w:szCs w:val="24"/>
        </w:rPr>
        <w:t xml:space="preserve"> lokalnej „tarczy antykryzysowej”</w:t>
      </w:r>
      <w:r w:rsidR="0010312F">
        <w:rPr>
          <w:rFonts w:ascii="Arial" w:hAnsi="Arial" w:cs="Arial"/>
          <w:sz w:val="24"/>
          <w:szCs w:val="24"/>
        </w:rPr>
        <w:t>)</w:t>
      </w:r>
      <w:r w:rsidR="00007584">
        <w:rPr>
          <w:rFonts w:ascii="Arial" w:hAnsi="Arial" w:cs="Arial"/>
          <w:sz w:val="24"/>
          <w:szCs w:val="24"/>
        </w:rPr>
        <w:t>.</w:t>
      </w:r>
    </w:p>
    <w:p w14:paraId="0EE2AB15" w14:textId="3614FF37" w:rsidR="00CB2B9A" w:rsidRDefault="00CB2B9A" w:rsidP="00CB2B9A">
      <w:pPr>
        <w:spacing w:after="0" w:line="360" w:lineRule="auto"/>
        <w:ind w:firstLine="708"/>
        <w:jc w:val="both"/>
        <w:rPr>
          <w:rFonts w:ascii="Arial" w:hAnsi="Arial" w:cs="Arial"/>
          <w:sz w:val="24"/>
          <w:szCs w:val="24"/>
        </w:rPr>
      </w:pPr>
      <w:r>
        <w:rPr>
          <w:rFonts w:ascii="Arial" w:hAnsi="Arial" w:cs="Arial"/>
          <w:sz w:val="24"/>
          <w:szCs w:val="24"/>
        </w:rPr>
        <w:t xml:space="preserve">Autorka petycji, Pani </w:t>
      </w:r>
      <w:r w:rsidR="009F114A">
        <w:rPr>
          <w:rFonts w:ascii="Arial" w:hAnsi="Arial" w:cs="Arial"/>
          <w:sz w:val="24"/>
          <w:szCs w:val="24"/>
        </w:rPr>
        <w:t>R</w:t>
      </w:r>
      <w:r w:rsidR="00EC11A6">
        <w:rPr>
          <w:rFonts w:ascii="Arial" w:hAnsi="Arial" w:cs="Arial"/>
          <w:sz w:val="24"/>
          <w:szCs w:val="24"/>
        </w:rPr>
        <w:t xml:space="preserve">enata </w:t>
      </w:r>
      <w:r w:rsidR="009F114A">
        <w:rPr>
          <w:rFonts w:ascii="Arial" w:hAnsi="Arial" w:cs="Arial"/>
          <w:sz w:val="24"/>
          <w:szCs w:val="24"/>
        </w:rPr>
        <w:t>S</w:t>
      </w:r>
      <w:r w:rsidR="00EC11A6">
        <w:rPr>
          <w:rFonts w:ascii="Arial" w:hAnsi="Arial" w:cs="Arial"/>
          <w:sz w:val="24"/>
          <w:szCs w:val="24"/>
        </w:rPr>
        <w:t xml:space="preserve">utor </w:t>
      </w:r>
      <w:r>
        <w:rPr>
          <w:rFonts w:ascii="Arial" w:hAnsi="Arial" w:cs="Arial"/>
          <w:sz w:val="24"/>
          <w:szCs w:val="24"/>
        </w:rPr>
        <w:t xml:space="preserve">w pkt. </w:t>
      </w:r>
      <w:r w:rsidR="00007584">
        <w:rPr>
          <w:rFonts w:ascii="Arial" w:hAnsi="Arial" w:cs="Arial"/>
          <w:sz w:val="24"/>
          <w:szCs w:val="24"/>
        </w:rPr>
        <w:t>1 petycji postuluje o umorzenie połowy rocznej wysokości podatku od nieruchomości  dla wszystkich mieszkańców, resztę o jego odroczenie na okres pół roku, a ponadto o obniżenie wysokości tego podatku do minimum w przyszłym roku kalendarzowym.</w:t>
      </w:r>
    </w:p>
    <w:p w14:paraId="03A9EA76" w14:textId="14BA0099" w:rsidR="00007584" w:rsidRDefault="00007584" w:rsidP="00CB2B9A">
      <w:pPr>
        <w:spacing w:after="0" w:line="360" w:lineRule="auto"/>
        <w:ind w:firstLine="708"/>
        <w:jc w:val="both"/>
        <w:rPr>
          <w:rFonts w:ascii="Arial" w:hAnsi="Arial" w:cs="Arial"/>
          <w:sz w:val="24"/>
          <w:szCs w:val="24"/>
        </w:rPr>
      </w:pPr>
      <w:r>
        <w:rPr>
          <w:rFonts w:ascii="Arial" w:hAnsi="Arial" w:cs="Arial"/>
          <w:sz w:val="24"/>
          <w:szCs w:val="24"/>
        </w:rPr>
        <w:t>W punkcie 2. petycji autorka postuluje o niepobieranie podatków targowych przez okres pół roku od osób handlujących na jarmarkach, a po tym terminie o obniżenie ich wysokości do minimum.</w:t>
      </w:r>
    </w:p>
    <w:p w14:paraId="3EB5ADF2" w14:textId="02DE5191" w:rsidR="00007584" w:rsidRDefault="00007584" w:rsidP="000441DC">
      <w:pPr>
        <w:spacing w:after="0" w:line="360" w:lineRule="auto"/>
        <w:ind w:firstLine="708"/>
        <w:jc w:val="both"/>
        <w:rPr>
          <w:rFonts w:ascii="Arial" w:hAnsi="Arial" w:cs="Arial"/>
          <w:sz w:val="24"/>
          <w:szCs w:val="24"/>
        </w:rPr>
      </w:pPr>
      <w:r>
        <w:rPr>
          <w:rFonts w:ascii="Arial" w:hAnsi="Arial" w:cs="Arial"/>
          <w:sz w:val="24"/>
          <w:szCs w:val="24"/>
        </w:rPr>
        <w:t>W punkcie 3. petycji  autorka postuluje o niepobieranie podatków od osób, które mają występy na ulicach w wyznaczonych do tego miejscach przez okres pół roku, a po tym terminie o obniżenie do minimum wysokości opłat za te występy.</w:t>
      </w:r>
    </w:p>
    <w:p w14:paraId="25EBDDC7" w14:textId="0FEE1AB5" w:rsidR="00007584" w:rsidRDefault="000441DC" w:rsidP="000441DC">
      <w:pPr>
        <w:spacing w:after="0" w:line="360" w:lineRule="auto"/>
        <w:ind w:firstLine="708"/>
        <w:jc w:val="both"/>
        <w:rPr>
          <w:rFonts w:ascii="Arial" w:hAnsi="Arial" w:cs="Arial"/>
          <w:sz w:val="24"/>
          <w:szCs w:val="24"/>
        </w:rPr>
      </w:pPr>
      <w:r>
        <w:rPr>
          <w:rFonts w:ascii="Arial" w:hAnsi="Arial" w:cs="Arial"/>
          <w:sz w:val="24"/>
          <w:szCs w:val="24"/>
        </w:rPr>
        <w:t>W punkcie 4. petycji autorka postuluje o umorzenie przez okres pół roku należności z tytułu wywozu śmieci, a po tym terminie o obniżenie opłat za wywóz śmieci do opłaty minimalnej.</w:t>
      </w:r>
    </w:p>
    <w:p w14:paraId="3C833918" w14:textId="4166F76B" w:rsidR="000441DC" w:rsidRDefault="000441DC" w:rsidP="000441DC">
      <w:pPr>
        <w:spacing w:after="0" w:line="360" w:lineRule="auto"/>
        <w:ind w:firstLine="708"/>
        <w:jc w:val="both"/>
        <w:rPr>
          <w:rFonts w:ascii="Arial" w:hAnsi="Arial" w:cs="Arial"/>
          <w:sz w:val="24"/>
          <w:szCs w:val="24"/>
        </w:rPr>
      </w:pPr>
      <w:r>
        <w:rPr>
          <w:rFonts w:ascii="Arial" w:hAnsi="Arial" w:cs="Arial"/>
          <w:sz w:val="24"/>
          <w:szCs w:val="24"/>
        </w:rPr>
        <w:t xml:space="preserve">W punkcie 5. </w:t>
      </w:r>
      <w:r w:rsidR="009F114A">
        <w:rPr>
          <w:rFonts w:ascii="Arial" w:hAnsi="Arial" w:cs="Arial"/>
          <w:sz w:val="24"/>
          <w:szCs w:val="24"/>
        </w:rPr>
        <w:t>p</w:t>
      </w:r>
      <w:r>
        <w:rPr>
          <w:rFonts w:ascii="Arial" w:hAnsi="Arial" w:cs="Arial"/>
          <w:sz w:val="24"/>
          <w:szCs w:val="24"/>
        </w:rPr>
        <w:t>etycji autorka postuluje o niepobieranie opłat za parkingi przez okres pół roku, a po tym terminie o zmniejszenie opłaty za godzinę parkowania.</w:t>
      </w:r>
    </w:p>
    <w:p w14:paraId="658B2FE2" w14:textId="262E8DC1" w:rsidR="000441DC" w:rsidRDefault="000441DC" w:rsidP="000441DC">
      <w:pPr>
        <w:spacing w:after="0" w:line="360" w:lineRule="auto"/>
        <w:ind w:firstLine="708"/>
        <w:jc w:val="both"/>
        <w:rPr>
          <w:rFonts w:ascii="Arial" w:hAnsi="Arial" w:cs="Arial"/>
          <w:sz w:val="24"/>
          <w:szCs w:val="24"/>
        </w:rPr>
      </w:pPr>
      <w:r>
        <w:rPr>
          <w:rFonts w:ascii="Arial" w:hAnsi="Arial" w:cs="Arial"/>
          <w:sz w:val="24"/>
          <w:szCs w:val="24"/>
        </w:rPr>
        <w:t>W puncie 6.</w:t>
      </w:r>
      <w:r w:rsidR="009F114A">
        <w:rPr>
          <w:rFonts w:ascii="Arial" w:hAnsi="Arial" w:cs="Arial"/>
          <w:sz w:val="24"/>
          <w:szCs w:val="24"/>
        </w:rPr>
        <w:t xml:space="preserve"> </w:t>
      </w:r>
      <w:r>
        <w:rPr>
          <w:rFonts w:ascii="Arial" w:hAnsi="Arial" w:cs="Arial"/>
          <w:sz w:val="24"/>
          <w:szCs w:val="24"/>
        </w:rPr>
        <w:t xml:space="preserve">petycji autorka postuluje o wydanie uchwały salidarnościowej – jednoczącej władze lokalne w walce z koronawirusem w tym zakresie. </w:t>
      </w:r>
    </w:p>
    <w:p w14:paraId="28CA08E4" w14:textId="77777777" w:rsidR="00CB2B9A" w:rsidRDefault="00CB2B9A" w:rsidP="00CB2B9A">
      <w:pPr>
        <w:spacing w:after="0" w:line="360" w:lineRule="auto"/>
        <w:jc w:val="both"/>
        <w:rPr>
          <w:rFonts w:ascii="Arial" w:hAnsi="Arial" w:cs="Arial"/>
          <w:sz w:val="24"/>
          <w:szCs w:val="24"/>
        </w:rPr>
      </w:pPr>
      <w:r>
        <w:rPr>
          <w:rFonts w:ascii="Arial" w:hAnsi="Arial" w:cs="Arial"/>
          <w:sz w:val="24"/>
          <w:szCs w:val="24"/>
        </w:rPr>
        <w:tab/>
        <w:t xml:space="preserve">Zgodnie z art. 9 ust. 2 ustawy z  dnia 11 lipca 2014r. o petycjach  - petycja złożona do organu stanowiącego jednostki samorządu terytorialnego jest rozpatrywana przez ten organ. </w:t>
      </w:r>
    </w:p>
    <w:p w14:paraId="69C3D882" w14:textId="4F330DB3" w:rsidR="00CB2B9A" w:rsidRDefault="00CB2B9A" w:rsidP="00CB2B9A">
      <w:pPr>
        <w:spacing w:after="0" w:line="360" w:lineRule="auto"/>
        <w:ind w:firstLine="708"/>
        <w:jc w:val="both"/>
        <w:rPr>
          <w:rFonts w:ascii="Arial" w:hAnsi="Arial" w:cs="Arial"/>
          <w:sz w:val="24"/>
          <w:szCs w:val="24"/>
        </w:rPr>
      </w:pPr>
      <w:r>
        <w:rPr>
          <w:rFonts w:ascii="Arial" w:hAnsi="Arial" w:cs="Arial"/>
          <w:sz w:val="24"/>
          <w:szCs w:val="24"/>
        </w:rPr>
        <w:t xml:space="preserve">Na podstawie § 55 Statutu Gminy Złoczew petycja została przekazana do rozpatrzenia Komisji Skarg, Wniosków i Petycji Rady Miejskiej w Złoczewie. Komisja, na posiedzeniu w dniu </w:t>
      </w:r>
      <w:r w:rsidR="00040557">
        <w:rPr>
          <w:rFonts w:ascii="Arial" w:hAnsi="Arial" w:cs="Arial"/>
          <w:sz w:val="24"/>
          <w:szCs w:val="24"/>
        </w:rPr>
        <w:t>16 czerwca</w:t>
      </w:r>
      <w:r>
        <w:rPr>
          <w:rFonts w:ascii="Arial" w:hAnsi="Arial" w:cs="Arial"/>
          <w:sz w:val="24"/>
          <w:szCs w:val="24"/>
        </w:rPr>
        <w:t xml:space="preserve"> 2020r. zajęła stanowisko, w którym </w:t>
      </w:r>
      <w:r w:rsidR="00361CF8">
        <w:rPr>
          <w:rFonts w:ascii="Arial" w:hAnsi="Arial" w:cs="Arial"/>
          <w:sz w:val="24"/>
          <w:szCs w:val="24"/>
        </w:rPr>
        <w:t xml:space="preserve">stwierdziła i </w:t>
      </w:r>
      <w:r>
        <w:rPr>
          <w:rFonts w:ascii="Arial" w:hAnsi="Arial" w:cs="Arial"/>
          <w:sz w:val="24"/>
          <w:szCs w:val="24"/>
        </w:rPr>
        <w:t>zarekomendowała  Radzie Miejskiej w Złoczewie</w:t>
      </w:r>
      <w:r w:rsidR="00361CF8">
        <w:rPr>
          <w:rFonts w:ascii="Arial" w:hAnsi="Arial" w:cs="Arial"/>
          <w:sz w:val="24"/>
          <w:szCs w:val="24"/>
        </w:rPr>
        <w:t>:</w:t>
      </w:r>
    </w:p>
    <w:p w14:paraId="1A0187DB" w14:textId="77777777" w:rsidR="00361CF8" w:rsidRPr="00361CF8" w:rsidRDefault="00361CF8" w:rsidP="00361CF8">
      <w:pPr>
        <w:spacing w:after="0" w:line="360" w:lineRule="auto"/>
        <w:jc w:val="both"/>
        <w:rPr>
          <w:rFonts w:ascii="Arial" w:hAnsi="Arial" w:cs="Arial"/>
          <w:sz w:val="24"/>
          <w:szCs w:val="24"/>
        </w:rPr>
      </w:pPr>
      <w:r w:rsidRPr="00361CF8">
        <w:rPr>
          <w:rFonts w:ascii="Arial" w:hAnsi="Arial" w:cs="Arial"/>
          <w:sz w:val="24"/>
          <w:szCs w:val="24"/>
        </w:rPr>
        <w:lastRenderedPageBreak/>
        <w:t>- w zakresie punktu 1. petycji   - uznać petycję za bezzasadną, gdyż o umorzenie zaległości podatkowej może ubiegać się podatnik zgodnie z obowiązującym stanem prawnym,</w:t>
      </w:r>
    </w:p>
    <w:p w14:paraId="47C59CD9" w14:textId="77777777" w:rsidR="00361CF8" w:rsidRPr="00361CF8" w:rsidRDefault="00361CF8" w:rsidP="00361CF8">
      <w:pPr>
        <w:spacing w:after="0" w:line="360" w:lineRule="auto"/>
        <w:jc w:val="both"/>
        <w:rPr>
          <w:rFonts w:ascii="Arial" w:eastAsia="Times New Roman" w:hAnsi="Arial" w:cs="Arial"/>
          <w:sz w:val="24"/>
          <w:szCs w:val="24"/>
          <w:lang w:eastAsia="pl-PL"/>
        </w:rPr>
      </w:pPr>
      <w:r w:rsidRPr="00361CF8">
        <w:rPr>
          <w:rFonts w:ascii="Arial" w:hAnsi="Arial" w:cs="Arial"/>
          <w:sz w:val="24"/>
          <w:szCs w:val="24"/>
        </w:rPr>
        <w:t xml:space="preserve">- w zakresie punktu 2. petycji – uznać petycję za bezzasadną, gdyż </w:t>
      </w:r>
      <w:r w:rsidRPr="00361CF8">
        <w:rPr>
          <w:rFonts w:ascii="Arial" w:eastAsia="Times New Roman" w:hAnsi="Arial" w:cs="Arial"/>
          <w:sz w:val="24"/>
          <w:szCs w:val="24"/>
          <w:lang w:eastAsia="pl-PL"/>
        </w:rPr>
        <w:t>brak jest podstaw do podejmowania takich działań z uwagi na brak wniosków w tym przedmiocie kierowanych do organu wykonawczego gminy oraz organu stanowiącego gminy. Nadmienić jedynie należy, że na podstawie upoważnienia wynikającego z przepisów tzw. specustawy koronawirusowej zostały podjęte przez organ wykonawczy gminy działania zmierzające do niwelowania innych skutków powstałych wskutek ogłoszonego na obszarze Rzeczypospolitej Polskiej stanu epidemii, polegające m.in. na wydaniu Zarządzenia Burmistrza Miasta Złoczew nr 27 z dnia 28 kwietnia 2020 r. w sprawie wprowadzenia zasad umorzenia czynszu za najem lub dzierżawę lokali i gruntów stanowiących własność Gminy Złoczew w związku z zaprzestaniem prowadzenia działalności na nieruchomości gminnej z uwagi na ogłoszenie na terenie Rzeczypospolitej Polskiej stanu epidemii.</w:t>
      </w:r>
    </w:p>
    <w:p w14:paraId="031F04D5" w14:textId="77777777" w:rsidR="00361CF8" w:rsidRPr="00361CF8" w:rsidRDefault="00361CF8" w:rsidP="00361CF8">
      <w:pPr>
        <w:spacing w:after="0" w:line="360" w:lineRule="auto"/>
        <w:jc w:val="both"/>
        <w:rPr>
          <w:rFonts w:ascii="Arial" w:hAnsi="Arial" w:cs="Arial"/>
          <w:sz w:val="24"/>
          <w:szCs w:val="24"/>
        </w:rPr>
      </w:pPr>
      <w:r w:rsidRPr="00361CF8">
        <w:rPr>
          <w:rFonts w:ascii="Arial" w:hAnsi="Arial" w:cs="Arial"/>
          <w:sz w:val="24"/>
          <w:szCs w:val="24"/>
        </w:rPr>
        <w:t>- w zakresie punktu 3. petycji -  uznać petycję za bezzasadną, gdyż przytoczony stan rzeczy nie ma miejsca na terenie Gminy Złoczew,</w:t>
      </w:r>
    </w:p>
    <w:p w14:paraId="5809043E" w14:textId="77777777" w:rsidR="00361CF8" w:rsidRPr="00361CF8" w:rsidRDefault="00361CF8" w:rsidP="00361CF8">
      <w:pPr>
        <w:spacing w:after="0" w:line="360" w:lineRule="auto"/>
        <w:jc w:val="both"/>
        <w:rPr>
          <w:rFonts w:ascii="Arial" w:eastAsia="Times New Roman" w:hAnsi="Arial" w:cs="Arial"/>
          <w:sz w:val="24"/>
          <w:szCs w:val="24"/>
          <w:lang w:eastAsia="pl-PL"/>
        </w:rPr>
      </w:pPr>
      <w:r w:rsidRPr="00361CF8">
        <w:rPr>
          <w:rFonts w:ascii="Arial" w:eastAsia="Times New Roman" w:hAnsi="Arial" w:cs="Arial"/>
          <w:sz w:val="24"/>
          <w:szCs w:val="24"/>
          <w:lang w:eastAsia="pl-PL"/>
        </w:rPr>
        <w:t>- w zakresie punktu 4. petycji – uznać petycję za bezzasadną, gdyż nie ma możliwości umorzenia przez okres pół roku należności z tytułu wywozu śmieci, ani też obniżenia opłat za wywóz do opłaty minimalnej. Gmina Złoczew ma podpisaną umowę z  firmą wybraną w drodze przetargu,  na usługę odbioru i zagospodarowania odpadów komunalnych od właścicieli nieruchomości zamieszkałych na terenie Gminy Złoczew. W związku z powyższym Zamawiający, zobligowany jest do regulowania comiesięcznych faktur, które wystawia Wykonawca świadczonej usługi.</w:t>
      </w:r>
    </w:p>
    <w:p w14:paraId="6CF4A673" w14:textId="77777777" w:rsidR="00361CF8" w:rsidRPr="00361CF8" w:rsidRDefault="00361CF8" w:rsidP="00361CF8">
      <w:pPr>
        <w:spacing w:after="0" w:line="360" w:lineRule="auto"/>
        <w:jc w:val="both"/>
        <w:rPr>
          <w:rFonts w:ascii="Arial" w:eastAsia="Times New Roman" w:hAnsi="Arial" w:cs="Arial"/>
          <w:sz w:val="24"/>
          <w:szCs w:val="24"/>
          <w:lang w:eastAsia="pl-PL"/>
        </w:rPr>
      </w:pPr>
      <w:r w:rsidRPr="00361CF8">
        <w:rPr>
          <w:rFonts w:ascii="Arial" w:eastAsia="Times New Roman" w:hAnsi="Arial" w:cs="Arial"/>
          <w:sz w:val="24"/>
          <w:szCs w:val="24"/>
          <w:lang w:eastAsia="pl-PL"/>
        </w:rPr>
        <w:t>Ponadto, zgodnie z przepisami art. 6r ustawy o utrzymaniu czystości i porządku w gminach, gminny system gospodarowania odpadami komunalnymi zorganizowany przez gminę powinien się samofinansować, co przekłada się na obowiązek ustalania wysokości ponoszonych przez mieszkańców gminy opłat, na poziomie zabezpieczającym pokrycie kosztów funkcjonowania systemu gospodarowania odpadami komunalnymi.</w:t>
      </w:r>
    </w:p>
    <w:p w14:paraId="00A27827" w14:textId="77777777" w:rsidR="00361CF8" w:rsidRPr="00361CF8" w:rsidRDefault="00361CF8" w:rsidP="00361CF8">
      <w:pPr>
        <w:spacing w:after="0" w:line="360" w:lineRule="auto"/>
        <w:jc w:val="both"/>
        <w:rPr>
          <w:rFonts w:ascii="Arial" w:hAnsi="Arial" w:cs="Arial"/>
          <w:sz w:val="24"/>
          <w:szCs w:val="24"/>
        </w:rPr>
      </w:pPr>
      <w:r w:rsidRPr="00361CF8">
        <w:rPr>
          <w:rFonts w:ascii="Arial" w:hAnsi="Arial" w:cs="Arial"/>
          <w:sz w:val="24"/>
          <w:szCs w:val="24"/>
        </w:rPr>
        <w:t>- w zakresie punktu 5. petycji  - uznać petycję za bezzasadną, gdyż na terenie gminy nie funkcjonują strefy płatnego parkowania.</w:t>
      </w:r>
    </w:p>
    <w:p w14:paraId="28C823BE" w14:textId="43E228DE" w:rsidR="00361CF8" w:rsidRDefault="00361CF8" w:rsidP="00361CF8">
      <w:pPr>
        <w:spacing w:after="0" w:line="360" w:lineRule="auto"/>
        <w:jc w:val="both"/>
        <w:rPr>
          <w:rFonts w:ascii="Arial" w:hAnsi="Arial" w:cs="Arial"/>
          <w:sz w:val="24"/>
          <w:szCs w:val="24"/>
        </w:rPr>
      </w:pPr>
      <w:r w:rsidRPr="00361CF8">
        <w:rPr>
          <w:rFonts w:ascii="Arial" w:hAnsi="Arial" w:cs="Arial"/>
          <w:sz w:val="24"/>
          <w:szCs w:val="24"/>
        </w:rPr>
        <w:t xml:space="preserve">- w zakresie punktu 6. petycji – uznać petycję  za bezzasadną, gdyż rada gminy </w:t>
      </w:r>
      <w:r w:rsidR="009F114A" w:rsidRPr="00361CF8">
        <w:rPr>
          <w:rFonts w:ascii="Arial" w:hAnsi="Arial" w:cs="Arial"/>
          <w:sz w:val="24"/>
          <w:szCs w:val="24"/>
        </w:rPr>
        <w:t xml:space="preserve">musi </w:t>
      </w:r>
      <w:r w:rsidRPr="00361CF8">
        <w:rPr>
          <w:rFonts w:ascii="Arial" w:hAnsi="Arial" w:cs="Arial"/>
          <w:sz w:val="24"/>
          <w:szCs w:val="24"/>
        </w:rPr>
        <w:t xml:space="preserve">działać zawsze w granicach upoważnienia ustawowego, a podjęcie uchwały w takim </w:t>
      </w:r>
      <w:r w:rsidRPr="00361CF8">
        <w:rPr>
          <w:rFonts w:ascii="Arial" w:hAnsi="Arial" w:cs="Arial"/>
          <w:sz w:val="24"/>
          <w:szCs w:val="24"/>
        </w:rPr>
        <w:lastRenderedPageBreak/>
        <w:t>przedmiocie wychodzi poza granice uprawnień organu stanowiącego gminy, co mogłoby następnie spowodować podjęcie czynności przez organ nadzoru w przedmiocie stwierdzenia nieważności takiej uchwały. Niezależnie od powyższego należy podkreślić, iż uchwała "solidarnościowa" nie stanowiłaby o faktycznej pomocy zmniejszającej skutki ogłoszonego na obszarze Rzeczypospolitej Polskiej stanu epidemii, zatem podjęcie uchwały w takim przedmiocie uznać należałoby za niecelowe, nawet w przypadku istnienia upoważnienia ustawowego rady.</w:t>
      </w:r>
    </w:p>
    <w:p w14:paraId="15A72C66" w14:textId="297280E9" w:rsidR="00CB2B9A" w:rsidRDefault="00CB2B9A" w:rsidP="00CB2B9A">
      <w:pPr>
        <w:spacing w:after="0" w:line="360" w:lineRule="auto"/>
        <w:ind w:firstLine="708"/>
        <w:jc w:val="both"/>
        <w:rPr>
          <w:rFonts w:ascii="Arial" w:hAnsi="Arial" w:cs="Arial"/>
          <w:sz w:val="24"/>
          <w:szCs w:val="24"/>
        </w:rPr>
      </w:pPr>
      <w:r>
        <w:rPr>
          <w:rFonts w:ascii="Arial" w:hAnsi="Arial" w:cs="Arial"/>
          <w:sz w:val="24"/>
          <w:szCs w:val="24"/>
        </w:rPr>
        <w:t xml:space="preserve">Niniejsza uchwała wraz z załącznikiem stanowi zawiadomienie o sposobie załatwienia petycji w rozumieniu art. 13 ust. 1 ustawy o petycjach. </w:t>
      </w:r>
    </w:p>
    <w:p w14:paraId="495F050B" w14:textId="00AE3F7D" w:rsidR="00CB2B9A" w:rsidRDefault="00CB2B9A" w:rsidP="00CB2B9A">
      <w:pPr>
        <w:spacing w:after="0" w:line="360" w:lineRule="auto"/>
        <w:ind w:firstLine="708"/>
        <w:jc w:val="both"/>
        <w:rPr>
          <w:rFonts w:ascii="Arial" w:hAnsi="Arial" w:cs="Arial"/>
          <w:sz w:val="24"/>
          <w:szCs w:val="24"/>
        </w:rPr>
      </w:pPr>
      <w:r>
        <w:rPr>
          <w:rFonts w:ascii="Arial" w:hAnsi="Arial" w:cs="Arial"/>
          <w:sz w:val="24"/>
          <w:szCs w:val="24"/>
        </w:rPr>
        <w:t>Jednocześnie, w myśl art.  12 ust. 1 i 2  ustawy z dnia 11 lipca 2014r. o petycjach poucza się, że podmiot właściwy do rozpatrzenia petycji może pozostawić bez rozpatrzenia petycj</w:t>
      </w:r>
      <w:r w:rsidR="00004CBE">
        <w:rPr>
          <w:rFonts w:ascii="Arial" w:hAnsi="Arial" w:cs="Arial"/>
          <w:sz w:val="24"/>
          <w:szCs w:val="24"/>
        </w:rPr>
        <w:t>ę</w:t>
      </w:r>
      <w:r>
        <w:rPr>
          <w:rFonts w:ascii="Arial" w:hAnsi="Arial" w:cs="Arial"/>
          <w:sz w:val="24"/>
          <w:szCs w:val="24"/>
        </w:rPr>
        <w:t xml:space="preserve"> złożoną w sprawie, która była przedmiotem petycji już rozpatrzonej przez ten podmiot, jeżeli w petycji nie powołano się na nowe  fakty lub dowody  nieznane podmiotowi do rozpatrzenia petycji. </w:t>
      </w:r>
    </w:p>
    <w:p w14:paraId="5D51557B" w14:textId="77777777" w:rsidR="00CB2B9A" w:rsidRDefault="00CB2B9A" w:rsidP="00CB2B9A">
      <w:pPr>
        <w:spacing w:after="0" w:line="360" w:lineRule="auto"/>
        <w:jc w:val="both"/>
        <w:rPr>
          <w:rFonts w:ascii="Arial" w:hAnsi="Arial" w:cs="Arial"/>
          <w:sz w:val="24"/>
          <w:szCs w:val="24"/>
        </w:rPr>
      </w:pPr>
      <w:r>
        <w:rPr>
          <w:rFonts w:ascii="Arial" w:hAnsi="Arial" w:cs="Arial"/>
          <w:sz w:val="24"/>
          <w:szCs w:val="24"/>
        </w:rPr>
        <w:tab/>
        <w:t xml:space="preserve">W przypadku, o którym mowa w ust. 1, podmiot właściwy do rozpatrzenia petycji  niezwłocznie informuje podmiot wnoszący petycję  o pozostawieniu petycji bez rozpatrzenia i poprzednim sposobie załatwienia petycji. </w:t>
      </w:r>
    </w:p>
    <w:p w14:paraId="14492B66" w14:textId="77777777" w:rsidR="00CB2B9A" w:rsidRDefault="00CB2B9A" w:rsidP="00CB2B9A">
      <w:pPr>
        <w:spacing w:after="0" w:line="360" w:lineRule="auto"/>
        <w:jc w:val="both"/>
        <w:rPr>
          <w:rFonts w:ascii="Arial" w:hAnsi="Arial" w:cs="Arial"/>
          <w:sz w:val="24"/>
          <w:szCs w:val="24"/>
        </w:rPr>
      </w:pPr>
      <w:r>
        <w:rPr>
          <w:rFonts w:ascii="Arial" w:hAnsi="Arial" w:cs="Arial"/>
          <w:sz w:val="24"/>
          <w:szCs w:val="24"/>
        </w:rPr>
        <w:t xml:space="preserve"> </w:t>
      </w:r>
    </w:p>
    <w:p w14:paraId="5612A81E" w14:textId="77777777" w:rsidR="00CB2B9A" w:rsidRDefault="00CB2B9A" w:rsidP="00CB2B9A"/>
    <w:p w14:paraId="24C86C5A" w14:textId="77777777" w:rsidR="00CB2B9A" w:rsidRDefault="00CB2B9A" w:rsidP="00CB2B9A"/>
    <w:p w14:paraId="185026B1" w14:textId="77777777" w:rsidR="00F156F9" w:rsidRDefault="00F156F9"/>
    <w:sectPr w:rsidR="00F156F9" w:rsidSect="009F114A">
      <w:foot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D64F4" w14:textId="77777777" w:rsidR="00326783" w:rsidRDefault="00326783" w:rsidP="009F114A">
      <w:pPr>
        <w:spacing w:after="0" w:line="240" w:lineRule="auto"/>
      </w:pPr>
      <w:r>
        <w:separator/>
      </w:r>
    </w:p>
  </w:endnote>
  <w:endnote w:type="continuationSeparator" w:id="0">
    <w:p w14:paraId="76533F4C" w14:textId="77777777" w:rsidR="00326783" w:rsidRDefault="00326783" w:rsidP="009F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074062"/>
      <w:docPartObj>
        <w:docPartGallery w:val="Page Numbers (Bottom of Page)"/>
        <w:docPartUnique/>
      </w:docPartObj>
    </w:sdtPr>
    <w:sdtEndPr/>
    <w:sdtContent>
      <w:p w14:paraId="209614A4" w14:textId="52639FBA" w:rsidR="009F114A" w:rsidRDefault="009F114A">
        <w:pPr>
          <w:pStyle w:val="Stopka"/>
          <w:jc w:val="right"/>
        </w:pPr>
        <w:r>
          <w:fldChar w:fldCharType="begin"/>
        </w:r>
        <w:r>
          <w:instrText>PAGE   \* MERGEFORMAT</w:instrText>
        </w:r>
        <w:r>
          <w:fldChar w:fldCharType="separate"/>
        </w:r>
        <w:r>
          <w:t>2</w:t>
        </w:r>
        <w:r>
          <w:fldChar w:fldCharType="end"/>
        </w:r>
      </w:p>
    </w:sdtContent>
  </w:sdt>
  <w:p w14:paraId="3FAD8AE5" w14:textId="77777777" w:rsidR="009F114A" w:rsidRDefault="009F1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F167F" w14:textId="77777777" w:rsidR="00326783" w:rsidRDefault="00326783" w:rsidP="009F114A">
      <w:pPr>
        <w:spacing w:after="0" w:line="240" w:lineRule="auto"/>
      </w:pPr>
      <w:r>
        <w:separator/>
      </w:r>
    </w:p>
  </w:footnote>
  <w:footnote w:type="continuationSeparator" w:id="0">
    <w:p w14:paraId="09412411" w14:textId="77777777" w:rsidR="00326783" w:rsidRDefault="00326783" w:rsidP="009F1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9A"/>
    <w:rsid w:val="00004CBE"/>
    <w:rsid w:val="00007584"/>
    <w:rsid w:val="00040557"/>
    <w:rsid w:val="000441DC"/>
    <w:rsid w:val="000D366B"/>
    <w:rsid w:val="0010312F"/>
    <w:rsid w:val="00103E6C"/>
    <w:rsid w:val="00326783"/>
    <w:rsid w:val="00355DDE"/>
    <w:rsid w:val="00361CF8"/>
    <w:rsid w:val="009F114A"/>
    <w:rsid w:val="00C60ED2"/>
    <w:rsid w:val="00CB2B9A"/>
    <w:rsid w:val="00D35BC9"/>
    <w:rsid w:val="00EC11A6"/>
    <w:rsid w:val="00F15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1B4E"/>
  <w15:chartTrackingRefBased/>
  <w15:docId w15:val="{A3595662-3AE0-4CCD-B252-D408CB8A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2B9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1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14A"/>
  </w:style>
  <w:style w:type="paragraph" w:styleId="Stopka">
    <w:name w:val="footer"/>
    <w:basedOn w:val="Normalny"/>
    <w:link w:val="StopkaZnak"/>
    <w:uiPriority w:val="99"/>
    <w:unhideWhenUsed/>
    <w:rsid w:val="009F11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14A"/>
  </w:style>
  <w:style w:type="paragraph" w:styleId="Tekstdymka">
    <w:name w:val="Balloon Text"/>
    <w:basedOn w:val="Normalny"/>
    <w:link w:val="TekstdymkaZnak"/>
    <w:uiPriority w:val="99"/>
    <w:semiHidden/>
    <w:unhideWhenUsed/>
    <w:rsid w:val="009F11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1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807</Words>
  <Characters>4845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5</cp:revision>
  <cp:lastPrinted>2020-07-03T07:23:00Z</cp:lastPrinted>
  <dcterms:created xsi:type="dcterms:W3CDTF">2020-07-23T09:13:00Z</dcterms:created>
  <dcterms:modified xsi:type="dcterms:W3CDTF">2020-07-28T11:44:00Z</dcterms:modified>
</cp:coreProperties>
</file>