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1334" w14:textId="05B27CC1" w:rsidR="00503193" w:rsidRDefault="00503193" w:rsidP="00503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193">
        <w:rPr>
          <w:rFonts w:ascii="Times New Roman" w:hAnsi="Times New Roman" w:cs="Times New Roman"/>
          <w:sz w:val="24"/>
          <w:szCs w:val="24"/>
        </w:rPr>
        <w:t xml:space="preserve">Załącznik do Uchwały </w:t>
      </w:r>
      <w:r w:rsidRPr="00503193">
        <w:rPr>
          <w:rFonts w:ascii="Times New Roman" w:hAnsi="Times New Roman" w:cs="Times New Roman"/>
          <w:sz w:val="24"/>
          <w:szCs w:val="24"/>
        </w:rPr>
        <w:t>Nr XIX/148/2020</w:t>
      </w:r>
    </w:p>
    <w:p w14:paraId="6B9E1857" w14:textId="5EB8C7EF" w:rsidR="00503193" w:rsidRPr="00503193" w:rsidRDefault="00503193" w:rsidP="00503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3193">
        <w:rPr>
          <w:rFonts w:ascii="Times New Roman" w:hAnsi="Times New Roman" w:cs="Times New Roman"/>
          <w:sz w:val="24"/>
          <w:szCs w:val="24"/>
        </w:rPr>
        <w:t>z dnia 19</w:t>
      </w:r>
      <w:r>
        <w:rPr>
          <w:rFonts w:ascii="Times New Roman" w:hAnsi="Times New Roman" w:cs="Times New Roman"/>
          <w:sz w:val="24"/>
          <w:szCs w:val="24"/>
        </w:rPr>
        <w:t xml:space="preserve"> czerwca </w:t>
      </w:r>
      <w:r w:rsidRPr="00503193">
        <w:rPr>
          <w:rFonts w:ascii="Times New Roman" w:hAnsi="Times New Roman" w:cs="Times New Roman"/>
          <w:sz w:val="24"/>
          <w:szCs w:val="24"/>
        </w:rPr>
        <w:t>2020r.</w:t>
      </w:r>
    </w:p>
    <w:p w14:paraId="702DB87C" w14:textId="77777777" w:rsidR="00503193" w:rsidRDefault="00503193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26259D65" w14:textId="42847FF5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  <w:u w:val="single"/>
        </w:rPr>
        <w:t>Objaśnienia do Prognozy finansowej Gminy Złoczew na lata 2020 – 2032</w:t>
      </w:r>
    </w:p>
    <w:p w14:paraId="0C14016A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Wieloletnia prognoza finansowa obejmuje okres roku budżetowego oraz co najmniej trzech kolejnych lat.  Zgodnie z art. 227 ust. 2 ustawy z dnia 27 sierpnia 2009 r. o finansach publicznych jednostki samorządu terytorialnego sporządzają prognozę kwoty długu, stanowiącą część wieloletniej prognozy finansowej, na okres na który zaciągnięto oraz planuje się zaciągnąć zobowiązania. </w:t>
      </w:r>
    </w:p>
    <w:p w14:paraId="7686EB30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Wieloletnia Prognoza Finansowa Gminy Złoczew została opracowana w oparciu o dane historyczne i na podstawie prognozowanych danych na lata 2020 – 2032, gdzie rok 2032 jest ostatnim rokiem spłaty zaciągniętych przez gminę Złoczew zobowiązań. Do celów opracowania prognozy przeprowadzono analizę dochodów i wydatków w latach poprzednich oraz posłużono się wskaźnikami, o których mowa w wytycznych. Ministra Finansów dotyczących założeń makroekonomicznych na potrzeby wieloletnich prognoz finansowych jednostek samorządu terytorialnego. </w:t>
      </w:r>
    </w:p>
    <w:p w14:paraId="30F98CAB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Przy konstrukcji dokumentu przyjęto, zgodnie z art. 242 ustawy o finansach publicznych, że planowane wydatki bieżące nie mogą być wyższe od planowanych dochodów bieżących powiększonych o nadwyżkę budżetową z lat ubiegłych oraz wolne środki. Spełnienie ww. relacji przedstawia załącznik nr 1 kolumna 7.1 i 7.2. </w:t>
      </w:r>
    </w:p>
    <w:p w14:paraId="70965C40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Do oszacowania dochodów bieżących w latach 2021 – 2032 przyjęto wzrost dochodów z roku na rok o 2,5%.</w:t>
      </w:r>
    </w:p>
    <w:p w14:paraId="535E052D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Poziom wydatków bieżących w kolejnych latach 2021-2032 będzie również rósł średniorocznie o 2,5%.</w:t>
      </w:r>
    </w:p>
    <w:p w14:paraId="58F967FD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W załączniku nr 1 kolumna 8.1 do 8.4.1 przedstawione zostały wskaźniki spłaty zobowiązań, o których mowa w art. 243 ustawy o finansach publicznych oraz informacje o spełnieniu przez gminę tych wskaźników. </w:t>
      </w:r>
    </w:p>
    <w:p w14:paraId="73172A2D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W załączniku nr 1 kolumna 10.1, 10.1.1 i 10.1.2 wykazano wydatki objęte limitem, o którym mowa w art. 226 ust. 3 pkt 4 ustawy. Są to wydatki na majątkowe przedsięwzięcia wieloletnie. Zestawienie majątkowych przedsięwzięć wieloletnich przedstawia załącznik nr 2 do uchwały.</w:t>
      </w:r>
    </w:p>
    <w:p w14:paraId="5AB9F54F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 xml:space="preserve">Gmina w analizowanym okresie nie posiada i nie planuje udzielania gwarancji i poręczeń. </w:t>
      </w:r>
    </w:p>
    <w:p w14:paraId="2B04C65F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W przedłożonej prognozie finansowej nie zaplanowano zaciągania zobowiązań. Kwotę nadwyżki budżetowej w latach 2020-2032 objętych prognozą, planuje się przeznaczyć na spłatę wcześniej zaciągniętych kredytów oraz wykup wyemitowanych obligacji.</w:t>
      </w:r>
    </w:p>
    <w:p w14:paraId="713AE8D9" w14:textId="77777777" w:rsidR="002109D8" w:rsidRPr="002109D8" w:rsidRDefault="002109D8" w:rsidP="00210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Wysokość wydatków na obsługę długu przedstawiono w tabeli w poz. 2.1.3.1. Wydatki te zaplanowano na podstawie harmonogramów spłat zaciągniętych już kredytów oraz wyemitowanych obligacji.</w:t>
      </w:r>
    </w:p>
    <w:p w14:paraId="7C03D1D4" w14:textId="77777777" w:rsidR="002109D8" w:rsidRPr="002109D8" w:rsidRDefault="002109D8" w:rsidP="00210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Kwota długu w kolejnych latach prognozy wynika z sumy wielkości zadłużenia na koniec roku poprzedzającego dany rok budżetowy pomniejszonej o przypadające na dany rok spłaty rat kapitałowych.</w:t>
      </w:r>
    </w:p>
    <w:p w14:paraId="39959BBD" w14:textId="77777777" w:rsidR="002109D8" w:rsidRPr="002109D8" w:rsidRDefault="002109D8" w:rsidP="00210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98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Wielkość rozchodów przeznaczonych na spłaty rat kapitałowych kredytów i wyemitowanych obligacji w kolejnych latach przyjęto na podstawie aktualnie obowiązujących umów.</w:t>
      </w:r>
    </w:p>
    <w:p w14:paraId="3B8486E4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W roku 2020 zaplanowano</w:t>
      </w:r>
      <w:r w:rsidRPr="002109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09D8">
        <w:rPr>
          <w:rFonts w:ascii="Times New Roman" w:hAnsi="Times New Roman" w:cs="Times New Roman"/>
          <w:i/>
          <w:iCs/>
          <w:sz w:val="28"/>
          <w:szCs w:val="28"/>
        </w:rPr>
        <w:t xml:space="preserve">dochód ze sprzedaży majątku gminnego w postaci pięciu lokali mieszkalnych oraz nieruchomości gruntowych o łącznej wartości 370 500,00 zł oraz dochód z tytułu odszkodowania za grunty przejęte pod S 8 </w:t>
      </w:r>
      <w:r w:rsidRPr="002109D8">
        <w:rPr>
          <w:rFonts w:ascii="Times New Roman" w:hAnsi="Times New Roman" w:cs="Times New Roman"/>
          <w:i/>
          <w:iCs/>
          <w:sz w:val="28"/>
          <w:szCs w:val="28"/>
        </w:rPr>
        <w:lastRenderedPageBreak/>
        <w:t>w wysokości 647 210,00 zł. W latach kolejnych nie przewiduje się dochodów z tytułu sprzedaży majątku.</w:t>
      </w:r>
    </w:p>
    <w:p w14:paraId="66379B83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 xml:space="preserve">Zmiany wprowadzone Uchwałą Nr XV/117/20 Rady Miejskiej w Złoczewie z dnia 31 stycznia 2020 r. są konsekwencją zmian wprowadzonych Uchwałą Rady Miejskiej w Złoczewie w sprawie zmian w budżecie Gminy Złoczew oraz zarządzeniami Burmistrza Miasta Złoczewa. </w:t>
      </w:r>
    </w:p>
    <w:p w14:paraId="7E55E3C0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Zmiany wprowadzone Uchwałą Nr XVII/141/20 Rady Miejskiej w Złoczewie z dnia 24.04.2020 r. są konsekwencją zmian wprowadzonych Uchwałami Rady Miejskiej w Złoczewie w sprawie zmian w budżecie Gminy Złoczew oraz zarządzeniami Burmistrza Miasta Złoczewa.</w:t>
      </w:r>
    </w:p>
    <w:p w14:paraId="400F43EC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Zaplanowane na rok bieżący wydatki w kwocie 91 000,00 zł stanowiące pomoc rzeczową dla Województwa Łódzkiego w formie opracowania i przekazania dokumentacji projektowej w zakresie budowy ronda na skrzyżowaniu ulicy Wieluńskiej w Złoczewie z drogą powiatową nr 45327 ujmuje się w planie 2021 roku.</w:t>
      </w:r>
    </w:p>
    <w:p w14:paraId="24AD824A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Wprowadzono trzyletnie zadanie inwestycyjne pn. „Przebudowa drogi gminnej nr 114769 E ul. Starowiejska ”- łączne nakłady poniesione jako wkład własny stanowią kwotę 213 000,00 zł.</w:t>
      </w:r>
    </w:p>
    <w:p w14:paraId="2F6C0449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Dokonano zmiany w zakresie wysokości spłat rat kredytów zaciągniętych w RBS Lututów w poszczególnych latach w następujący sposób:</w:t>
      </w:r>
    </w:p>
    <w:p w14:paraId="5DED2F39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2020 r. -851 556,00 zł,</w:t>
      </w:r>
    </w:p>
    <w:p w14:paraId="6F397B37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2021 r. -328 720,00 zł,</w:t>
      </w:r>
    </w:p>
    <w:p w14:paraId="0B38E133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2022 r. -328 320,00 zł,</w:t>
      </w:r>
    </w:p>
    <w:p w14:paraId="20240A84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2023 r. -328 320,00 zł,</w:t>
      </w:r>
    </w:p>
    <w:p w14:paraId="21B42B25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2024 r. -328 320,00 zł,</w:t>
      </w:r>
    </w:p>
    <w:p w14:paraId="17E7DEF8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2025 r. -236 600,64 zł,</w:t>
      </w:r>
    </w:p>
    <w:p w14:paraId="3561903C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2026 r. +100 680,00 zł,</w:t>
      </w:r>
    </w:p>
    <w:p w14:paraId="7AE713DA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lastRenderedPageBreak/>
        <w:t>2027 r. +449 800,00 zł,</w:t>
      </w:r>
    </w:p>
    <w:p w14:paraId="0DF18C08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2028 r. +450 120,00 zł,</w:t>
      </w:r>
    </w:p>
    <w:p w14:paraId="0695CFDF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2029 r. +450 120,00 zł,</w:t>
      </w:r>
    </w:p>
    <w:p w14:paraId="3C5463FF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2030 r. +450 120,00 zł,</w:t>
      </w:r>
    </w:p>
    <w:p w14:paraId="0C8CFA24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2031 r. +500 996,64 zł.</w:t>
      </w:r>
    </w:p>
    <w:p w14:paraId="1764FC04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Rozłożenie płatności rat kredytów w dłuższym czasie, wpłynie na poprawę wskaźników spłaty zobowiązań, o których mowa w art. 243 ustawy o finansach publicznych oraz pozwoli uzyskać dodatkowe środki finansowe stanowiące wkład własny niezbędny do aplikowania o zewnętrzne środki finansowe na realizację ważnych dla Gminy Złoczew inwestycji.</w:t>
      </w:r>
    </w:p>
    <w:p w14:paraId="1824DD21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color w:val="000000"/>
          <w:sz w:val="28"/>
          <w:szCs w:val="28"/>
        </w:rPr>
        <w:t>Szczególnie trudna sytuacja występowała w latach 2020 – 2026, w których oprócz spłaty kredytów dochodziło dodatkowe obciążenie w postaci wykupu obligacji.</w:t>
      </w:r>
    </w:p>
    <w:p w14:paraId="5943ECE4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Zmiany wprowadzone Uchwałą Nr XIX/148/20 Rady Miejskiej w Złoczewie z dnia 19 czerwca 2020 r. są następstwem zmian wprowadzonych Uchwałami Rady Miejskiej w Złoczewie oraz Zarządzeniami Burmistrza Miasta Złoczewa.</w:t>
      </w:r>
    </w:p>
    <w:p w14:paraId="1DE3BF9F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 xml:space="preserve">W związku z podpisaniem umowy o </w:t>
      </w:r>
      <w:proofErr w:type="spellStart"/>
      <w:r w:rsidRPr="002109D8">
        <w:rPr>
          <w:rFonts w:ascii="Times New Roman" w:hAnsi="Times New Roman" w:cs="Times New Roman"/>
          <w:i/>
          <w:iCs/>
          <w:sz w:val="28"/>
          <w:szCs w:val="28"/>
        </w:rPr>
        <w:t>dofinansiwanie</w:t>
      </w:r>
      <w:proofErr w:type="spellEnd"/>
      <w:r w:rsidRPr="002109D8">
        <w:rPr>
          <w:rFonts w:ascii="Times New Roman" w:hAnsi="Times New Roman" w:cs="Times New Roman"/>
          <w:i/>
          <w:iCs/>
          <w:sz w:val="28"/>
          <w:szCs w:val="28"/>
        </w:rPr>
        <w:t xml:space="preserve"> ze środków Funduszu Dróg Samorządowych wieloletniego zadania  pn. "Przebudowa drogi gminnej nr 114769 E - ul. Starowiejska",  zwiększeniu ulegają wydatki inwestycyjne. Całkowita wartość zadania wynosi 1 062 009,00 zł, z czego kwota 56 800,00 zł będzie zrealizowana w bieżącym roku, natomiast 1 005 209,00 zł to wydatek roku 2022 .</w:t>
      </w:r>
    </w:p>
    <w:p w14:paraId="453AF39A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Zmianie ulegają wydatki w poszczególnych latach, stanowiące pomoc rzeczową dla Województwa Łódzkiego w formie opracowania i przekazania dokumentacji projektowej w zakresie budowy ronda na skrzyżowaniu ulicy Wieluńskiej nr 477 z drogą powiatową nr 4532E.. Środki finansowe przeznaczone na 2021 rok zmniejsza się o 2 000,00 zł. Stanowić one będą wydatek bieżącego roku. Całkowita wartość zadania nie ulega zmianie i wynosi 91 000,00 zł.</w:t>
      </w:r>
    </w:p>
    <w:p w14:paraId="01A047AC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 xml:space="preserve">Wprowadza się zadanie wieloletnie pn. "Przebudowa targowiska przeznaczonego na cele promocji lokalnych produktów w Złoczewie". Wartość ogólna zadania to 2 537 </w:t>
      </w:r>
      <w:r w:rsidRPr="002109D8">
        <w:rPr>
          <w:rFonts w:ascii="Times New Roman" w:hAnsi="Times New Roman" w:cs="Times New Roman"/>
          <w:i/>
          <w:iCs/>
          <w:sz w:val="28"/>
          <w:szCs w:val="28"/>
        </w:rPr>
        <w:lastRenderedPageBreak/>
        <w:t>490,00 zł. W roku 2020 zaplanowano wydatek w kwocie  116 850,00 zł, w roku 2021 - 2 420 640,00 zł.</w:t>
      </w:r>
    </w:p>
    <w:p w14:paraId="7CEA3419" w14:textId="77777777" w:rsidR="002109D8" w:rsidRPr="002109D8" w:rsidRDefault="002109D8" w:rsidP="00210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09D8">
        <w:rPr>
          <w:rFonts w:ascii="Times New Roman" w:hAnsi="Times New Roman" w:cs="Times New Roman"/>
          <w:i/>
          <w:iCs/>
          <w:sz w:val="28"/>
          <w:szCs w:val="28"/>
        </w:rPr>
        <w:t>Na powyższe przedsięwzięcie otrzymaliśmy pomoc finansową z Województwa łódzkiego w wysokości 996 515,00 zł.</w:t>
      </w:r>
    </w:p>
    <w:p w14:paraId="3FDDA024" w14:textId="77777777" w:rsidR="005040D5" w:rsidRDefault="005040D5"/>
    <w:sectPr w:rsidR="005040D5" w:rsidSect="004A5A7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D8"/>
    <w:rsid w:val="002109D8"/>
    <w:rsid w:val="00503193"/>
    <w:rsid w:val="0050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D2BD"/>
  <w15:chartTrackingRefBased/>
  <w15:docId w15:val="{E3CAE724-7917-4C2E-922A-711EBC5A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109D8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2</cp:revision>
  <dcterms:created xsi:type="dcterms:W3CDTF">2020-06-25T09:17:00Z</dcterms:created>
  <dcterms:modified xsi:type="dcterms:W3CDTF">2020-06-25T09:17:00Z</dcterms:modified>
</cp:coreProperties>
</file>