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45F" w:rsidRPr="00093E0F" w:rsidRDefault="0006145F" w:rsidP="0006145F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093E0F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d</w:t>
      </w:r>
      <w:r w:rsidRPr="00093E0F">
        <w:rPr>
          <w:rFonts w:ascii="Arial" w:hAnsi="Arial" w:cs="Arial"/>
          <w:sz w:val="20"/>
          <w:szCs w:val="20"/>
        </w:rPr>
        <w:t>o Uchwały N</w:t>
      </w:r>
      <w:r>
        <w:rPr>
          <w:rFonts w:ascii="Arial" w:hAnsi="Arial" w:cs="Arial"/>
          <w:sz w:val="20"/>
          <w:szCs w:val="20"/>
        </w:rPr>
        <w:t>r XVI/136/20</w:t>
      </w:r>
    </w:p>
    <w:p w:rsidR="0006145F" w:rsidRPr="00093E0F" w:rsidRDefault="0006145F" w:rsidP="0006145F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093E0F">
        <w:rPr>
          <w:rFonts w:ascii="Arial" w:hAnsi="Arial" w:cs="Arial"/>
          <w:sz w:val="20"/>
          <w:szCs w:val="20"/>
        </w:rPr>
        <w:t>Rady Miejskiej w Złoczewie</w:t>
      </w:r>
    </w:p>
    <w:p w:rsidR="0006145F" w:rsidRDefault="0006145F" w:rsidP="0006145F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093E0F">
        <w:rPr>
          <w:rFonts w:ascii="Arial" w:hAnsi="Arial" w:cs="Arial"/>
          <w:sz w:val="20"/>
          <w:szCs w:val="20"/>
        </w:rPr>
        <w:t xml:space="preserve"> dnia </w:t>
      </w:r>
      <w:r>
        <w:rPr>
          <w:rFonts w:ascii="Arial" w:hAnsi="Arial" w:cs="Arial"/>
          <w:sz w:val="20"/>
          <w:szCs w:val="20"/>
        </w:rPr>
        <w:t>24 lutego 2020r.</w:t>
      </w:r>
    </w:p>
    <w:p w:rsidR="0006145F" w:rsidRPr="00E147F7" w:rsidRDefault="0006145F" w:rsidP="0006145F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06145F" w:rsidRDefault="0006145F" w:rsidP="000614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</w:t>
      </w:r>
    </w:p>
    <w:p w:rsidR="0006145F" w:rsidRDefault="0006145F" w:rsidP="000614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145F" w:rsidRDefault="0006145F" w:rsidP="000614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29 listopada 2019r. do Rady Miejskiej w Złoczewie wpłynęła drogą elektroniczną petycja złożona w interesie publicznym w zakresie zmiany przepisów prawa miejscowego. Petycja obejmowała swym zakresem  szereg postulatów zawartych w 11 punktach. </w:t>
      </w:r>
    </w:p>
    <w:p w:rsidR="0006145F" w:rsidRDefault="0006145F" w:rsidP="000614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Autorka petycji, Pani R</w:t>
      </w:r>
      <w:r>
        <w:rPr>
          <w:rFonts w:ascii="Arial" w:hAnsi="Arial" w:cs="Arial"/>
          <w:sz w:val="24"/>
          <w:szCs w:val="24"/>
        </w:rPr>
        <w:t xml:space="preserve">enata </w:t>
      </w:r>
      <w:proofErr w:type="spellStart"/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w pkt. 1 petycji postuluje o zmianę przepisów prawa miejscowego poprzez sprawienie aby miejsca publiczne  służące jako parkingi przed kościołami, cmentarzami oraz szpitalami były nieodpłatne. Wnosi też o sprawienie aby we wszystkich szpitalach ceny sprzedawanych produktów żywnościowych nie przekraczały cen detalicznych obowiązujących w sklepach. </w:t>
      </w:r>
    </w:p>
    <w:p w:rsidR="0006145F" w:rsidRDefault="0006145F" w:rsidP="000614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Zgodnie z art. 9 ust. 2 ustawy z  dnia 11 lipca 2014r. o petycjach  - petycja złożona do organu stanowiącego jednostki samorządu terytorialnego jest rozpatrywana przez ten organ. </w:t>
      </w:r>
    </w:p>
    <w:p w:rsidR="0006145F" w:rsidRDefault="0006145F" w:rsidP="000614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§ 55 Statutu Gminy Złoczew petycja została przekazana do rozpatrzenia Komisji Skarg, Wniosków i Petycji Rady Miejskiej w Złoczewie. Komisja, podczas posiedzenia w dniu 13 grudnia 2019r. stwierdziła, że Rada Miejska w Złoczewie jest organem właściwym do rozpoznania tylko pkt. 1 petycji a pozostałe postulaty podnoszone w pkt. 2-11 (dotyczące wprowadzenia zmian w przepisach obowiązującego prawa stanowionego przez Sejm i Senat RP) petycji nie dotyczą działalności organów gminy. </w:t>
      </w:r>
    </w:p>
    <w:p w:rsidR="0006145F" w:rsidRDefault="0006145F" w:rsidP="000614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Ponadto, po analizie, komisja zajęła stanowisko, w którym zarekomendowała  Radzie Miejskiej w Złoczewie uznanie petycji w zakresie pkt. 1 </w:t>
      </w:r>
      <w:r w:rsidRPr="00BA7D94">
        <w:rPr>
          <w:rFonts w:ascii="Arial" w:hAnsi="Arial" w:cs="Arial"/>
          <w:sz w:val="24"/>
          <w:szCs w:val="24"/>
        </w:rPr>
        <w:t xml:space="preserve">jako bezzasadnej, gdyż </w:t>
      </w:r>
      <w:r>
        <w:rPr>
          <w:rFonts w:ascii="Arial" w:hAnsi="Arial" w:cs="Arial"/>
          <w:sz w:val="24"/>
          <w:szCs w:val="24"/>
        </w:rPr>
        <w:t xml:space="preserve">na terenie Gminy Złoczew nie funkcjonują strefy płatnego parkowania ani szpitale. </w:t>
      </w:r>
    </w:p>
    <w:p w:rsidR="0006145F" w:rsidRDefault="0006145F" w:rsidP="000614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Niniejsza uchwała wraz z załącznikiem stanowi zawiadomienie o sposobie załatwienia petycji w rozumieniu art. 13 ust. 1 ustawy o petycjach. </w:t>
      </w:r>
    </w:p>
    <w:p w:rsidR="0006145F" w:rsidRPr="00EC6B0E" w:rsidRDefault="0006145F" w:rsidP="000614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Jednocześnie, w myśl art.  12 ust. 1 i 2  ustawy z dnia 11 lipca 2014r. o petycjach poucza się, że podmiot właściwy do rozpatrzenia petycji może pozostawić ją bez rozpatrzenia petycją złożoną w sprawie, która była przedmiotem petycji już </w:t>
      </w:r>
      <w:r>
        <w:rPr>
          <w:rFonts w:ascii="Arial" w:hAnsi="Arial" w:cs="Arial"/>
          <w:sz w:val="24"/>
          <w:szCs w:val="24"/>
        </w:rPr>
        <w:lastRenderedPageBreak/>
        <w:t xml:space="preserve">rozpatrzonej przez ten podmiot, jeżeli w petycji nie powołano się na nowe  fakty lub dowody  nieznane podmiotowi do rozpatrzenia petycji. </w:t>
      </w:r>
    </w:p>
    <w:p w:rsidR="0006145F" w:rsidRDefault="0006145F" w:rsidP="000614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przypadku, o którym mowa w ust. 1, podmiot właściwy do rozpatrzenia petycji  niezwłocznie informuje podmiot wnoszący petycję  o pozostawieniu petycji bez rozpatrzenia i poprzednim sposobie załatwienia petycji. </w:t>
      </w:r>
    </w:p>
    <w:p w:rsidR="0006145F" w:rsidRPr="00EC6B0E" w:rsidRDefault="0006145F" w:rsidP="000614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56F9" w:rsidRDefault="00F156F9"/>
    <w:sectPr w:rsidR="00F156F9" w:rsidSect="00E1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5F"/>
    <w:rsid w:val="0006145F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3021"/>
  <w15:chartTrackingRefBased/>
  <w15:docId w15:val="{8E00EB46-D206-4774-9CAB-ABF59B3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4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2020-02-18T13:42:00Z</dcterms:created>
  <dcterms:modified xsi:type="dcterms:W3CDTF">2020-02-18T13:43:00Z</dcterms:modified>
</cp:coreProperties>
</file>