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258" w:rsidRDefault="00025258" w:rsidP="00025258">
      <w:pPr>
        <w:spacing w:before="100" w:beforeAutospacing="1" w:after="100" w:afterAutospacing="1"/>
        <w:jc w:val="right"/>
      </w:pPr>
      <w:r>
        <w:rPr>
          <w:sz w:val="22"/>
          <w:szCs w:val="22"/>
        </w:rPr>
        <w:t>Złoczew, dnia 04.05.2015</w:t>
      </w:r>
    </w:p>
    <w:p w:rsidR="00025258" w:rsidRDefault="00025258" w:rsidP="00025258">
      <w:pPr>
        <w:spacing w:before="100" w:beforeAutospacing="1" w:after="100" w:afterAutospacing="1"/>
      </w:pPr>
      <w:r>
        <w:rPr>
          <w:sz w:val="22"/>
          <w:szCs w:val="22"/>
        </w:rPr>
        <w:t>Znak: Zp.272.2.2015</w:t>
      </w:r>
    </w:p>
    <w:p w:rsidR="00025258" w:rsidRDefault="00025258" w:rsidP="00025258">
      <w:pPr>
        <w:spacing w:before="100" w:beforeAutospacing="1" w:after="100" w:afterAutospacing="1"/>
      </w:pPr>
      <w:r>
        <w:rPr>
          <w:b/>
          <w:sz w:val="28"/>
          <w:szCs w:val="28"/>
        </w:rPr>
        <w:t> </w:t>
      </w:r>
    </w:p>
    <w:p w:rsidR="00025258" w:rsidRDefault="00025258" w:rsidP="00025258">
      <w:pPr>
        <w:spacing w:before="100" w:beforeAutospacing="1" w:after="100" w:afterAutospacing="1"/>
      </w:pPr>
      <w:r>
        <w:rPr>
          <w:b/>
          <w:sz w:val="28"/>
          <w:szCs w:val="28"/>
        </w:rPr>
        <w:t> </w:t>
      </w:r>
    </w:p>
    <w:p w:rsidR="00025258" w:rsidRDefault="00B40CA0" w:rsidP="00025258">
      <w:pPr>
        <w:spacing w:before="100" w:beforeAutospacing="1" w:after="100" w:afterAutospacing="1"/>
        <w:jc w:val="center"/>
      </w:pPr>
      <w:r>
        <w:rPr>
          <w:b/>
          <w:sz w:val="28"/>
          <w:szCs w:val="28"/>
        </w:rPr>
        <w:t>Modyfikacja SIWZ</w:t>
      </w:r>
    </w:p>
    <w:p w:rsidR="00025258" w:rsidRDefault="00025258" w:rsidP="00025258">
      <w:pPr>
        <w:spacing w:before="100" w:beforeAutospacing="1" w:after="100" w:afterAutospacing="1"/>
        <w:jc w:val="center"/>
      </w:pPr>
      <w:r>
        <w:rPr>
          <w:b/>
          <w:sz w:val="28"/>
          <w:szCs w:val="28"/>
        </w:rPr>
        <w:t> </w:t>
      </w:r>
    </w:p>
    <w:p w:rsidR="00025258" w:rsidRDefault="00025258" w:rsidP="00025258">
      <w:pPr>
        <w:spacing w:before="100" w:beforeAutospacing="1" w:after="100" w:afterAutospacing="1"/>
        <w:jc w:val="center"/>
      </w:pPr>
      <w:r>
        <w:rPr>
          <w:b/>
          <w:sz w:val="28"/>
          <w:szCs w:val="28"/>
        </w:rPr>
        <w:t> </w:t>
      </w:r>
    </w:p>
    <w:p w:rsidR="00025258" w:rsidRDefault="00025258" w:rsidP="00025258">
      <w:pPr>
        <w:spacing w:before="100" w:beforeAutospacing="1" w:after="100" w:afterAutospacing="1"/>
        <w:jc w:val="center"/>
      </w:pPr>
      <w:r>
        <w:rPr>
          <w:b/>
        </w:rPr>
        <w:t> </w:t>
      </w:r>
    </w:p>
    <w:p w:rsidR="00025258" w:rsidRDefault="00B40CA0" w:rsidP="00B40CA0">
      <w:pPr>
        <w:spacing w:before="100" w:beforeAutospacing="1" w:after="100" w:afterAutospacing="1"/>
        <w:ind w:left="1416" w:hanging="1416"/>
        <w:jc w:val="both"/>
      </w:pPr>
      <w:r>
        <w:rPr>
          <w:b/>
        </w:rPr>
        <w:t>D</w:t>
      </w:r>
      <w:r w:rsidR="00025258">
        <w:rPr>
          <w:b/>
        </w:rPr>
        <w:t>otycz</w:t>
      </w:r>
      <w:r>
        <w:rPr>
          <w:b/>
        </w:rPr>
        <w:t>y:</w:t>
      </w:r>
      <w:r w:rsidR="00025258">
        <w:rPr>
          <w:b/>
        </w:rPr>
        <w:t xml:space="preserve"> </w:t>
      </w:r>
      <w:r>
        <w:rPr>
          <w:b/>
        </w:rPr>
        <w:tab/>
      </w:r>
      <w:r w:rsidR="00025258">
        <w:rPr>
          <w:b/>
        </w:rPr>
        <w:t>postępowania o udzielenie zamówienia publicznego na: „</w:t>
      </w:r>
      <w:r w:rsidR="00025258">
        <w:rPr>
          <w:b/>
          <w:bCs/>
        </w:rPr>
        <w:t>Opracowanie kompleksowej dokumentacji technicznej oraz kosztorysów inwestorskich dla zadań inwestycyjnych realizowanych na podstawie Strategii Rozwoju Złoczewskiego Obszaru Funkcjonalnego w ramach Projektu partnerskiego „Złoczewski Obszar Funkcjonalny – współpraca samorządów Powiatów Sieradzkiego i Wieluńskiego w celu wykorzystania potencjału powstającej kopalni odkrywkowej „Złoczew" oraz drogi ekspresowej S8</w:t>
      </w:r>
      <w:r w:rsidR="00025258">
        <w:rPr>
          <w:b/>
        </w:rPr>
        <w:t xml:space="preserve">”. </w:t>
      </w:r>
    </w:p>
    <w:p w:rsidR="00025258" w:rsidRDefault="00025258" w:rsidP="00025258">
      <w:pPr>
        <w:spacing w:before="100" w:beforeAutospacing="1" w:after="100" w:afterAutospacing="1"/>
        <w:jc w:val="center"/>
      </w:pPr>
      <w:r>
        <w:rPr>
          <w:b/>
        </w:rPr>
        <w:t> </w:t>
      </w:r>
    </w:p>
    <w:p w:rsidR="00025258" w:rsidRDefault="00025258" w:rsidP="00025258">
      <w:pPr>
        <w:spacing w:before="100" w:beforeAutospacing="1" w:after="100" w:afterAutospacing="1"/>
      </w:pPr>
      <w:r>
        <w:rPr>
          <w:b/>
        </w:rPr>
        <w:t> </w:t>
      </w:r>
    </w:p>
    <w:p w:rsidR="00025258" w:rsidRDefault="00025258" w:rsidP="00B40CA0">
      <w:pPr>
        <w:spacing w:before="100" w:beforeAutospacing="1" w:after="100" w:afterAutospacing="1"/>
      </w:pPr>
      <w:r>
        <w:rPr>
          <w:b/>
        </w:rPr>
        <w:t> </w:t>
      </w:r>
      <w:r w:rsidR="00B40CA0">
        <w:t xml:space="preserve">W związku z dodaniem załącznika nr 2b do SIWZ, punkt t.4 SIWZ otrzymuje </w:t>
      </w:r>
      <w:r w:rsidR="005556B2">
        <w:t>brzmienie</w:t>
      </w:r>
      <w:r w:rsidR="00B40CA0">
        <w:t>:</w:t>
      </w:r>
    </w:p>
    <w:p w:rsidR="00B40CA0" w:rsidRPr="00B40CA0" w:rsidRDefault="00B40CA0" w:rsidP="00B40CA0">
      <w:pPr>
        <w:spacing w:before="100" w:beforeAutospacing="1" w:after="100" w:afterAutospacing="1"/>
      </w:pPr>
    </w:p>
    <w:p w:rsidR="00025258" w:rsidRDefault="00025258" w:rsidP="00025258">
      <w:pPr>
        <w:spacing w:before="100" w:beforeAutospacing="1" w:after="100" w:afterAutospacing="1"/>
      </w:pPr>
      <w:r>
        <w:t> </w:t>
      </w:r>
    </w:p>
    <w:p w:rsidR="005556B2" w:rsidRDefault="005556B2" w:rsidP="005556B2">
      <w:pPr>
        <w:pStyle w:val="Nagwek2"/>
        <w:keepNext w:val="0"/>
        <w:keepLines w:val="0"/>
        <w:numPr>
          <w:ilvl w:val="1"/>
          <w:numId w:val="1"/>
        </w:numPr>
        <w:spacing w:before="60" w:after="1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Inne wymagane dokumenty:</w:t>
      </w:r>
    </w:p>
    <w:tbl>
      <w:tblPr>
        <w:tblW w:w="86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920"/>
      </w:tblGrid>
      <w:tr w:rsidR="005556B2" w:rsidTr="005556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B2" w:rsidRDefault="005556B2">
            <w:pPr>
              <w:spacing w:before="60" w:after="12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B2" w:rsidRDefault="005556B2">
            <w:pPr>
              <w:spacing w:before="60" w:after="12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b/>
              </w:rPr>
              <w:t>Wymagany dokument</w:t>
            </w:r>
          </w:p>
        </w:tc>
      </w:tr>
      <w:tr w:rsidR="005556B2" w:rsidTr="005556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B2" w:rsidRDefault="005556B2">
            <w:pPr>
              <w:spacing w:before="60" w:after="12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B2" w:rsidRDefault="005556B2">
            <w:pPr>
              <w:spacing w:before="60" w:after="120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Formularz ofertowy</w:t>
            </w:r>
          </w:p>
          <w:p w:rsidR="005556B2" w:rsidRDefault="005556B2">
            <w:pPr>
              <w:spacing w:before="60" w:after="12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Formularz ofertowy podpisany przez osobę (osoby) uprawnioną do składania oświadczeń woli w imieniu Wykonawcy.</w:t>
            </w:r>
          </w:p>
        </w:tc>
      </w:tr>
      <w:tr w:rsidR="005556B2" w:rsidTr="005556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2" w:rsidRDefault="005556B2">
            <w:pPr>
              <w:spacing w:before="60"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2" w:rsidRDefault="005556B2" w:rsidP="005556B2">
            <w:pPr>
              <w:spacing w:before="60" w:after="120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Formularz cenowy</w:t>
            </w:r>
          </w:p>
          <w:p w:rsidR="005556B2" w:rsidRDefault="005556B2" w:rsidP="005556B2">
            <w:pPr>
              <w:spacing w:before="60" w:after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Formularz cenowy podpisany przez osobę (osoby) uprawnioną do składania oświadczeń woli w imieniu Wykonawcy.</w:t>
            </w:r>
          </w:p>
        </w:tc>
      </w:tr>
      <w:tr w:rsidR="005556B2" w:rsidTr="005556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B2" w:rsidRDefault="005556B2">
            <w:pPr>
              <w:spacing w:before="60" w:after="12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B2" w:rsidRDefault="005556B2">
            <w:pPr>
              <w:spacing w:before="60" w:after="120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Dowód wniesienia wadium</w:t>
            </w:r>
          </w:p>
          <w:p w:rsidR="005556B2" w:rsidRDefault="005556B2">
            <w:pPr>
              <w:spacing w:before="60" w:after="12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lastRenderedPageBreak/>
              <w:t>Potwierdzenie wniesienia wadium należy załączyć do oferty.</w:t>
            </w:r>
          </w:p>
        </w:tc>
      </w:tr>
      <w:tr w:rsidR="005556B2" w:rsidTr="005556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B2" w:rsidRDefault="005556B2">
            <w:pPr>
              <w:spacing w:before="60" w:after="12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lastRenderedPageBreak/>
              <w:t>4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B2" w:rsidRDefault="005556B2">
            <w:pPr>
              <w:spacing w:before="60" w:after="120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Pełnomocnictwo</w:t>
            </w:r>
          </w:p>
          <w:p w:rsidR="005556B2" w:rsidRDefault="005556B2">
            <w:pPr>
              <w:spacing w:before="60" w:after="12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 xml:space="preserve">Pełnomocnictwo do reprezentowania wszystkich Wykonawców wspólnie ubiegających się o udzielenie zamówienia, ewentualnie umowa </w:t>
            </w:r>
            <w:r>
              <w:rPr>
                <w:rFonts w:asciiTheme="minorHAnsi" w:hAnsiTheme="minorHAnsi" w:cstheme="minorHAnsi"/>
              </w:rPr>
              <w:br/>
              <w:t>o współdziałaniu, z której będzie wynikać przedmiotowe pełnomocnictwo (jeśli dotyczy). Pełnomocnik może być ustanowiony do reprezentowania Wykonawców w postępowaniu albo do reprezentowania w postępowaniu</w:t>
            </w:r>
            <w:r>
              <w:rPr>
                <w:rFonts w:asciiTheme="minorHAnsi" w:hAnsiTheme="minorHAnsi" w:cstheme="minorHAnsi"/>
              </w:rPr>
              <w:br/>
              <w:t>i zawarcia umowy. Pełnomocnictwo winno być załączone w formie oryginału lub notarialnie poświadczonej kopii.</w:t>
            </w:r>
          </w:p>
        </w:tc>
      </w:tr>
      <w:tr w:rsidR="005556B2" w:rsidTr="005556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B2" w:rsidRDefault="005556B2">
            <w:pPr>
              <w:spacing w:before="60" w:after="12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B2" w:rsidRDefault="005556B2">
            <w:pPr>
              <w:spacing w:before="60" w:after="120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Pełnomocnictwo</w:t>
            </w:r>
          </w:p>
          <w:p w:rsidR="005556B2" w:rsidRDefault="005556B2">
            <w:pPr>
              <w:spacing w:before="60" w:after="12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Pełnomocnictwo do podpisania oferty (oryginał lub notarialnie poświadczona kopia) względnie do podpisania innych dokumentów składanych wraz z ofertą, o ile prawo do ich podpisania nie wynika z innych dokumentów złożonych wraz z ofertą.</w:t>
            </w:r>
          </w:p>
        </w:tc>
      </w:tr>
      <w:tr w:rsidR="005556B2" w:rsidTr="005556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B2" w:rsidRDefault="005556B2">
            <w:pPr>
              <w:spacing w:before="60" w:after="12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6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B2" w:rsidRDefault="005556B2">
            <w:pPr>
              <w:spacing w:before="60" w:after="120"/>
              <w:jc w:val="both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>Lista lub oświadczenie dotyczące grupy kapitałowej</w:t>
            </w:r>
          </w:p>
          <w:p w:rsidR="005556B2" w:rsidRDefault="005556B2">
            <w:pPr>
              <w:spacing w:before="60" w:after="120" w:line="276" w:lineRule="auto"/>
              <w:jc w:val="both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>
              <w:t xml:space="preserve">Lista podmiotów należących do tej samej grupy kapitałowej, o której mowa w art. 24 ust. 2 pkt 5 </w:t>
            </w:r>
            <w:proofErr w:type="spellStart"/>
            <w:r>
              <w:t>Pzp</w:t>
            </w:r>
            <w:proofErr w:type="spellEnd"/>
            <w:r>
              <w:t>, albo informację o tym, że nie należy do grupy kapitałowej.</w:t>
            </w:r>
          </w:p>
        </w:tc>
      </w:tr>
    </w:tbl>
    <w:p w:rsidR="005556B2" w:rsidRDefault="005556B2" w:rsidP="005556B2">
      <w:pPr>
        <w:spacing w:before="60" w:after="120"/>
        <w:jc w:val="both"/>
        <w:rPr>
          <w:rFonts w:asciiTheme="minorHAnsi" w:eastAsia="Calibri" w:hAnsiTheme="minorHAnsi" w:cstheme="minorHAnsi"/>
          <w:color w:val="auto"/>
          <w:lang w:eastAsia="en-US"/>
        </w:rPr>
      </w:pPr>
    </w:p>
    <w:p w:rsidR="005556B2" w:rsidRDefault="005556B2" w:rsidP="005556B2">
      <w:pPr>
        <w:spacing w:before="60" w:after="120"/>
        <w:ind w:left="6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Wskazane dokumenty mogą być doręczone w oryginale lub kopii poświadczonej za zgodność z oryginałem przez Wykonawcę. Zamawiający może zażądać przedstawienia oryginału lub notarialnie poświadczonej kopii dokumentu wyłącznie wtedy, gdy złożona kopia dokumentu jest nieczytelna lub budzi wątpliwości co do jej prawdziwości.</w:t>
      </w:r>
    </w:p>
    <w:p w:rsidR="005556B2" w:rsidRDefault="005556B2" w:rsidP="005556B2">
      <w:pPr>
        <w:spacing w:before="60" w:after="120"/>
        <w:ind w:left="680"/>
        <w:jc w:val="both"/>
        <w:rPr>
          <w:rFonts w:asciiTheme="minorHAnsi" w:eastAsia="EUAlbertina-Regular-Identity-H" w:hAnsiTheme="minorHAnsi" w:cstheme="minorHAnsi"/>
        </w:rPr>
      </w:pPr>
      <w:r>
        <w:rPr>
          <w:rFonts w:asciiTheme="minorHAnsi" w:eastAsia="EUAlbertina-Regular-Identity-H" w:hAnsiTheme="minorHAnsi" w:cstheme="minorHAnsi"/>
        </w:rPr>
        <w:t>Jeżeli z uzasadnionej przyczyny Wykonawca nie może przedstawić dokumentów dotyczących sytuacji finansowej i ekonomicznej wymaganych przez Zamawiającego, może przedstawić inny dokument, który w wystarczający sposób potwierdza spełnianie opisanego przez Zamawiającego warunku.</w:t>
      </w:r>
    </w:p>
    <w:p w:rsidR="005556B2" w:rsidRDefault="005556B2" w:rsidP="005556B2">
      <w:pPr>
        <w:spacing w:before="60" w:after="120"/>
        <w:ind w:left="6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Dokumenty sporządzone w języku obcym są składane wraz z tłumaczeniem na język polski.</w:t>
      </w:r>
    </w:p>
    <w:p w:rsidR="005556B2" w:rsidRDefault="005556B2" w:rsidP="005556B2">
      <w:pPr>
        <w:ind w:left="680"/>
        <w:jc w:val="both"/>
        <w:rPr>
          <w:rFonts w:asciiTheme="minorHAnsi" w:eastAsia="EUAlbertina-Regular-Identity-H" w:hAnsiTheme="minorHAnsi" w:cstheme="minorHAnsi"/>
        </w:rPr>
      </w:pPr>
      <w:r>
        <w:rPr>
          <w:rFonts w:asciiTheme="minorHAnsi" w:eastAsia="EUAlbertina-Regular-Identity-H" w:hAnsiTheme="minorHAnsi" w:cstheme="minorHAnsi"/>
        </w:rPr>
        <w:t>W przypadku gdy załączony wykaz wykonanych robót budowlanych będzie potwierdzać wartość tych robót w walucie innej niż PLN, Wykonawca powinien dokonać przeliczenia na PLN wg średniego kursu NBP z dnia, w którym ogłoszenie o zamówieniu zostało opublikowane w Oficjalnym Dzienniku Unii Europejskiej (TED).</w:t>
      </w:r>
    </w:p>
    <w:p w:rsidR="005546C8" w:rsidRDefault="005546C8" w:rsidP="00025258">
      <w:pPr>
        <w:jc w:val="center"/>
      </w:pPr>
    </w:p>
    <w:p w:rsidR="00F8717D" w:rsidRDefault="00F8717D" w:rsidP="00025258">
      <w:pPr>
        <w:jc w:val="center"/>
      </w:pPr>
    </w:p>
    <w:p w:rsidR="00F8717D" w:rsidRDefault="00F8717D" w:rsidP="00025258">
      <w:pPr>
        <w:jc w:val="center"/>
      </w:pPr>
      <w:r>
        <w:t>Zastępca Burmistrza Miasta Złoczewa</w:t>
      </w:r>
    </w:p>
    <w:p w:rsidR="00F8717D" w:rsidRPr="00025258" w:rsidRDefault="00F8717D" w:rsidP="00025258">
      <w:pPr>
        <w:jc w:val="center"/>
      </w:pPr>
      <w:r>
        <w:t>Czesław Pędzik</w:t>
      </w:r>
      <w:bookmarkStart w:id="0" w:name="_GoBack"/>
      <w:bookmarkEnd w:id="0"/>
    </w:p>
    <w:sectPr w:rsidR="00F8717D" w:rsidRPr="00025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3197E"/>
    <w:multiLevelType w:val="multilevel"/>
    <w:tmpl w:val="C4B621F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80"/>
      </w:pPr>
      <w:rPr>
        <w:rFonts w:asciiTheme="minorHAnsi" w:hAnsiTheme="minorHAnsi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476"/>
        </w:tabs>
        <w:ind w:left="1476" w:hanging="34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258"/>
    <w:rsid w:val="00025258"/>
    <w:rsid w:val="005546C8"/>
    <w:rsid w:val="005556B2"/>
    <w:rsid w:val="00B40CA0"/>
    <w:rsid w:val="00EC0B25"/>
    <w:rsid w:val="00F8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23206-BAB3-4F3D-9D80-BAF9349D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25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556B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5556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 Płóciennik</dc:creator>
  <cp:keywords/>
  <dc:description/>
  <cp:lastModifiedBy>KAŚKA</cp:lastModifiedBy>
  <cp:revision>2</cp:revision>
  <dcterms:created xsi:type="dcterms:W3CDTF">2015-05-04T07:09:00Z</dcterms:created>
  <dcterms:modified xsi:type="dcterms:W3CDTF">2015-05-04T07:09:00Z</dcterms:modified>
</cp:coreProperties>
</file>