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53D6" w14:textId="77777777" w:rsidR="006A652B" w:rsidRDefault="006A652B">
      <w:pPr>
        <w:spacing w:line="276" w:lineRule="auto"/>
      </w:pPr>
    </w:p>
    <w:p w14:paraId="1226EAA6" w14:textId="77777777" w:rsidR="006A652B" w:rsidRDefault="006A652B">
      <w:pPr>
        <w:spacing w:line="276" w:lineRule="auto"/>
      </w:pPr>
    </w:p>
    <w:p w14:paraId="6F6EBB87" w14:textId="77777777" w:rsidR="006A652B" w:rsidRDefault="006A652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1D2C7F" w14:textId="77777777" w:rsidR="006A652B" w:rsidRDefault="006A652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7CBF94A" w14:textId="195E08FB" w:rsidR="006A652B" w:rsidRPr="00647587" w:rsidRDefault="006A652B" w:rsidP="00647587">
      <w:pPr>
        <w:spacing w:line="276" w:lineRule="auto"/>
        <w:rPr>
          <w:rFonts w:ascii="Calibri" w:hAnsi="Calibri"/>
          <w:sz w:val="24"/>
          <w:szCs w:val="24"/>
        </w:rPr>
      </w:pPr>
    </w:p>
    <w:p w14:paraId="472782CB" w14:textId="77777777" w:rsidR="006A652B" w:rsidRDefault="006A652B">
      <w:pPr>
        <w:spacing w:line="276" w:lineRule="auto"/>
        <w:jc w:val="center"/>
        <w:rPr>
          <w:rFonts w:ascii="Calibri" w:hAnsi="Calibri" w:cstheme="minorHAnsi"/>
        </w:rPr>
      </w:pPr>
    </w:p>
    <w:p w14:paraId="51D189B3" w14:textId="60101D1F" w:rsidR="006A652B" w:rsidRDefault="009A0936">
      <w:pPr>
        <w:pStyle w:val="UMTytu1"/>
        <w:spacing w:after="0" w:line="276" w:lineRule="auto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Zarządzenie</w:t>
      </w:r>
      <w:r w:rsidR="00FE3B7D">
        <w:rPr>
          <w:rStyle w:val="Odwoanieprzypisudolnego"/>
          <w:rFonts w:asciiTheme="minorHAnsi" w:hAnsiTheme="minorHAnsi" w:cstheme="minorHAnsi"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 xml:space="preserve"> nr </w:t>
      </w:r>
      <w:r w:rsidR="00FE3B7D">
        <w:rPr>
          <w:rStyle w:val="Domylnaczcionkaakapitu1"/>
          <w:rFonts w:asciiTheme="minorHAnsi" w:hAnsiTheme="minorHAnsi" w:cstheme="minorHAnsi"/>
        </w:rPr>
        <w:t>136</w:t>
      </w:r>
      <w:r>
        <w:rPr>
          <w:rStyle w:val="Domylnaczcionkaakapitu1"/>
          <w:rFonts w:asciiTheme="minorHAnsi" w:hAnsiTheme="minorHAnsi" w:cstheme="minorHAnsi"/>
        </w:rPr>
        <w:t>/2024</w:t>
      </w:r>
      <w:r>
        <w:rPr>
          <w:rStyle w:val="Domylnaczcionkaakapitu1"/>
          <w:rFonts w:asciiTheme="minorHAnsi" w:hAnsiTheme="minorHAnsi" w:cstheme="minorHAnsi"/>
        </w:rPr>
        <w:br/>
        <w:t>Burmistrza Miasta</w:t>
      </w:r>
      <w:r w:rsidR="00FE3B7D">
        <w:rPr>
          <w:rStyle w:val="Domylnaczcionkaakapitu1"/>
          <w:rFonts w:asciiTheme="minorHAnsi" w:hAnsiTheme="minorHAnsi" w:cstheme="minorHAnsi"/>
        </w:rPr>
        <w:t xml:space="preserve"> Złoczewa</w:t>
      </w:r>
      <w:r>
        <w:rPr>
          <w:rStyle w:val="Domylnaczcionkaakapitu1"/>
          <w:rFonts w:asciiTheme="minorHAnsi" w:hAnsiTheme="minorHAnsi" w:cstheme="minorHAnsi"/>
        </w:rPr>
        <w:br/>
        <w:t xml:space="preserve">z dnia </w:t>
      </w:r>
      <w:r w:rsidR="00FE3B7D">
        <w:rPr>
          <w:rStyle w:val="Domylnaczcionkaakapitu1"/>
          <w:rFonts w:asciiTheme="minorHAnsi" w:hAnsiTheme="minorHAnsi" w:cstheme="minorHAnsi"/>
        </w:rPr>
        <w:t>03 grudnia</w:t>
      </w:r>
      <w:r>
        <w:rPr>
          <w:rStyle w:val="Domylnaczcionkaakapitu1"/>
          <w:rFonts w:asciiTheme="minorHAnsi" w:hAnsiTheme="minorHAnsi" w:cstheme="minorHAnsi"/>
        </w:rPr>
        <w:t xml:space="preserve"> 2024 r.</w:t>
      </w:r>
    </w:p>
    <w:p w14:paraId="395408E3" w14:textId="77777777" w:rsidR="00647587" w:rsidRDefault="009A0936">
      <w:pPr>
        <w:pStyle w:val="UMTytu2"/>
        <w:spacing w:after="0" w:line="276" w:lineRule="auto"/>
        <w:jc w:val="center"/>
        <w:rPr>
          <w:rStyle w:val="Domylnaczcionkaakapitu1"/>
          <w:rFonts w:asciiTheme="minorHAnsi" w:hAnsiTheme="minorHAnsi" w:cstheme="minorHAnsi"/>
        </w:rPr>
      </w:pPr>
      <w:r>
        <w:rPr>
          <w:rStyle w:val="Domylnaczcionkaakapitu1"/>
          <w:rFonts w:asciiTheme="minorHAnsi" w:hAnsiTheme="minorHAnsi" w:cstheme="minorHAnsi"/>
        </w:rPr>
        <w:t>w sprawie ustalenia procedury przyjmowania zgłoszeń zewnętrznych</w:t>
      </w:r>
    </w:p>
    <w:p w14:paraId="6E9C7DB4" w14:textId="06F3280C" w:rsidR="006A652B" w:rsidRDefault="009A0936">
      <w:pPr>
        <w:pStyle w:val="UMTytu2"/>
        <w:spacing w:after="0" w:line="276" w:lineRule="auto"/>
        <w:jc w:val="center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 xml:space="preserve"> oraz podejmowania dzia</w:t>
      </w:r>
      <w:r w:rsidR="00647587">
        <w:rPr>
          <w:rStyle w:val="Domylnaczcionkaakapitu1"/>
          <w:rFonts w:asciiTheme="minorHAnsi" w:hAnsiTheme="minorHAnsi" w:cstheme="minorHAnsi"/>
        </w:rPr>
        <w:t xml:space="preserve">łań </w:t>
      </w:r>
      <w:r>
        <w:rPr>
          <w:rStyle w:val="Domylnaczcionkaakapitu1"/>
          <w:rFonts w:asciiTheme="minorHAnsi" w:hAnsiTheme="minorHAnsi" w:cstheme="minorHAnsi"/>
        </w:rPr>
        <w:t xml:space="preserve">następczych </w:t>
      </w:r>
    </w:p>
    <w:p w14:paraId="048F4EE4" w14:textId="77777777" w:rsidR="006A652B" w:rsidRDefault="006A652B">
      <w:pPr>
        <w:pStyle w:val="UMTretekstu"/>
        <w:spacing w:after="0" w:line="276" w:lineRule="auto"/>
        <w:rPr>
          <w:rFonts w:asciiTheme="minorHAnsi" w:hAnsiTheme="minorHAnsi" w:cstheme="minorHAnsi"/>
          <w:sz w:val="24"/>
        </w:rPr>
      </w:pPr>
    </w:p>
    <w:p w14:paraId="08D234E8" w14:textId="77777777" w:rsidR="006A652B" w:rsidRDefault="006A652B">
      <w:pPr>
        <w:pStyle w:val="UMTretekstu"/>
        <w:spacing w:after="0" w:line="276" w:lineRule="auto"/>
        <w:rPr>
          <w:rFonts w:asciiTheme="minorHAnsi" w:hAnsiTheme="minorHAnsi" w:cstheme="minorHAnsi"/>
          <w:sz w:val="24"/>
        </w:rPr>
      </w:pPr>
    </w:p>
    <w:p w14:paraId="034464FA" w14:textId="77777777" w:rsidR="006A652B" w:rsidRDefault="009A0936">
      <w:pPr>
        <w:pStyle w:val="UMTretekstu"/>
        <w:spacing w:after="0" w:line="276" w:lineRule="auto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sz w:val="24"/>
        </w:rPr>
        <w:t>Na podstawie art. 30 ust. 1 i art. 31 ustawy</w:t>
      </w:r>
      <w:r>
        <w:rPr>
          <w:rStyle w:val="Domylnaczcionkaakapitu1"/>
          <w:rFonts w:asciiTheme="minorHAnsi" w:eastAsia="Times New Roman" w:hAnsiTheme="minorHAnsi" w:cstheme="minorHAnsi"/>
          <w:sz w:val="24"/>
        </w:rPr>
        <w:t xml:space="preserve"> </w:t>
      </w:r>
      <w:r>
        <w:rPr>
          <w:rStyle w:val="Domylnaczcionkaakapitu1"/>
          <w:rFonts w:asciiTheme="minorHAnsi" w:hAnsiTheme="minorHAnsi" w:cstheme="minorHAnsi"/>
          <w:sz w:val="24"/>
        </w:rPr>
        <w:t>z dnia 8 marca 1990 r. o samo</w:t>
      </w:r>
      <w:r>
        <w:rPr>
          <w:rFonts w:asciiTheme="minorHAnsi" w:hAnsiTheme="minorHAnsi" w:cstheme="minorHAnsi"/>
          <w:sz w:val="24"/>
        </w:rPr>
        <w:t xml:space="preserve">rządzie gminnym </w:t>
      </w:r>
      <w:r>
        <w:rPr>
          <w:rFonts w:asciiTheme="minorHAnsi" w:hAnsiTheme="minorHAnsi" w:cstheme="minorHAnsi"/>
          <w:color w:val="000000"/>
          <w:sz w:val="24"/>
        </w:rPr>
        <w:t>(Dz. U. z 2024, poz. 1465) w związku z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art. 33 ustawy z dnia 14 czerwca 2024 r. 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br/>
        <w:t>o ochronie sygnalistów  (</w:t>
      </w:r>
      <w:r>
        <w:rPr>
          <w:rFonts w:asciiTheme="minorHAnsi" w:hAnsiTheme="minorHAnsi" w:cstheme="minorHAnsi"/>
          <w:color w:val="000000"/>
          <w:sz w:val="24"/>
        </w:rPr>
        <w:t>Dz. U. poz. 928)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zarządzam, co następuje:</w:t>
      </w:r>
    </w:p>
    <w:p w14:paraId="71E2833D" w14:textId="77777777" w:rsidR="006A652B" w:rsidRDefault="006A652B">
      <w:pPr>
        <w:pStyle w:val="UMTretekstu"/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19D1B2C0" w14:textId="77777777" w:rsidR="006A652B" w:rsidRDefault="009A0936">
      <w:pPr>
        <w:pStyle w:val="UMTresctekstu"/>
        <w:spacing w:after="0" w:line="276" w:lineRule="auto"/>
        <w:ind w:firstLine="0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 xml:space="preserve">   § 1</w:t>
      </w:r>
    </w:p>
    <w:p w14:paraId="1CC33669" w14:textId="77777777" w:rsidR="006A652B" w:rsidRDefault="009A0936">
      <w:pPr>
        <w:pStyle w:val="UMTretekstu"/>
        <w:spacing w:after="0" w:line="276" w:lineRule="auto"/>
        <w:ind w:firstLine="0"/>
        <w:rPr>
          <w:rFonts w:hint="eastAsia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Ustalam 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procedurę przyjmowania zgłoszeń zewnętrznych oraz podejmowania działań następczych, </w:t>
      </w:r>
      <w:r>
        <w:rPr>
          <w:rFonts w:asciiTheme="minorHAnsi" w:hAnsiTheme="minorHAnsi" w:cstheme="minorHAnsi"/>
          <w:color w:val="000000"/>
          <w:sz w:val="24"/>
        </w:rPr>
        <w:t>w brzmieniu określonym w załączniku do zarządzenia.</w:t>
      </w:r>
    </w:p>
    <w:p w14:paraId="080B18A3" w14:textId="77777777" w:rsidR="006A652B" w:rsidRDefault="006A652B">
      <w:pPr>
        <w:pStyle w:val="UMnr"/>
        <w:tabs>
          <w:tab w:val="left" w:pos="0"/>
        </w:tabs>
        <w:spacing w:before="0" w:after="0"/>
        <w:jc w:val="left"/>
        <w:rPr>
          <w:rFonts w:asciiTheme="minorHAnsi" w:hAnsiTheme="minorHAnsi" w:cstheme="minorHAnsi"/>
          <w:color w:val="000000"/>
          <w:sz w:val="24"/>
        </w:rPr>
      </w:pPr>
    </w:p>
    <w:p w14:paraId="2CBCEB6D" w14:textId="77777777" w:rsidR="006A652B" w:rsidRDefault="009A0936">
      <w:pPr>
        <w:pStyle w:val="UMTresctekstu"/>
        <w:spacing w:after="0" w:line="276" w:lineRule="auto"/>
        <w:ind w:left="283" w:firstLine="0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2</w:t>
      </w:r>
    </w:p>
    <w:p w14:paraId="66A06FA4" w14:textId="77777777" w:rsidR="006A652B" w:rsidRDefault="009A0936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>Zarządzenie wchodzi w życie z dniem 25 grudnia 2024 r.</w:t>
      </w:r>
    </w:p>
    <w:p w14:paraId="024C5178" w14:textId="77777777" w:rsidR="00FE3B7D" w:rsidRDefault="00FE3B7D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184C4BB1" w14:textId="77777777" w:rsidR="00FE3B7D" w:rsidRDefault="00FE3B7D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26294759" w14:textId="291EE3B9" w:rsidR="00FE3B7D" w:rsidRDefault="00FE3B7D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Burmistrz</w:t>
      </w:r>
    </w:p>
    <w:p w14:paraId="71390E41" w14:textId="318C7ED6" w:rsidR="00FE3B7D" w:rsidRDefault="00FE3B7D">
      <w:pPr>
        <w:pStyle w:val="UMTretekstu"/>
        <w:spacing w:after="0" w:line="276" w:lineRule="auto"/>
        <w:ind w:firstLine="0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             /-/ Dominik Drzazga</w:t>
      </w:r>
    </w:p>
    <w:p w14:paraId="33E7C583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5D9111BF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2162C074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647DE37A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4C8CA825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4B1B71B3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76E5CD32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68FDE9F4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700519F8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0EC22141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48826C4A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4E813D21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4F130A8E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2888D52F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02D76211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1BD9C593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0C7D5001" w14:textId="77777777" w:rsidR="006A652B" w:rsidRDefault="006A652B">
      <w:pPr>
        <w:pStyle w:val="UMTretekstu"/>
        <w:spacing w:after="0" w:line="276" w:lineRule="auto"/>
        <w:ind w:firstLine="0"/>
        <w:rPr>
          <w:rFonts w:asciiTheme="minorHAnsi" w:hAnsiTheme="minorHAnsi" w:cstheme="minorHAnsi"/>
          <w:color w:val="000000"/>
          <w:sz w:val="24"/>
        </w:rPr>
      </w:pPr>
    </w:p>
    <w:p w14:paraId="05776538" w14:textId="77777777" w:rsidR="00FE3B7D" w:rsidRDefault="00FE3B7D">
      <w:pPr>
        <w:pStyle w:val="UMTytul1"/>
        <w:spacing w:before="0" w:after="0"/>
        <w:jc w:val="right"/>
        <w:rPr>
          <w:rFonts w:asciiTheme="minorHAnsi" w:hAnsiTheme="minorHAnsi" w:cstheme="minorHAnsi"/>
          <w:color w:val="000000"/>
          <w:sz w:val="24"/>
        </w:rPr>
      </w:pPr>
    </w:p>
    <w:p w14:paraId="3E72F84D" w14:textId="3CC85FDB" w:rsidR="006A652B" w:rsidRDefault="009A0936">
      <w:pPr>
        <w:pStyle w:val="UMTytul1"/>
        <w:spacing w:before="0" w:after="0"/>
        <w:jc w:val="right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Załącznik</w:t>
      </w:r>
      <w:r w:rsidR="00FE3B7D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do zarządzenia </w:t>
      </w:r>
    </w:p>
    <w:p w14:paraId="0230B696" w14:textId="48E427CE" w:rsidR="006A652B" w:rsidRDefault="00FE3B7D">
      <w:pPr>
        <w:pStyle w:val="UMTytul1"/>
        <w:spacing w:before="0" w:after="0"/>
        <w:jc w:val="right"/>
        <w:rPr>
          <w:rFonts w:ascii="Calibri" w:hAnsi="Calibri"/>
        </w:rPr>
      </w:pP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Nr 136/2024 z 03 grudnia 2024r.</w:t>
      </w:r>
    </w:p>
    <w:p w14:paraId="21D93BEF" w14:textId="77777777" w:rsidR="006A652B" w:rsidRDefault="006A652B">
      <w:pPr>
        <w:pStyle w:val="UMTytu2"/>
        <w:spacing w:after="0" w:line="276" w:lineRule="auto"/>
        <w:rPr>
          <w:rFonts w:asciiTheme="minorHAnsi" w:hAnsiTheme="minorHAnsi" w:cstheme="minorHAnsi"/>
        </w:rPr>
      </w:pPr>
    </w:p>
    <w:p w14:paraId="25DD1672" w14:textId="77777777" w:rsidR="006A652B" w:rsidRDefault="006A652B">
      <w:pPr>
        <w:pStyle w:val="UMTytu2"/>
        <w:spacing w:after="0" w:line="276" w:lineRule="auto"/>
        <w:jc w:val="center"/>
        <w:rPr>
          <w:rFonts w:asciiTheme="minorHAnsi" w:hAnsiTheme="minorHAnsi" w:cstheme="minorHAnsi"/>
          <w:bCs/>
          <w:strike/>
        </w:rPr>
      </w:pPr>
    </w:p>
    <w:p w14:paraId="2DB2DCFF" w14:textId="77777777" w:rsidR="006A652B" w:rsidRDefault="009A0936">
      <w:pPr>
        <w:pStyle w:val="UMTretekstu"/>
        <w:spacing w:after="0" w:line="276" w:lineRule="auto"/>
        <w:ind w:firstLine="0"/>
        <w:jc w:val="center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bCs/>
          <w:color w:val="000000"/>
          <w:sz w:val="24"/>
        </w:rPr>
        <w:t>Procedura przyjmowania zgłoszeń zewnętrznych oraz podejmowania działań następczych</w:t>
      </w:r>
    </w:p>
    <w:p w14:paraId="41D4E459" w14:textId="77777777" w:rsidR="006A652B" w:rsidRDefault="006A652B">
      <w:pPr>
        <w:pStyle w:val="UMTytu2"/>
        <w:spacing w:after="0" w:line="276" w:lineRule="auto"/>
        <w:rPr>
          <w:rFonts w:asciiTheme="minorHAnsi" w:hAnsiTheme="minorHAnsi" w:cstheme="minorHAnsi"/>
          <w:b w:val="0"/>
          <w:bCs/>
          <w:i/>
          <w:iCs/>
          <w:color w:val="000000"/>
        </w:rPr>
      </w:pPr>
    </w:p>
    <w:p w14:paraId="1F490FA3" w14:textId="77777777" w:rsidR="006A652B" w:rsidRDefault="006A652B">
      <w:pPr>
        <w:pStyle w:val="UMTytu2"/>
        <w:spacing w:after="0" w:line="276" w:lineRule="auto"/>
        <w:rPr>
          <w:rFonts w:asciiTheme="minorHAnsi" w:hAnsiTheme="minorHAnsi" w:cstheme="minorHAnsi"/>
          <w:bCs/>
          <w:i/>
          <w:iCs/>
          <w:strike/>
          <w:color w:val="000000"/>
        </w:rPr>
      </w:pPr>
    </w:p>
    <w:p w14:paraId="50E9A9DE" w14:textId="3F3753A3" w:rsidR="006A652B" w:rsidRDefault="009A0936">
      <w:pPr>
        <w:pStyle w:val="UMTytulpodrozdzialu"/>
        <w:spacing w:before="0" w:line="276" w:lineRule="auto"/>
        <w:rPr>
          <w:rFonts w:ascii="Calibri" w:hAnsi="Calibri"/>
        </w:rPr>
      </w:pPr>
      <w:r>
        <w:rPr>
          <w:rFonts w:ascii="Calibri" w:hAnsi="Calibri" w:cstheme="minorHAnsi"/>
          <w:bCs w:val="0"/>
          <w:i/>
          <w:iCs/>
          <w:color w:val="000000"/>
          <w:szCs w:val="24"/>
        </w:rPr>
        <w:t>Słownik pojęć</w:t>
      </w:r>
      <w:r w:rsidR="00FE3B7D">
        <w:rPr>
          <w:rStyle w:val="Odwoanieprzypisudolnego"/>
          <w:rFonts w:asciiTheme="minorHAnsi" w:hAnsiTheme="minorHAnsi" w:cstheme="minorHAnsi"/>
          <w:bCs w:val="0"/>
          <w:i/>
          <w:iCs/>
          <w:color w:val="000000" w:themeColor="text1"/>
          <w:szCs w:val="24"/>
        </w:rPr>
        <w:t xml:space="preserve"> </w:t>
      </w:r>
    </w:p>
    <w:p w14:paraId="2F2698B2" w14:textId="77777777" w:rsidR="006A652B" w:rsidRDefault="009A0936">
      <w:pPr>
        <w:pStyle w:val="UMTresctekstu"/>
        <w:spacing w:after="0" w:line="276" w:lineRule="auto"/>
        <w:ind w:firstLine="0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1</w:t>
      </w:r>
    </w:p>
    <w:p w14:paraId="76BC9F7B" w14:textId="66F4EB1A" w:rsidR="006A652B" w:rsidRDefault="009A0936">
      <w:pPr>
        <w:pStyle w:val="UMTresctekstu"/>
        <w:spacing w:after="0" w:line="276" w:lineRule="auto"/>
        <w:ind w:firstLine="0"/>
        <w:jc w:val="both"/>
        <w:rPr>
          <w:rFonts w:hint="eastAsia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Przez użyte </w:t>
      </w:r>
      <w:r w:rsidRPr="00510F10">
        <w:rPr>
          <w:rFonts w:asciiTheme="minorHAnsi" w:hAnsiTheme="minorHAnsi" w:cstheme="minorHAnsi"/>
          <w:color w:val="000000"/>
          <w:sz w:val="24"/>
        </w:rPr>
        <w:t xml:space="preserve">w </w:t>
      </w:r>
      <w:r w:rsidRPr="00510F10"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procedurze przyjmowania zgłoszeń zewnętrznych oraz podejmowania działań następczych </w:t>
      </w:r>
      <w:r>
        <w:rPr>
          <w:rStyle w:val="Domylnaczcionkaakapitu1"/>
          <w:rFonts w:asciiTheme="minorHAnsi" w:hAnsiTheme="minorHAnsi" w:cstheme="minorHAnsi"/>
          <w:i/>
          <w:color w:val="000000"/>
          <w:sz w:val="24"/>
        </w:rPr>
        <w:t xml:space="preserve">- 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zwanej dalej procedurą – </w:t>
      </w:r>
      <w:r>
        <w:rPr>
          <w:rFonts w:asciiTheme="minorHAnsi" w:hAnsiTheme="minorHAnsi" w:cstheme="minorHAnsi"/>
          <w:color w:val="000000"/>
          <w:sz w:val="24"/>
        </w:rPr>
        <w:t>określenia rozumie się</w:t>
      </w:r>
      <w:r w:rsidR="00FE3B7D">
        <w:rPr>
          <w:rStyle w:val="Odwoanieprzypisudolnego"/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:</w:t>
      </w:r>
    </w:p>
    <w:p w14:paraId="3D3F2214" w14:textId="77777777" w:rsidR="006A652B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sz w:val="24"/>
        </w:rPr>
        <w:t>anonim</w:t>
      </w:r>
      <w:r>
        <w:rPr>
          <w:rStyle w:val="Domylnaczcionkaakapitu1"/>
          <w:rFonts w:asciiTheme="minorHAnsi" w:hAnsiTheme="minorHAnsi" w:cstheme="minorHAnsi"/>
          <w:sz w:val="24"/>
        </w:rPr>
        <w:t xml:space="preserve"> – zgłoszenie dokonane przez osobę, co do której nie jest możliwa identyfikacja tożsamości;</w:t>
      </w:r>
    </w:p>
    <w:p w14:paraId="3A0B1E6D" w14:textId="77777777" w:rsidR="006A652B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color w:val="000000"/>
          <w:sz w:val="24"/>
        </w:rPr>
        <w:t>działanie odwetowe</w:t>
      </w:r>
      <w:r>
        <w:rPr>
          <w:rFonts w:asciiTheme="minorHAnsi" w:hAnsiTheme="minorHAnsi" w:cstheme="minorHAnsi"/>
          <w:color w:val="000000"/>
          <w:sz w:val="24"/>
        </w:rPr>
        <w:t xml:space="preserve"> – bezpośrednie lub pośrednie działanie lub zaniechanie w kontekście</w:t>
      </w:r>
      <w:r>
        <w:rPr>
          <w:rFonts w:asciiTheme="minorHAnsi" w:hAnsiTheme="minorHAnsi" w:cstheme="minorHAnsi"/>
          <w:color w:val="C9211E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579B082C" w14:textId="1F54ABBD" w:rsidR="006A652B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sz w:val="24"/>
        </w:rPr>
        <w:t>działanie następcze</w:t>
      </w:r>
      <w:r>
        <w:rPr>
          <w:rStyle w:val="Domylnaczcionkaakapitu1"/>
          <w:rFonts w:asciiTheme="minorHAnsi" w:hAnsiTheme="minorHAnsi" w:cstheme="minorHAnsi"/>
          <w:sz w:val="24"/>
        </w:rPr>
        <w:t xml:space="preserve"> – 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>działanie podjęte przez upoważnionego pracownika Urzędu     w celu oceny prawdziwości informacji zawartych w zgłoszeniu oraz w celu przeciwdziałania 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procedury;</w:t>
      </w:r>
    </w:p>
    <w:p w14:paraId="7195723F" w14:textId="77777777" w:rsidR="006A652B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informacje o naruszeniu prawa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14:paraId="0D4CDB2B" w14:textId="77777777" w:rsidR="006A652B" w:rsidRDefault="009A0936">
      <w:pPr>
        <w:pStyle w:val="UMTresctekstu"/>
        <w:numPr>
          <w:ilvl w:val="0"/>
          <w:numId w:val="3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color w:val="000000"/>
          <w:sz w:val="24"/>
        </w:rPr>
        <w:t>informacje zwrotne</w:t>
      </w:r>
      <w:r>
        <w:rPr>
          <w:rFonts w:asciiTheme="minorHAnsi" w:hAnsiTheme="minorHAnsi" w:cstheme="minorHAnsi"/>
          <w:color w:val="000000"/>
          <w:sz w:val="24"/>
        </w:rPr>
        <w:t xml:space="preserve"> – informacje na temat planowanych lub podjętych działań następczych                i powodów takich działań, przekazane sygnaliście;</w:t>
      </w:r>
    </w:p>
    <w:p w14:paraId="5880B2E6" w14:textId="77777777" w:rsidR="006A652B" w:rsidRDefault="009A0936" w:rsidP="000A052A">
      <w:pPr>
        <w:pStyle w:val="UMTresctekstu"/>
        <w:numPr>
          <w:ilvl w:val="0"/>
          <w:numId w:val="27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kontekst związany z pracą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przeszłe, obecne lub przyszłe działania związane z 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14:paraId="5C5BF6D2" w14:textId="77777777" w:rsidR="006A652B" w:rsidRDefault="009A0936" w:rsidP="000A052A">
      <w:pPr>
        <w:pStyle w:val="UMTresctekstu"/>
        <w:numPr>
          <w:ilvl w:val="0"/>
          <w:numId w:val="28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naruszenie prawa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działanie lub zaniechanie, które jest niezgodne z prawem lub ma na celu obejście prawa;</w:t>
      </w:r>
    </w:p>
    <w:p w14:paraId="4F18CB40" w14:textId="77777777" w:rsidR="006A652B" w:rsidRDefault="009A0936" w:rsidP="000A052A">
      <w:pPr>
        <w:pStyle w:val="UMTresctekstu"/>
        <w:numPr>
          <w:ilvl w:val="0"/>
          <w:numId w:val="29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osoba pomagająca w dokonaniu zgłoszenia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osoba fizyczna, która pomaga sygnaliście w zgłoszeniu lub ujawnieniu publicznemu w kontekście związanym z pracą i której pomoc nie powinna zostać ujawniona;</w:t>
      </w:r>
    </w:p>
    <w:p w14:paraId="053A44D9" w14:textId="77777777" w:rsidR="006A652B" w:rsidRDefault="009A0936" w:rsidP="000A052A">
      <w:pPr>
        <w:pStyle w:val="UMTresctekstu"/>
        <w:numPr>
          <w:ilvl w:val="0"/>
          <w:numId w:val="30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lastRenderedPageBreak/>
        <w:t>osoba, której dotyczy zgłoszenie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14:paraId="276FF035" w14:textId="77777777" w:rsidR="006A652B" w:rsidRDefault="009A0936" w:rsidP="000A052A">
      <w:pPr>
        <w:pStyle w:val="UMTresctekstu"/>
        <w:numPr>
          <w:ilvl w:val="0"/>
          <w:numId w:val="31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osoba powiązana z sygnalistą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0C5EDDA6" w14:textId="77777777" w:rsidR="006A652B" w:rsidRDefault="009A0936" w:rsidP="000A052A">
      <w:pPr>
        <w:pStyle w:val="UMTresctekstu"/>
        <w:numPr>
          <w:ilvl w:val="0"/>
          <w:numId w:val="32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ujawnienie publiczne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podanie informacji o naruszeniu prawa do wiadomości publicznej; </w:t>
      </w:r>
    </w:p>
    <w:p w14:paraId="2E69EC38" w14:textId="4A832025" w:rsidR="006A652B" w:rsidRDefault="009A0936" w:rsidP="000A052A">
      <w:pPr>
        <w:pStyle w:val="UMTresctekstu"/>
        <w:numPr>
          <w:ilvl w:val="0"/>
          <w:numId w:val="33"/>
        </w:numPr>
        <w:spacing w:after="0"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wstępna weryfikacja zgłoszenia zewnętrznego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 xml:space="preserve"> – ustalanie czy zgłoszenie dotyczy informacji 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br/>
        <w:t>o naruszeniu prawa oraz ustalenie czy zgłoszenie dotyczy naruszeń w dziedzinie właściwości burmistrza, a jeżeli nie – ustalenie organu publicznego właściwego do podjęcia działań następczych;</w:t>
      </w:r>
    </w:p>
    <w:p w14:paraId="3097DBB0" w14:textId="2DFD6BD7" w:rsidR="006A652B" w:rsidRDefault="009A0936" w:rsidP="00647587">
      <w:pPr>
        <w:pStyle w:val="UMTresctekstu"/>
        <w:numPr>
          <w:ilvl w:val="0"/>
          <w:numId w:val="34"/>
        </w:numPr>
        <w:spacing w:after="0" w:line="276" w:lineRule="auto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color w:val="000000"/>
          <w:sz w:val="24"/>
        </w:rPr>
        <w:t>z</w:t>
      </w:r>
      <w:r>
        <w:rPr>
          <w:rFonts w:asciiTheme="minorHAnsi" w:hAnsiTheme="minorHAnsi" w:cstheme="minorHAnsi"/>
          <w:b/>
          <w:color w:val="000000"/>
          <w:sz w:val="24"/>
        </w:rPr>
        <w:t>głoszenie</w:t>
      </w:r>
      <w:r w:rsidR="0064758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</w:rPr>
        <w:t>zewnętrzne</w:t>
      </w:r>
      <w:r>
        <w:rPr>
          <w:rFonts w:asciiTheme="minorHAnsi" w:hAnsiTheme="minorHAnsi" w:cstheme="minorHAnsi"/>
          <w:color w:val="000000"/>
          <w:sz w:val="24"/>
        </w:rPr>
        <w:t xml:space="preserve"> – przekazanie ustne lub pisemne Burmistrzowi</w:t>
      </w:r>
      <w:r w:rsidR="00647587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informacji o naruszeniu prawa.</w:t>
      </w:r>
    </w:p>
    <w:p w14:paraId="4CD3C362" w14:textId="77777777" w:rsidR="006A652B" w:rsidRDefault="006A652B">
      <w:pPr>
        <w:pStyle w:val="UMTresctekstu"/>
        <w:spacing w:after="0" w:line="276" w:lineRule="auto"/>
        <w:ind w:firstLine="0"/>
        <w:jc w:val="center"/>
        <w:rPr>
          <w:rFonts w:asciiTheme="minorHAnsi" w:hAnsiTheme="minorHAnsi" w:cstheme="minorHAnsi"/>
        </w:rPr>
      </w:pPr>
    </w:p>
    <w:p w14:paraId="72FB5546" w14:textId="4FFCC913" w:rsidR="006A652B" w:rsidRDefault="009A0936">
      <w:pPr>
        <w:pStyle w:val="UMTresctekstu"/>
        <w:spacing w:after="0" w:line="276" w:lineRule="auto"/>
        <w:ind w:firstLine="0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2</w:t>
      </w:r>
    </w:p>
    <w:p w14:paraId="2F0353FE" w14:textId="77777777" w:rsidR="006A652B" w:rsidRDefault="009A0936">
      <w:pPr>
        <w:pStyle w:val="Standard"/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ab/>
      </w:r>
      <w:r>
        <w:rPr>
          <w:rStyle w:val="Domylnaczcionkaakapitu1"/>
          <w:rFonts w:asciiTheme="minorHAnsi" w:hAnsiTheme="minorHAnsi" w:cstheme="minorHAnsi"/>
          <w:color w:val="000000"/>
        </w:rPr>
        <w:t>S</w:t>
      </w:r>
      <w:r>
        <w:rPr>
          <w:rStyle w:val="Domylnaczcionkaakapitu1"/>
          <w:rFonts w:asciiTheme="minorHAnsi" w:hAnsiTheme="minorHAnsi"/>
          <w:color w:val="000000"/>
        </w:rPr>
        <w:t xml:space="preserve">ygnalistą jest osoba </w:t>
      </w:r>
      <w:r>
        <w:rPr>
          <w:rStyle w:val="Domylnaczcionkaakapitu1"/>
          <w:rFonts w:asciiTheme="minorHAnsi" w:hAnsiTheme="minorHAnsi" w:cstheme="minorHAnsi"/>
          <w:color w:val="000000"/>
        </w:rPr>
        <w:t>fizyczna, która zgłasza lub ujawnia publicznie informacje o naruszeniu prawa uzyskane w kontekście związanym z pracą, w tym:</w:t>
      </w:r>
    </w:p>
    <w:p w14:paraId="2DBA10F7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pracownik;</w:t>
      </w:r>
    </w:p>
    <w:p w14:paraId="56299777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pracownik tymczasowy;</w:t>
      </w:r>
    </w:p>
    <w:p w14:paraId="14A491DD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osoba świadcząca pracę na innej podstawie niż stosunek pracy, w tym na podstawie umowy cywilnoprawnej;</w:t>
      </w:r>
    </w:p>
    <w:p w14:paraId="087C98C4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przedsiębiorca;</w:t>
      </w:r>
    </w:p>
    <w:p w14:paraId="2EFD43A3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prokurent;</w:t>
      </w:r>
    </w:p>
    <w:p w14:paraId="4518930A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akcjonariusz lub wspólnik;</w:t>
      </w:r>
    </w:p>
    <w:p w14:paraId="5ACDC3C4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członek organu osoby prawnej lub jednostki organizacyjnej nieposiadającej osobowości prawnej;</w:t>
      </w:r>
    </w:p>
    <w:p w14:paraId="22DC2DF1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osoba świadcząca pracę pod nadzorem i kierownictwem wykonawcy, podwykonawcy lub dostawcy;</w:t>
      </w:r>
    </w:p>
    <w:p w14:paraId="73DB3410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stażysta; </w:t>
      </w:r>
    </w:p>
    <w:p w14:paraId="3B694EE3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praktykant;</w:t>
      </w:r>
    </w:p>
    <w:p w14:paraId="520424B8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wolontariusz; </w:t>
      </w:r>
    </w:p>
    <w:p w14:paraId="040180E9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funkcjonariusz w rozumieniu art. 1 ust. 1 ustawy z dnia 18 lutego 1994 </w:t>
      </w:r>
      <w:r>
        <w:rPr>
          <w:rFonts w:ascii="Calibri" w:hAnsi="Calibri"/>
          <w:color w:val="000000"/>
        </w:rPr>
        <w:t>r. o zaopatrzeniu emerytalnym funkcjonariuszy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</w:t>
      </w:r>
    </w:p>
    <w:p w14:paraId="48BB2ADC" w14:textId="77777777" w:rsidR="006A652B" w:rsidRDefault="009A0936">
      <w:pPr>
        <w:pStyle w:val="Standard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żołnierz w rozumieniu art. 2 pkt 39 ustawy z dnia 11 marca 2022 r. o obronie Ojczyzny.</w:t>
      </w:r>
    </w:p>
    <w:p w14:paraId="4F6806F3" w14:textId="77777777" w:rsidR="006A652B" w:rsidRDefault="006A652B">
      <w:pPr>
        <w:pStyle w:val="Standard"/>
        <w:spacing w:line="276" w:lineRule="auto"/>
        <w:rPr>
          <w:rFonts w:asciiTheme="minorHAnsi" w:hAnsiTheme="minorHAnsi" w:cstheme="minorHAnsi"/>
          <w:strike/>
          <w:color w:val="000000"/>
        </w:rPr>
      </w:pPr>
    </w:p>
    <w:p w14:paraId="64DF67A0" w14:textId="77777777" w:rsidR="006A652B" w:rsidRDefault="006A652B">
      <w:pPr>
        <w:pStyle w:val="Standard"/>
        <w:spacing w:line="276" w:lineRule="auto"/>
        <w:rPr>
          <w:rFonts w:asciiTheme="minorHAnsi" w:hAnsiTheme="minorHAnsi" w:cstheme="minorHAnsi"/>
          <w:strike/>
          <w:color w:val="000000"/>
        </w:rPr>
      </w:pPr>
    </w:p>
    <w:p w14:paraId="2BD6C6CA" w14:textId="77777777" w:rsidR="00647587" w:rsidRDefault="00647587">
      <w:pPr>
        <w:pStyle w:val="Standard"/>
        <w:spacing w:line="276" w:lineRule="auto"/>
        <w:jc w:val="center"/>
        <w:rPr>
          <w:rFonts w:ascii="Calibri" w:hAnsi="Calibri" w:cstheme="minorHAnsi"/>
          <w:b/>
          <w:bCs/>
          <w:i/>
          <w:iCs/>
          <w:color w:val="000000"/>
        </w:rPr>
      </w:pPr>
    </w:p>
    <w:p w14:paraId="123822C6" w14:textId="77777777" w:rsidR="00647587" w:rsidRDefault="00647587">
      <w:pPr>
        <w:pStyle w:val="Standard"/>
        <w:spacing w:line="276" w:lineRule="auto"/>
        <w:jc w:val="center"/>
        <w:rPr>
          <w:rFonts w:ascii="Calibri" w:hAnsi="Calibri" w:cstheme="minorHAnsi"/>
          <w:b/>
          <w:bCs/>
          <w:i/>
          <w:iCs/>
          <w:color w:val="000000"/>
        </w:rPr>
      </w:pPr>
    </w:p>
    <w:p w14:paraId="64C40E8A" w14:textId="77777777" w:rsidR="00647587" w:rsidRDefault="00647587">
      <w:pPr>
        <w:pStyle w:val="Standard"/>
        <w:spacing w:line="276" w:lineRule="auto"/>
        <w:jc w:val="center"/>
        <w:rPr>
          <w:rFonts w:ascii="Calibri" w:hAnsi="Calibri" w:cstheme="minorHAnsi"/>
          <w:b/>
          <w:bCs/>
          <w:i/>
          <w:iCs/>
          <w:color w:val="000000"/>
        </w:rPr>
      </w:pPr>
    </w:p>
    <w:p w14:paraId="69974CAC" w14:textId="0E9AD402" w:rsidR="006A652B" w:rsidRDefault="009A0936">
      <w:pPr>
        <w:pStyle w:val="Standard"/>
        <w:spacing w:line="276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 w:cstheme="minorHAnsi"/>
          <w:b/>
          <w:bCs/>
          <w:i/>
          <w:iCs/>
          <w:color w:val="000000"/>
        </w:rPr>
        <w:lastRenderedPageBreak/>
        <w:t>Przedmiot zgłoszenia</w:t>
      </w:r>
    </w:p>
    <w:p w14:paraId="6C6563BC" w14:textId="77777777" w:rsidR="006A652B" w:rsidRDefault="009A0936">
      <w:pPr>
        <w:pStyle w:val="UMTresctekstu"/>
        <w:spacing w:after="0" w:line="276" w:lineRule="auto"/>
        <w:ind w:firstLine="0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3</w:t>
      </w:r>
    </w:p>
    <w:p w14:paraId="08B009CD" w14:textId="5C924979" w:rsidR="006A652B" w:rsidRDefault="009A0936">
      <w:pPr>
        <w:pStyle w:val="Standard"/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ab/>
        <w:t>Przedmiotem zgłoszenia zewnętrznego</w:t>
      </w:r>
      <w:r>
        <w:rPr>
          <w:rStyle w:val="Domylnaczcionkaakapitu1"/>
          <w:rFonts w:asciiTheme="minorHAnsi" w:hAnsiTheme="minorHAnsi" w:cstheme="minorHAnsi"/>
          <w:color w:val="C9211E"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 xml:space="preserve">mogą być 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działania lub zaniechania niezgodne </w:t>
      </w:r>
      <w:r>
        <w:rPr>
          <w:rStyle w:val="Domylnaczcionkaakapitu1"/>
          <w:rFonts w:asciiTheme="minorHAnsi" w:hAnsiTheme="minorHAnsi" w:cstheme="minorHAnsi"/>
          <w:color w:val="000000"/>
        </w:rPr>
        <w:br/>
        <w:t>z prawem lub mające na celu obejście prawa w zakresie dziedzin</w:t>
      </w:r>
      <w:r w:rsidR="00647587">
        <w:rPr>
          <w:rStyle w:val="Domylnaczcionkaakapitu1"/>
          <w:rFonts w:asciiTheme="minorHAnsi" w:hAnsiTheme="minorHAnsi" w:cstheme="minorHAnsi"/>
          <w:color w:val="000000"/>
        </w:rPr>
        <w:t>: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 </w:t>
      </w:r>
    </w:p>
    <w:p w14:paraId="6474C387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korupcji;</w:t>
      </w:r>
    </w:p>
    <w:p w14:paraId="6E7E0BE0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zamówień publicznych;</w:t>
      </w:r>
    </w:p>
    <w:p w14:paraId="749A778C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usług, produktów i rynków finansowych;</w:t>
      </w:r>
    </w:p>
    <w:p w14:paraId="64E93AB5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przeciwdziałania praniu pieniędzy oraz finansowaniu terroryzmu;</w:t>
      </w:r>
    </w:p>
    <w:p w14:paraId="627E0D8A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bezpieczeństwa produktów i ich zgodności z wymogami;</w:t>
      </w:r>
    </w:p>
    <w:p w14:paraId="18DA5488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bezpieczeństwa transportu;</w:t>
      </w:r>
    </w:p>
    <w:p w14:paraId="0AE9A061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ochrony środowiska;</w:t>
      </w:r>
    </w:p>
    <w:p w14:paraId="3FBA5AD7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ochrony radiologicznej i bezpieczeństwa jądrowego;</w:t>
      </w:r>
    </w:p>
    <w:p w14:paraId="6B3BCD62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bezpieczeństwa żywności i pasz;</w:t>
      </w:r>
    </w:p>
    <w:p w14:paraId="70431C4A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zdrowia i dobrostanu zwierząt;</w:t>
      </w:r>
    </w:p>
    <w:p w14:paraId="59A12E1B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zdrowia publicznego;</w:t>
      </w:r>
    </w:p>
    <w:p w14:paraId="177298F4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ochrony konsumentów;</w:t>
      </w:r>
    </w:p>
    <w:p w14:paraId="226285A2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ochrony prywatności i danych osobowych;</w:t>
      </w:r>
    </w:p>
    <w:p w14:paraId="38AD6C26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bezpieczeństwa sieci i systemów teleinformatycznych;</w:t>
      </w:r>
    </w:p>
    <w:p w14:paraId="701AAE8A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interesów finansowych Skarbu Państwa RP, jednostki samorządu terytorialnego oraz Unii Europejskiej;</w:t>
      </w:r>
    </w:p>
    <w:p w14:paraId="4AA6E1F0" w14:textId="77777777" w:rsidR="006A652B" w:rsidRDefault="009A0936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 xml:space="preserve">rynku wewnętrznego Unii Europejskiej, w tym publicznoprawnych zasad konkurencji </w:t>
      </w:r>
      <w:r>
        <w:rPr>
          <w:rFonts w:asciiTheme="minorHAnsi" w:hAnsiTheme="minorHAnsi" w:cstheme="minorHAnsi"/>
          <w:color w:val="000000"/>
          <w:sz w:val="24"/>
        </w:rPr>
        <w:br/>
        <w:t>i pomocy państwa oraz opodatkowania osób prawnych;</w:t>
      </w:r>
    </w:p>
    <w:p w14:paraId="7F368D20" w14:textId="77777777" w:rsidR="006A652B" w:rsidRDefault="009A0936">
      <w:pPr>
        <w:numPr>
          <w:ilvl w:val="0"/>
          <w:numId w:val="9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  <w:sz w:val="24"/>
        </w:rPr>
        <w:t>k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>onstytucyjnych wolności oraz praw człowieka i obywatela – występujące w stosunkach jednostki z organami władzy publicznej i niezwiązane z dziedzinami wskazanymi w pkt 1-16.</w:t>
      </w:r>
    </w:p>
    <w:p w14:paraId="6AD0F5C4" w14:textId="77777777" w:rsidR="006A652B" w:rsidRDefault="006A652B">
      <w:pPr>
        <w:pStyle w:val="UMTrescpunktu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="Calibri" w:hAnsi="Calibri"/>
        </w:rPr>
      </w:pPr>
    </w:p>
    <w:p w14:paraId="6D7144D4" w14:textId="2A60A8E7" w:rsidR="006A652B" w:rsidRDefault="009A0936">
      <w:pPr>
        <w:pStyle w:val="UMTrescpunktu"/>
        <w:spacing w:before="0" w:after="0" w:line="276" w:lineRule="auto"/>
        <w:jc w:val="center"/>
        <w:rPr>
          <w:rFonts w:asciiTheme="minorHAnsi" w:hAnsiTheme="minorHAnsi" w:cstheme="minorHAnsi"/>
          <w:i/>
          <w:iCs/>
          <w:color w:val="000000"/>
          <w:sz w:val="24"/>
        </w:rPr>
      </w:pPr>
      <w:r>
        <w:rPr>
          <w:rFonts w:ascii="Calibri" w:hAnsi="Calibri" w:cstheme="minorHAnsi"/>
          <w:b/>
          <w:bCs/>
          <w:i/>
          <w:iCs/>
          <w:color w:val="000000"/>
          <w:sz w:val="24"/>
        </w:rPr>
        <w:t>Role i zakres odpowiedzialności</w:t>
      </w:r>
    </w:p>
    <w:p w14:paraId="2D6A771F" w14:textId="77777777" w:rsidR="006A652B" w:rsidRDefault="009A0936">
      <w:pPr>
        <w:pStyle w:val="UMnr"/>
        <w:spacing w:before="0" w:after="0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4</w:t>
      </w:r>
    </w:p>
    <w:p w14:paraId="6868AEB6" w14:textId="0FE38A67" w:rsidR="006A652B" w:rsidRDefault="009A0936">
      <w:pPr>
        <w:pStyle w:val="UMTretekstu"/>
        <w:numPr>
          <w:ilvl w:val="0"/>
          <w:numId w:val="11"/>
        </w:numPr>
        <w:spacing w:after="0" w:line="276" w:lineRule="auto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Burmistrz:</w:t>
      </w:r>
    </w:p>
    <w:p w14:paraId="13035CC7" w14:textId="77777777" w:rsidR="006A652B" w:rsidRDefault="009A0936">
      <w:pPr>
        <w:pStyle w:val="UMTretekstu"/>
        <w:numPr>
          <w:ilvl w:val="0"/>
          <w:numId w:val="22"/>
        </w:numPr>
        <w:spacing w:after="0" w:line="276" w:lineRule="auto"/>
        <w:ind w:left="709" w:hanging="283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gwarantuje, że procedura oraz związane z przyjmowaniem zgłoszeń przetwarzanie danych osobowych:</w:t>
      </w:r>
    </w:p>
    <w:p w14:paraId="030AFDE9" w14:textId="77777777" w:rsidR="006A652B" w:rsidRDefault="009A0936">
      <w:pPr>
        <w:pStyle w:val="UMTretekstu"/>
        <w:numPr>
          <w:ilvl w:val="0"/>
          <w:numId w:val="23"/>
        </w:numPr>
        <w:spacing w:after="0" w:line="276" w:lineRule="auto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uniemożliwiają uzyskanie dostępu do informacji objętych zgłoszeniem nieupoważnionym osobom,</w:t>
      </w:r>
    </w:p>
    <w:p w14:paraId="57BB8F49" w14:textId="77777777" w:rsidR="006A652B" w:rsidRDefault="009A0936">
      <w:pPr>
        <w:pStyle w:val="UMTretekstu"/>
        <w:numPr>
          <w:ilvl w:val="0"/>
          <w:numId w:val="23"/>
        </w:numPr>
        <w:spacing w:after="0" w:line="276" w:lineRule="auto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zapewnia ochronę poufności tożsamości sygnalisty oraz osoby, której dotyczy zgłoszenie</w:t>
      </w:r>
      <w:r>
        <w:rPr>
          <w:rFonts w:ascii="Calibri" w:hAnsi="Calibri" w:cs="Calibri"/>
          <w:color w:val="000000"/>
          <w:sz w:val="24"/>
        </w:rPr>
        <w:t>,</w:t>
      </w:r>
    </w:p>
    <w:p w14:paraId="5174D3D7" w14:textId="77777777" w:rsidR="006A652B" w:rsidRDefault="009A0936">
      <w:pPr>
        <w:pStyle w:val="UMTretekstu"/>
        <w:numPr>
          <w:ilvl w:val="0"/>
          <w:numId w:val="22"/>
        </w:numPr>
        <w:spacing w:after="0" w:line="276" w:lineRule="auto"/>
        <w:ind w:left="709" w:hanging="283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nadaje imienne upoważnienia pracownikom wykonującym czynności w ramach procedury.</w:t>
      </w:r>
    </w:p>
    <w:p w14:paraId="09EFB44D" w14:textId="77777777" w:rsidR="006A652B" w:rsidRDefault="009A0936">
      <w:pPr>
        <w:pStyle w:val="Standard"/>
        <w:numPr>
          <w:ilvl w:val="0"/>
          <w:numId w:val="11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Pracownicy wykonujący czynności w ramach procedury zobowiązani są do zachowania tajemnicy w zakresie informacji i danych osobowych, które uzyskali w ramach przyjmowania </w:t>
      </w:r>
      <w:r>
        <w:rPr>
          <w:rStyle w:val="Domylnaczcionkaakapitu1"/>
          <w:rFonts w:asciiTheme="minorHAnsi" w:hAnsiTheme="minorHAnsi" w:cstheme="minorHAnsi"/>
          <w:color w:val="000000"/>
        </w:rPr>
        <w:br/>
        <w:t>i weryfikacji zgłoszeń lub podejmowania działań następczych, także po ustaniu stosunku pracy.</w:t>
      </w:r>
    </w:p>
    <w:p w14:paraId="4BE4B59B" w14:textId="77777777" w:rsidR="006A652B" w:rsidRDefault="009A0936">
      <w:pPr>
        <w:pStyle w:val="Standard"/>
        <w:numPr>
          <w:ilvl w:val="0"/>
          <w:numId w:val="11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Pracownicy uczestniczący w działaniach następczych zobowiązani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14:paraId="2017C7AA" w14:textId="4F03BDB2" w:rsidR="006A652B" w:rsidRDefault="009A0936">
      <w:pPr>
        <w:pStyle w:val="UMTretekstu"/>
        <w:numPr>
          <w:ilvl w:val="0"/>
          <w:numId w:val="11"/>
        </w:numPr>
        <w:spacing w:after="0" w:line="276" w:lineRule="auto"/>
        <w:rPr>
          <w:rFonts w:hint="eastAsia"/>
        </w:rPr>
      </w:pPr>
      <w:r>
        <w:rPr>
          <w:rFonts w:asciiTheme="minorHAnsi" w:hAnsiTheme="minorHAnsi" w:cstheme="minorHAnsi"/>
          <w:color w:val="000000"/>
          <w:sz w:val="24"/>
        </w:rPr>
        <w:t>Z</w:t>
      </w:r>
      <w:r>
        <w:rPr>
          <w:rStyle w:val="Domylnaczcionkaakapitu1"/>
          <w:rFonts w:asciiTheme="minorHAnsi" w:hAnsiTheme="minorHAnsi" w:cstheme="minorHAnsi"/>
          <w:color w:val="000000"/>
          <w:sz w:val="24"/>
        </w:rPr>
        <w:t>a wykonywanie zadań wynikających z procedury odpowiada</w:t>
      </w:r>
      <w:r>
        <w:rPr>
          <w:rStyle w:val="Domylnaczcionkaakapitu1"/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Pr="00647587">
        <w:rPr>
          <w:rStyle w:val="Domylnaczcionkaakapitu1"/>
          <w:rFonts w:asciiTheme="minorHAnsi" w:hAnsiTheme="minorHAnsi" w:cstheme="minorHAnsi"/>
          <w:bCs/>
          <w:color w:val="000000"/>
          <w:sz w:val="24"/>
        </w:rPr>
        <w:t>komórka organizacyjna</w:t>
      </w:r>
      <w:r w:rsidRPr="00647587">
        <w:rPr>
          <w:rStyle w:val="Domylnaczcionkaakapitu1"/>
          <w:rFonts w:asciiTheme="minorHAnsi" w:hAnsiTheme="minorHAnsi" w:cstheme="minorHAnsi"/>
          <w:bCs/>
          <w:sz w:val="24"/>
        </w:rPr>
        <w:t xml:space="preserve"> utworzon</w:t>
      </w:r>
      <w:r w:rsidR="00647587" w:rsidRPr="00647587">
        <w:rPr>
          <w:rStyle w:val="Domylnaczcionkaakapitu1"/>
          <w:rFonts w:asciiTheme="minorHAnsi" w:hAnsiTheme="minorHAnsi" w:cstheme="minorHAnsi"/>
          <w:bCs/>
          <w:sz w:val="24"/>
        </w:rPr>
        <w:t>a</w:t>
      </w:r>
      <w:r w:rsidRPr="00647587">
        <w:rPr>
          <w:rStyle w:val="Domylnaczcionkaakapitu1"/>
          <w:rFonts w:asciiTheme="minorHAnsi" w:hAnsiTheme="minorHAnsi" w:cstheme="minorHAnsi"/>
          <w:bCs/>
          <w:sz w:val="24"/>
        </w:rPr>
        <w:t xml:space="preserve"> w celu bieżącej obsługi procedury</w:t>
      </w:r>
      <w:r>
        <w:rPr>
          <w:rStyle w:val="Domylnaczcionkaakapitu1"/>
          <w:rFonts w:asciiTheme="minorHAnsi" w:hAnsiTheme="minorHAnsi" w:cstheme="minorHAnsi"/>
          <w:b/>
          <w:sz w:val="24"/>
        </w:rPr>
        <w:t xml:space="preserve">, </w:t>
      </w:r>
      <w:r>
        <w:rPr>
          <w:rStyle w:val="Domylnaczcionkaakapitu1"/>
          <w:rFonts w:asciiTheme="minorHAnsi" w:hAnsiTheme="minorHAnsi" w:cstheme="minorHAnsi"/>
          <w:sz w:val="24"/>
        </w:rPr>
        <w:t xml:space="preserve">który realizuje zadania w zakresie: </w:t>
      </w:r>
    </w:p>
    <w:p w14:paraId="4B537BC1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przyjmowania</w:t>
      </w:r>
      <w:r>
        <w:rPr>
          <w:rStyle w:val="Domylnaczcionkaakapitu1"/>
          <w:rFonts w:asciiTheme="minorHAnsi" w:hAnsiTheme="minorHAnsi" w:cstheme="minorHAnsi"/>
          <w:color w:val="C9211E"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>zgłoszeń zewnętrznych;</w:t>
      </w:r>
    </w:p>
    <w:p w14:paraId="5CBF8164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lastRenderedPageBreak/>
        <w:t>dokonywania wstępnej weryfikacji zgłoszeń zewnętrznych;</w:t>
      </w:r>
    </w:p>
    <w:p w14:paraId="39D3B0D8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podejmowania działań następczych oraz związanego z tym przetwarzania danych osobowych;</w:t>
      </w:r>
    </w:p>
    <w:p w14:paraId="09342E4E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spełnienia obowiązku informacyjnego wobec</w:t>
      </w:r>
      <w:r>
        <w:rPr>
          <w:rStyle w:val="Domylnaczcionkaakapitu1"/>
          <w:rFonts w:asciiTheme="minorHAnsi" w:hAnsiTheme="minorHAnsi" w:cstheme="minorHAnsi"/>
          <w:color w:val="C9211E"/>
        </w:rPr>
        <w:t xml:space="preserve"> 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sygnalisty oraz </w:t>
      </w:r>
      <w:r>
        <w:rPr>
          <w:rStyle w:val="Domylnaczcionkaakapitu1"/>
          <w:rFonts w:asciiTheme="minorHAnsi" w:hAnsiTheme="minorHAnsi" w:cstheme="minorHAnsi"/>
        </w:rPr>
        <w:t>kontaktu z sygnalistą, w razie potrzeby pozyskania dodatkowego wyjaśnienia lub dodatkowych informacji w zakresie przekazanego zgłoszenia, jakie mogą być w posiadaniu sygnalisty;</w:t>
      </w:r>
    </w:p>
    <w:p w14:paraId="31E12607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informowania sygnalisty o przekazaniu zgłoszenia zewnętrznego wg właściwości do organu publicznego właściwego do podjęcia działań następczych;</w:t>
      </w:r>
    </w:p>
    <w:p w14:paraId="257C9D28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wydawania na żądanie sygnalisty zaświadczenia, w którym potwierdza, że sygnalista podlega ochronie;</w:t>
      </w:r>
    </w:p>
    <w:p w14:paraId="38A5CD5D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prowadzenia rejestru zgłoszeń zewnętrznych;</w:t>
      </w:r>
    </w:p>
    <w:p w14:paraId="4BC44DB7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sporządzania dla Rzecznika Praw Obywatelskich za rok kalendarzowy sprawozdania zawierającego dane statystyczne dotyczące zgłoszeń zewnętrznych;</w:t>
      </w:r>
    </w:p>
    <w:p w14:paraId="44E632A8" w14:textId="6BB0415F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prowadzenia na stronie BIP zakładki „</w:t>
      </w:r>
      <w:r w:rsidR="006E41B1">
        <w:rPr>
          <w:rStyle w:val="Domylnaczcionkaakapitu1"/>
          <w:rFonts w:asciiTheme="minorHAnsi" w:hAnsiTheme="minorHAnsi" w:cstheme="minorHAnsi"/>
        </w:rPr>
        <w:t>Sygnalista”</w:t>
      </w:r>
      <w:r>
        <w:rPr>
          <w:rStyle w:val="Domylnaczcionkaakapitu1"/>
          <w:rFonts w:asciiTheme="minorHAnsi" w:hAnsiTheme="minorHAnsi" w:cstheme="minorHAnsi"/>
          <w:i/>
          <w:iCs/>
        </w:rPr>
        <w:t xml:space="preserve">, </w:t>
      </w:r>
      <w:r>
        <w:rPr>
          <w:rStyle w:val="Domylnaczcionkaakapitu1"/>
          <w:rFonts w:asciiTheme="minorHAnsi" w:hAnsiTheme="minorHAnsi" w:cstheme="minorHAnsi"/>
          <w:iCs/>
        </w:rPr>
        <w:t>zawierającej</w:t>
      </w:r>
      <w:r>
        <w:rPr>
          <w:rStyle w:val="Domylnaczcionkaakapitu1"/>
          <w:rFonts w:asciiTheme="minorHAnsi" w:hAnsiTheme="minorHAnsi" w:cstheme="minorHAnsi"/>
          <w:i/>
          <w:iCs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>aktualne informacje w zakresie: zgłaszania nieprawidłowości, warunków objęcia ochroną sygnalisty, trybie postępowania ze zgłoszeniami zewnętrznymi;</w:t>
      </w:r>
    </w:p>
    <w:p w14:paraId="4E323451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przekazywania zainteresowanym osobom informacji na temat procedury;</w:t>
      </w:r>
    </w:p>
    <w:p w14:paraId="770DE6BB" w14:textId="77777777" w:rsidR="006A652B" w:rsidRDefault="009A0936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zapewnienia bezstronności podczas prowadzonych postępowań.</w:t>
      </w:r>
    </w:p>
    <w:p w14:paraId="6B5995EF" w14:textId="77777777" w:rsidR="006A652B" w:rsidRDefault="006A65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6D9D15B" w14:textId="402698ED" w:rsidR="006A652B" w:rsidRDefault="009A0936">
      <w:pPr>
        <w:pStyle w:val="Standard"/>
        <w:spacing w:line="276" w:lineRule="auto"/>
        <w:ind w:left="72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 w:cstheme="minorHAnsi"/>
          <w:b/>
          <w:bCs/>
          <w:i/>
          <w:iCs/>
          <w:color w:val="000000"/>
        </w:rPr>
        <w:t>Kanały zgłoszeń</w:t>
      </w:r>
    </w:p>
    <w:p w14:paraId="4D4180AD" w14:textId="77777777" w:rsidR="006A652B" w:rsidRDefault="009A0936">
      <w:pPr>
        <w:pStyle w:val="UMnr"/>
        <w:tabs>
          <w:tab w:val="left" w:pos="0"/>
        </w:tabs>
        <w:spacing w:before="0" w:after="0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5</w:t>
      </w:r>
    </w:p>
    <w:p w14:paraId="64F246E9" w14:textId="77777777" w:rsidR="006A652B" w:rsidRDefault="009A0936">
      <w:pPr>
        <w:pStyle w:val="Textbody"/>
        <w:numPr>
          <w:ilvl w:val="0"/>
          <w:numId w:val="5"/>
        </w:numPr>
        <w:spacing w:after="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Zgłoszenia zewnętrzne</w:t>
      </w:r>
      <w:r>
        <w:rPr>
          <w:rStyle w:val="Domylnaczcionkaakapitu1"/>
          <w:rFonts w:asciiTheme="minorHAnsi" w:hAnsiTheme="minorHAnsi" w:cstheme="minorHAnsi"/>
          <w:color w:val="C9211E"/>
        </w:rPr>
        <w:t xml:space="preserve"> </w:t>
      </w:r>
      <w:r>
        <w:rPr>
          <w:rStyle w:val="Domylnaczcionkaakapitu1"/>
          <w:rFonts w:asciiTheme="minorHAnsi" w:hAnsiTheme="minorHAnsi" w:cstheme="minorHAnsi"/>
          <w:color w:val="000000"/>
        </w:rPr>
        <w:t>mogą być dokonywane ustnie lub pisemnie.</w:t>
      </w:r>
    </w:p>
    <w:p w14:paraId="3D973F39" w14:textId="77777777" w:rsidR="006A652B" w:rsidRDefault="009A0936">
      <w:pPr>
        <w:pStyle w:val="Textbody"/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Zgłoszenie zewnętrzne ustne może być dokonane:</w:t>
      </w:r>
    </w:p>
    <w:p w14:paraId="46735A91" w14:textId="1B893759" w:rsidR="006A652B" w:rsidRDefault="009A0936" w:rsidP="006E41B1">
      <w:pPr>
        <w:pStyle w:val="Textbody"/>
        <w:spacing w:after="0"/>
        <w:ind w:left="36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1) za pośrednictwem  kompletnej i dokładnej transkrypcji rozmowy dokonanej przez pracownika, o którym mowa w § 4 ust. 4. Sygnalista może dokonać sprawdzenia i zatwierdzenia transkrypcji rozmowy poprzez jej podpisanie,</w:t>
      </w:r>
    </w:p>
    <w:p w14:paraId="52664E88" w14:textId="77777777" w:rsidR="006A652B" w:rsidRDefault="009A0936">
      <w:pPr>
        <w:pStyle w:val="Textbody"/>
        <w:spacing w:after="0"/>
        <w:ind w:left="36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2) za pośrednictwem nienagrywanej linii telefonicznej lub innego nienagrywanego systemu komunikacji głosowej i dokumentowane jest w formie protokołu rozmowy, odtwarzającego dokładny przebieg tej rozmowy, sporządzonego przez pracownika, o którym mowa w § 4 ust. 4. Sygnalista może dokonać sprawdzenia i zatwierdzenia protokołu rozmowy poprzez jego podpisanie;</w:t>
      </w:r>
    </w:p>
    <w:p w14:paraId="39DF99CA" w14:textId="77777777" w:rsidR="006A652B" w:rsidRDefault="009A0936">
      <w:pPr>
        <w:pStyle w:val="Textbody"/>
        <w:spacing w:after="0"/>
        <w:ind w:left="36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3) na wniosek sygnalisty podczas bezpośredniego spotkania zorganizowanego w terminie 14 dni od dnia otrzymania tego wniosku. W takim przypadku za zgodą sygnalisty zgłoszenie jest dokumentowane w formie:</w:t>
      </w:r>
    </w:p>
    <w:p w14:paraId="521BA0D1" w14:textId="77777777" w:rsidR="006A652B" w:rsidRDefault="009A0936">
      <w:pPr>
        <w:pStyle w:val="Textbody"/>
        <w:spacing w:after="0"/>
        <w:ind w:left="851" w:hanging="284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 xml:space="preserve">a)  nagrania rozmowy umożliwiającego jej wyszukanie, lub </w:t>
      </w:r>
    </w:p>
    <w:p w14:paraId="08F541E1" w14:textId="77777777" w:rsidR="006A652B" w:rsidRDefault="009A0936">
      <w:pPr>
        <w:pStyle w:val="Textbody"/>
        <w:spacing w:after="0"/>
        <w:ind w:left="851" w:hanging="284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b) protokołu spotkania, odtwarzającego dokładny przebieg tego spotkania, przygotowanego przez pracownika, o którym mowa w § 4 ust. 4. Sygnalista może dokonać sprawdzenia, poprawienia i zatwierdzenia protokołu spotkania poprzez jego podpisanie.</w:t>
      </w:r>
    </w:p>
    <w:p w14:paraId="43ED00F2" w14:textId="77777777" w:rsidR="006A652B" w:rsidRDefault="009A0936">
      <w:pPr>
        <w:pStyle w:val="Textbody"/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Zgłoszenie zewnętrzne pisemne może być dokonane w postaci papierowej lub elektronicznej.</w:t>
      </w:r>
    </w:p>
    <w:p w14:paraId="764A2432" w14:textId="77777777" w:rsidR="006A652B" w:rsidRDefault="009A0936">
      <w:pPr>
        <w:pStyle w:val="Textbody"/>
        <w:numPr>
          <w:ilvl w:val="0"/>
          <w:numId w:val="6"/>
        </w:numPr>
        <w:spacing w:after="0"/>
        <w:jc w:val="both"/>
        <w:rPr>
          <w:rFonts w:hint="eastAsia"/>
        </w:rPr>
      </w:pPr>
      <w:r>
        <w:rPr>
          <w:rFonts w:asciiTheme="minorHAnsi" w:hAnsiTheme="minorHAnsi" w:cstheme="minorHAnsi"/>
          <w:color w:val="000000"/>
        </w:rPr>
        <w:t>Zgłoszenia zewnętrzne, o których mowa w ust. 3</w:t>
      </w:r>
      <w:r>
        <w:rPr>
          <w:rFonts w:asciiTheme="minorHAnsi" w:hAnsiTheme="minorHAnsi" w:cstheme="minorHAnsi"/>
          <w:color w:val="C9211E"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>mogą być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 zgłaszane</w:t>
      </w:r>
      <w:r>
        <w:rPr>
          <w:rStyle w:val="Domylnaczcionkaakapitu1"/>
          <w:rFonts w:asciiTheme="minorHAnsi" w:hAnsiTheme="minorHAnsi" w:cstheme="minorHAnsi"/>
          <w:color w:val="C9211E"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>poprzez dedykowane  kanały zgłoszeń, w szczególności:</w:t>
      </w:r>
    </w:p>
    <w:p w14:paraId="155B7BAB" w14:textId="6DE9DD42" w:rsidR="006A652B" w:rsidRDefault="005648BF">
      <w:pPr>
        <w:pStyle w:val="Textbody"/>
        <w:numPr>
          <w:ilvl w:val="0"/>
          <w:numId w:val="10"/>
        </w:numPr>
        <w:spacing w:after="0"/>
        <w:ind w:left="360" w:firstLine="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 xml:space="preserve">Platformę „Bezpieczne zgłoszenie zewnętrzne” dostępne pod linkiem </w:t>
      </w:r>
      <w:r w:rsidRPr="005648BF">
        <w:rPr>
          <w:rStyle w:val="Domylnaczcionkaakapitu1"/>
          <w:rFonts w:asciiTheme="minorHAnsi" w:hAnsiTheme="minorHAnsi" w:cstheme="minorHAnsi"/>
          <w:color w:val="0070C0"/>
        </w:rPr>
        <w:t>https://zloczew.powiadom.pl/dodaj-zgloszenie/zewnetrzne</w:t>
      </w:r>
    </w:p>
    <w:p w14:paraId="71A3F901" w14:textId="0EF730ED" w:rsidR="006A652B" w:rsidRDefault="006A652B" w:rsidP="005648BF">
      <w:pPr>
        <w:pStyle w:val="Textbody"/>
        <w:spacing w:after="0"/>
        <w:ind w:left="360"/>
        <w:jc w:val="both"/>
        <w:rPr>
          <w:rFonts w:hint="eastAsia"/>
        </w:rPr>
      </w:pPr>
    </w:p>
    <w:p w14:paraId="3A9489CF" w14:textId="21ABEDC4" w:rsidR="006A652B" w:rsidRDefault="009A0936">
      <w:pPr>
        <w:pStyle w:val="Textbody"/>
        <w:numPr>
          <w:ilvl w:val="0"/>
          <w:numId w:val="10"/>
        </w:numPr>
        <w:spacing w:after="0"/>
        <w:ind w:left="360" w:firstLine="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lastRenderedPageBreak/>
        <w:t>w</w:t>
      </w:r>
      <w:r>
        <w:rPr>
          <w:rStyle w:val="Domylnaczcionkaakapitu1"/>
          <w:rFonts w:asciiTheme="minorHAnsi" w:hAnsiTheme="minorHAnsi" w:cstheme="minorHAnsi"/>
        </w:rPr>
        <w:t xml:space="preserve"> formie listownej na adres:</w:t>
      </w:r>
      <w:r w:rsidR="005648BF">
        <w:rPr>
          <w:rStyle w:val="Domylnaczcionkaakapitu1"/>
          <w:rFonts w:asciiTheme="minorHAnsi" w:hAnsiTheme="minorHAnsi" w:cstheme="minorHAnsi"/>
        </w:rPr>
        <w:t xml:space="preserve"> Urząd Miejski w Złoczewie </w:t>
      </w:r>
      <w:proofErr w:type="spellStart"/>
      <w:r w:rsidR="005648BF">
        <w:rPr>
          <w:rStyle w:val="Domylnaczcionkaakapitu1"/>
          <w:rFonts w:asciiTheme="minorHAnsi" w:hAnsiTheme="minorHAnsi" w:cstheme="minorHAnsi"/>
        </w:rPr>
        <w:t>ul.Szkolna</w:t>
      </w:r>
      <w:proofErr w:type="spellEnd"/>
      <w:r w:rsidR="005648BF">
        <w:rPr>
          <w:rStyle w:val="Domylnaczcionkaakapitu1"/>
          <w:rFonts w:asciiTheme="minorHAnsi" w:hAnsiTheme="minorHAnsi" w:cstheme="minorHAnsi"/>
        </w:rPr>
        <w:t xml:space="preserve"> 16 98-270 Złoczew</w:t>
      </w:r>
      <w:r>
        <w:rPr>
          <w:rStyle w:val="Domylnaczcionkaakapitu1"/>
          <w:rFonts w:asciiTheme="minorHAnsi" w:hAnsiTheme="minorHAnsi" w:cstheme="minorHAnsi"/>
        </w:rPr>
        <w:t xml:space="preserve"> z dopiskiem na kopercie, np. „zewnętrzne zgłoszenie nieprawidłowości”</w:t>
      </w:r>
      <w:r>
        <w:rPr>
          <w:rFonts w:asciiTheme="minorHAnsi" w:hAnsiTheme="minorHAnsi" w:cstheme="minorHAnsi"/>
          <w:color w:val="000000"/>
        </w:rPr>
        <w:t>.</w:t>
      </w:r>
    </w:p>
    <w:p w14:paraId="6F779A25" w14:textId="77777777" w:rsidR="006A652B" w:rsidRDefault="006A652B">
      <w:pPr>
        <w:pStyle w:val="Textbody"/>
        <w:spacing w:after="0"/>
        <w:jc w:val="both"/>
        <w:rPr>
          <w:rFonts w:asciiTheme="minorHAnsi" w:hAnsiTheme="minorHAnsi" w:cstheme="minorHAnsi"/>
          <w:color w:val="000000"/>
        </w:rPr>
      </w:pPr>
    </w:p>
    <w:p w14:paraId="5A617660" w14:textId="77777777" w:rsidR="006A652B" w:rsidRDefault="006A652B">
      <w:pPr>
        <w:pStyle w:val="Textbody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</w:p>
    <w:p w14:paraId="6807214E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</w:rPr>
        <w:t>§ 6</w:t>
      </w:r>
    </w:p>
    <w:p w14:paraId="7495A4C5" w14:textId="77777777" w:rsidR="006A652B" w:rsidRDefault="009A0936" w:rsidP="000A052A">
      <w:pPr>
        <w:pStyle w:val="UMTresctekstu"/>
        <w:numPr>
          <w:ilvl w:val="0"/>
          <w:numId w:val="35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Zgłoszenie</w:t>
      </w:r>
      <w:r>
        <w:rPr>
          <w:rFonts w:asciiTheme="minorHAnsi" w:hAnsiTheme="minorHAnsi" w:cstheme="minorHAnsi"/>
          <w:color w:val="C9211E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zewnętrzne</w:t>
      </w:r>
      <w:r>
        <w:rPr>
          <w:rFonts w:asciiTheme="minorHAnsi" w:hAnsiTheme="minorHAnsi" w:cstheme="minorHAnsi"/>
          <w:color w:val="C9211E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powinno zawierać w szczególności:</w:t>
      </w:r>
    </w:p>
    <w:p w14:paraId="2BDF07F0" w14:textId="77777777" w:rsidR="006A652B" w:rsidRDefault="009A0936">
      <w:pPr>
        <w:pStyle w:val="UMTresctekstu"/>
        <w:numPr>
          <w:ilvl w:val="0"/>
          <w:numId w:val="7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dane osobowe sygnalisty niezbędne do identyfikacji, w tym adres do kontaktu;</w:t>
      </w:r>
      <w:r>
        <w:rPr>
          <w:rFonts w:asciiTheme="minorHAnsi" w:hAnsiTheme="minorHAnsi" w:cstheme="minorHAnsi"/>
          <w:color w:val="C9211E"/>
          <w:sz w:val="24"/>
        </w:rPr>
        <w:t xml:space="preserve"> </w:t>
      </w:r>
    </w:p>
    <w:p w14:paraId="26404B18" w14:textId="77777777" w:rsidR="006A652B" w:rsidRDefault="009A0936" w:rsidP="000A052A">
      <w:pPr>
        <w:pStyle w:val="UMTresctekstu"/>
        <w:numPr>
          <w:ilvl w:val="0"/>
          <w:numId w:val="36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datę i miejsce sporządzenia;</w:t>
      </w:r>
    </w:p>
    <w:p w14:paraId="0B8DA772" w14:textId="77777777" w:rsidR="006A652B" w:rsidRDefault="009A0936" w:rsidP="000A052A">
      <w:pPr>
        <w:pStyle w:val="UMTresctekstu"/>
        <w:numPr>
          <w:ilvl w:val="0"/>
          <w:numId w:val="37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dane osób, które dopuściły się naruszenia prawa, tj. imię, nazwisko, stanowisko, miejsce pracy;</w:t>
      </w:r>
    </w:p>
    <w:p w14:paraId="545D7E14" w14:textId="77777777" w:rsidR="006A652B" w:rsidRDefault="009A0936" w:rsidP="000A052A">
      <w:pPr>
        <w:pStyle w:val="UMTresctekstu"/>
        <w:numPr>
          <w:ilvl w:val="0"/>
          <w:numId w:val="38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opis nieprawidłowości zauważonych w związku z wykonywaniem pracy.</w:t>
      </w:r>
    </w:p>
    <w:p w14:paraId="21BAB1EA" w14:textId="77777777" w:rsidR="006A652B" w:rsidRDefault="009A0936" w:rsidP="000A052A">
      <w:pPr>
        <w:pStyle w:val="UMTresctekstu"/>
        <w:numPr>
          <w:ilvl w:val="0"/>
          <w:numId w:val="39"/>
        </w:numPr>
        <w:spacing w:after="0"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Zgłoszenie dodatkowo może zostać udokumentowane zebranymi dowodami i wykazem świadków.</w:t>
      </w:r>
    </w:p>
    <w:p w14:paraId="12482006" w14:textId="77777777" w:rsidR="006A652B" w:rsidRDefault="006A652B">
      <w:pPr>
        <w:pStyle w:val="UMTresctekstu"/>
        <w:spacing w:after="0" w:line="276" w:lineRule="auto"/>
        <w:ind w:left="360" w:firstLine="0"/>
        <w:jc w:val="both"/>
        <w:rPr>
          <w:rFonts w:asciiTheme="minorHAnsi" w:hAnsiTheme="minorHAnsi" w:cstheme="minorHAnsi"/>
          <w:color w:val="000000"/>
          <w:sz w:val="24"/>
        </w:rPr>
      </w:pPr>
    </w:p>
    <w:p w14:paraId="74013AA0" w14:textId="77777777" w:rsidR="006A652B" w:rsidRDefault="009A0936">
      <w:pPr>
        <w:pStyle w:val="UMTresctekstu"/>
        <w:spacing w:after="0" w:line="276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 w:cstheme="minorHAnsi"/>
          <w:b/>
          <w:bCs/>
          <w:i/>
          <w:iCs/>
          <w:color w:val="000000"/>
        </w:rPr>
        <w:t>Tryb postępowania ze zgłoszeniami</w:t>
      </w:r>
    </w:p>
    <w:p w14:paraId="6E331205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</w:rPr>
        <w:t>§ 7</w:t>
      </w:r>
    </w:p>
    <w:p w14:paraId="38473A6F" w14:textId="77777777" w:rsidR="006A652B" w:rsidRDefault="009A0936">
      <w:pPr>
        <w:numPr>
          <w:ilvl w:val="0"/>
          <w:numId w:val="8"/>
        </w:numPr>
        <w:spacing w:line="276" w:lineRule="auto"/>
        <w:jc w:val="both"/>
      </w:pPr>
      <w:r>
        <w:rPr>
          <w:rStyle w:val="Domylnaczcionkaakapitu1"/>
          <w:rFonts w:ascii="Calibri" w:hAnsi="Calibri" w:cs="Calibri"/>
          <w:color w:val="000000"/>
          <w:sz w:val="24"/>
          <w:szCs w:val="24"/>
        </w:rPr>
        <w:t>Do przyjmowania i weryfikacji zg</w:t>
      </w:r>
      <w:r>
        <w:rPr>
          <w:rFonts w:ascii="Calibri" w:hAnsi="Calibri"/>
          <w:color w:val="000000"/>
          <w:sz w:val="24"/>
          <w:szCs w:val="24"/>
        </w:rPr>
        <w:t xml:space="preserve">łoszeń, przetwarzania danych osobowych oraz podejmowania działań następczych są upoważnieni imiennie pracownicy, o których mowa w </w:t>
      </w:r>
      <w:r>
        <w:rPr>
          <w:rStyle w:val="Domylnaczcionkaakapitu1"/>
          <w:rFonts w:ascii="Calibri" w:hAnsi="Calibri" w:cs="Calibri"/>
          <w:color w:val="000000"/>
          <w:sz w:val="24"/>
          <w:szCs w:val="24"/>
        </w:rPr>
        <w:t>§ 4 ust. 4.</w:t>
      </w:r>
    </w:p>
    <w:p w14:paraId="1F998E77" w14:textId="77777777" w:rsidR="006A652B" w:rsidRDefault="009A0936">
      <w:pPr>
        <w:numPr>
          <w:ilvl w:val="0"/>
          <w:numId w:val="8"/>
        </w:numPr>
        <w:spacing w:line="276" w:lineRule="auto"/>
        <w:jc w:val="both"/>
      </w:pPr>
      <w:r>
        <w:rPr>
          <w:rStyle w:val="Domylnaczcionkaakapitu1"/>
          <w:rFonts w:ascii="Calibri" w:hAnsi="Calibri" w:cs="Calibri"/>
          <w:color w:val="000000"/>
          <w:sz w:val="24"/>
          <w:szCs w:val="24"/>
        </w:rPr>
        <w:t>Jeżeli zgłoszenie zewnętrzne zostało przyjęte przez nieupoważnionego pracownika, pracownik ten jest zobowiązany do:</w:t>
      </w:r>
    </w:p>
    <w:p w14:paraId="60FB3269" w14:textId="77777777" w:rsidR="006A652B" w:rsidRDefault="009A0936">
      <w:pPr>
        <w:spacing w:line="276" w:lineRule="auto"/>
        <w:ind w:left="360"/>
        <w:jc w:val="both"/>
      </w:pPr>
      <w:r>
        <w:rPr>
          <w:rStyle w:val="Domylnaczcionkaakapitu1"/>
          <w:rFonts w:ascii="Calibri" w:hAnsi="Calibri" w:cs="Calibri"/>
          <w:color w:val="000000"/>
          <w:sz w:val="24"/>
          <w:szCs w:val="24"/>
        </w:rPr>
        <w:t>1) nieujawniania informacji mogących skutkować ustaleniem tożsamości sygnalisty lub osoby, której dotyczy zgłoszenie,</w:t>
      </w:r>
    </w:p>
    <w:p w14:paraId="1FC9D56A" w14:textId="77777777" w:rsidR="006A652B" w:rsidRDefault="009A0936">
      <w:pPr>
        <w:spacing w:line="276" w:lineRule="auto"/>
        <w:ind w:left="360"/>
        <w:jc w:val="both"/>
      </w:pPr>
      <w:r>
        <w:rPr>
          <w:rStyle w:val="Domylnaczcionkaakapitu1"/>
          <w:rFonts w:ascii="Calibri" w:hAnsi="Calibri" w:cs="Calibri"/>
          <w:color w:val="000000"/>
          <w:sz w:val="24"/>
          <w:szCs w:val="24"/>
        </w:rPr>
        <w:t>2) niezwłocznego przekazania zgłoszenia upoważnionemu pracownikowi bez wprowadzania zmian w tym zgłoszeniu.</w:t>
      </w:r>
    </w:p>
    <w:p w14:paraId="1D0D133C" w14:textId="77777777" w:rsidR="006A652B" w:rsidRDefault="006A652B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9A7A277" w14:textId="77777777" w:rsidR="006A652B" w:rsidRDefault="009A0936">
      <w:pPr>
        <w:pStyle w:val="Standard"/>
        <w:spacing w:line="276" w:lineRule="auto"/>
        <w:jc w:val="center"/>
        <w:rPr>
          <w:rFonts w:hint="eastAsia"/>
        </w:rPr>
      </w:pPr>
      <w:r>
        <w:rPr>
          <w:rStyle w:val="Domylnaczcionkaakapitu1"/>
          <w:rFonts w:ascii="Calibri" w:hAnsi="Calibri" w:cstheme="minorHAnsi"/>
          <w:b/>
          <w:bCs/>
          <w:i/>
          <w:iCs/>
          <w:color w:val="000000"/>
          <w:sz w:val="22"/>
          <w:szCs w:val="22"/>
        </w:rPr>
        <w:t xml:space="preserve"> Rejestr zgłoszeń zewnętrznych</w:t>
      </w:r>
    </w:p>
    <w:p w14:paraId="4F107583" w14:textId="77777777" w:rsidR="006A652B" w:rsidRDefault="009A0936">
      <w:pPr>
        <w:pStyle w:val="Standard"/>
        <w:spacing w:line="276" w:lineRule="auto"/>
        <w:jc w:val="center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§ 8</w:t>
      </w:r>
    </w:p>
    <w:p w14:paraId="45790AF7" w14:textId="77777777" w:rsidR="006A652B" w:rsidRDefault="009A0936">
      <w:pPr>
        <w:pStyle w:val="Standard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Zgłoszenia, o których mowa w § 5 rejestrowane są przez pracownika, o którym mowa w</w:t>
      </w:r>
      <w:r>
        <w:rPr>
          <w:rStyle w:val="Domylnaczcionkaakapitu1"/>
          <w:rFonts w:asciiTheme="minorHAnsi" w:hAnsiTheme="minorHAnsi" w:cstheme="minorHAnsi"/>
          <w:color w:val="FF0000"/>
        </w:rPr>
        <w:t xml:space="preserve"> </w:t>
      </w:r>
      <w:r>
        <w:rPr>
          <w:rStyle w:val="Domylnaczcionkaakapitu1"/>
          <w:rFonts w:asciiTheme="minorHAnsi" w:hAnsiTheme="minorHAnsi" w:cstheme="minorHAnsi"/>
        </w:rPr>
        <w:t>§ 4 ust. 4.</w:t>
      </w:r>
    </w:p>
    <w:p w14:paraId="4FA6808B" w14:textId="77777777" w:rsidR="006A652B" w:rsidRDefault="009A0936">
      <w:pPr>
        <w:pStyle w:val="Standard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Rejestr zgłoszeń zewnętrznych zawiera:</w:t>
      </w:r>
    </w:p>
    <w:p w14:paraId="419E3408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numer zgłoszenia;</w:t>
      </w:r>
    </w:p>
    <w:p w14:paraId="6D3EE115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przedmiot naruszenia;</w:t>
      </w:r>
    </w:p>
    <w:p w14:paraId="204DDC17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dane osobowe sygnalisty oraz osoby, której dotyczy zgłoszenie, niezbędne do identyfikacji tych osób;</w:t>
      </w:r>
    </w:p>
    <w:p w14:paraId="660122C3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datę dokonania zgłoszenia;</w:t>
      </w:r>
    </w:p>
    <w:p w14:paraId="549F8CD2" w14:textId="77777777" w:rsidR="006A652B" w:rsidRPr="005648BF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 xml:space="preserve">informację o podjętych działaniach następczych </w:t>
      </w:r>
      <w:r w:rsidRPr="005648BF">
        <w:rPr>
          <w:rStyle w:val="Domylnaczcionkaakapitu1"/>
          <w:rFonts w:asciiTheme="minorHAnsi" w:hAnsiTheme="minorHAnsi" w:cstheme="minorHAnsi"/>
        </w:rPr>
        <w:t xml:space="preserve">(w tym np. </w:t>
      </w:r>
      <w:r w:rsidRPr="005648BF">
        <w:rPr>
          <w:rStyle w:val="Domylnaczcionkaakapitu1"/>
          <w:rFonts w:asciiTheme="minorHAnsi" w:hAnsiTheme="minorHAnsi" w:cstheme="minorHAnsi"/>
          <w:color w:val="000000"/>
        </w:rPr>
        <w:t>wskazanie organu publicznego właściwego do podjęcia działań następczych, do którego zgłoszenie zostało przekazane oraz datę przekazania, datę poinformowania sygnalisty o przekazaniu zgłoszenia organowi publicznemu właściwemu do podjęcia działań następczych);</w:t>
      </w:r>
    </w:p>
    <w:p w14:paraId="07EA4968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informację o wydaniu – na żądanie sygnalisty - zaświadczenia, potwierdzającego że sygnalista podlega ochronie;</w:t>
      </w:r>
    </w:p>
    <w:p w14:paraId="420ECA96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datę zakończenia sprawy;</w:t>
      </w:r>
    </w:p>
    <w:p w14:paraId="4C7EB1FC" w14:textId="77777777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informację o niepodejmowaniu dalszych działań w związku z ponownym zgłoszeniem tej samej nieprawidłowości;</w:t>
      </w:r>
    </w:p>
    <w:p w14:paraId="337EF40E" w14:textId="59CEC15C" w:rsidR="006A652B" w:rsidRDefault="009A0936">
      <w:pPr>
        <w:pStyle w:val="Standard"/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lastRenderedPageBreak/>
        <w:t xml:space="preserve">szacunkową szkodę majątkową, jeżeli została stwierdzona oraz kwoty odzyskane </w:t>
      </w:r>
      <w:r>
        <w:rPr>
          <w:rStyle w:val="Domylnaczcionkaakapitu1"/>
          <w:rFonts w:asciiTheme="minorHAnsi" w:hAnsiTheme="minorHAnsi" w:cstheme="minorHAnsi"/>
        </w:rPr>
        <w:br/>
        <w:t xml:space="preserve">w wyniku postępowań dotyczących naruszeń prawa będących przedmiotem zgłoszenia, o ile </w:t>
      </w:r>
      <w:r>
        <w:rPr>
          <w:rFonts w:asciiTheme="minorHAnsi" w:hAnsiTheme="minorHAnsi" w:cstheme="minorHAnsi"/>
          <w:color w:val="000000"/>
        </w:rPr>
        <w:t>Burmistrz</w:t>
      </w:r>
      <w:r>
        <w:rPr>
          <w:rStyle w:val="Domylnaczcionkaakapitu1"/>
          <w:rFonts w:asciiTheme="minorHAnsi" w:hAnsiTheme="minorHAnsi" w:cstheme="minorHAnsi"/>
        </w:rPr>
        <w:t xml:space="preserve"> posiada te dane.</w:t>
      </w:r>
    </w:p>
    <w:p w14:paraId="286578F5" w14:textId="77777777" w:rsidR="006A652B" w:rsidRDefault="006A652B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7DE0780" w14:textId="77777777" w:rsidR="006A652B" w:rsidRDefault="009A0936">
      <w:pPr>
        <w:pStyle w:val="Standard"/>
        <w:spacing w:line="276" w:lineRule="auto"/>
        <w:ind w:left="360"/>
        <w:jc w:val="center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b/>
          <w:bCs/>
          <w:i/>
          <w:iCs/>
          <w:color w:val="000000"/>
        </w:rPr>
        <w:t>Etap weryfikacji i działań następczych</w:t>
      </w:r>
    </w:p>
    <w:p w14:paraId="7BD291B0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§ 9</w:t>
      </w:r>
    </w:p>
    <w:p w14:paraId="582C051F" w14:textId="3DEC2F51" w:rsidR="006A652B" w:rsidRDefault="005648BF">
      <w:pPr>
        <w:pStyle w:val="Standard"/>
        <w:numPr>
          <w:ilvl w:val="0"/>
          <w:numId w:val="15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Komórka organizacyjna</w:t>
      </w:r>
      <w:r w:rsidR="009A0936">
        <w:rPr>
          <w:rStyle w:val="Domylnaczcionkaakapitu1"/>
          <w:rFonts w:asciiTheme="minorHAnsi" w:hAnsiTheme="minorHAnsi" w:cstheme="minorHAnsi"/>
          <w:color w:val="000000"/>
        </w:rPr>
        <w:t>, o któr</w:t>
      </w:r>
      <w:r>
        <w:rPr>
          <w:rStyle w:val="Domylnaczcionkaakapitu1"/>
          <w:rFonts w:asciiTheme="minorHAnsi" w:hAnsiTheme="minorHAnsi" w:cstheme="minorHAnsi"/>
          <w:color w:val="000000"/>
        </w:rPr>
        <w:t>ej</w:t>
      </w:r>
      <w:r w:rsidR="009A0936">
        <w:rPr>
          <w:rStyle w:val="Domylnaczcionkaakapitu1"/>
          <w:rFonts w:asciiTheme="minorHAnsi" w:hAnsiTheme="minorHAnsi" w:cstheme="minorHAnsi"/>
          <w:color w:val="000000"/>
        </w:rPr>
        <w:t xml:space="preserve"> mowa w § 4 ust. 4:</w:t>
      </w:r>
    </w:p>
    <w:p w14:paraId="2BCD5D97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1) przyjmuje zgłoszenie zewnętrzne;</w:t>
      </w:r>
    </w:p>
    <w:p w14:paraId="008C2FD8" w14:textId="1F9FE533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2) dokonuje wstępnej weryfikacji zgłoszenia zewnętrznego i jeśli ustali, że:</w:t>
      </w:r>
    </w:p>
    <w:p w14:paraId="1D14179C" w14:textId="1ADC639A" w:rsidR="006A652B" w:rsidRDefault="009A0936">
      <w:pPr>
        <w:pStyle w:val="Standard"/>
        <w:spacing w:line="276" w:lineRule="auto"/>
        <w:ind w:left="992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a) zgłoszenie nie dotyczy informacji o naruszeniu prawa oraz zgłoszenie naruszenia nie jest w obszarze należącym do zakresu działania Burmistrza przekazuje zgłoszenie zewnętrzne niezwłocznie, nie później jednak niż w terminie 14 dni od dokonania zgłoszenia, a w uzasadnionych przypadkach 30 dni, do organu właściwego do podjęcia działań następczych, o czym informuje sygnalistę;</w:t>
      </w:r>
    </w:p>
    <w:p w14:paraId="26DA809C" w14:textId="2A3A13A9" w:rsidR="006A652B" w:rsidRDefault="009A0936">
      <w:pPr>
        <w:pStyle w:val="Standard"/>
        <w:spacing w:line="276" w:lineRule="auto"/>
        <w:ind w:left="992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b) zgłoszenie dotyczy informacji o naruszeniu prawa oraz zgłoszenie dotyczy naruszeń </w:t>
      </w:r>
      <w:r>
        <w:rPr>
          <w:rStyle w:val="Domylnaczcionkaakapitu1"/>
          <w:rFonts w:asciiTheme="minorHAnsi" w:hAnsiTheme="minorHAnsi" w:cstheme="minorHAnsi"/>
          <w:color w:val="000000"/>
        </w:rPr>
        <w:br/>
        <w:t>z zakresu działania Burmistrza  - rozpatruje zgłoszenie.</w:t>
      </w:r>
    </w:p>
    <w:p w14:paraId="2784A3D9" w14:textId="77777777" w:rsidR="006A652B" w:rsidRDefault="009A0936">
      <w:pPr>
        <w:pStyle w:val="Standard"/>
        <w:numPr>
          <w:ilvl w:val="0"/>
          <w:numId w:val="15"/>
        </w:numPr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W przypadku, o którym mowa w ust.1 pkt 2 </w:t>
      </w:r>
      <w:proofErr w:type="spellStart"/>
      <w:r>
        <w:rPr>
          <w:rStyle w:val="Domylnaczcionkaakapitu1"/>
          <w:rFonts w:asciiTheme="minorHAnsi" w:hAnsiTheme="minorHAnsi" w:cstheme="minorHAnsi"/>
          <w:color w:val="000000"/>
        </w:rPr>
        <w:t>lit.b</w:t>
      </w:r>
      <w:proofErr w:type="spellEnd"/>
      <w:r>
        <w:rPr>
          <w:rStyle w:val="Domylnaczcionkaakapitu1"/>
          <w:rFonts w:asciiTheme="minorHAnsi" w:hAnsiTheme="minorHAnsi" w:cstheme="minorHAnsi"/>
          <w:color w:val="000000"/>
        </w:rPr>
        <w:t>)  pracownik, o którym mowa w § 4 ust. 4, podejmuje:</w:t>
      </w:r>
    </w:p>
    <w:p w14:paraId="268E7C62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1) działania następcze z zachowaniem należytej staranności;</w:t>
      </w:r>
    </w:p>
    <w:p w14:paraId="434694CE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2) przekazuje sygnaliście, jeśli ten podał adres do kontaktu:</w:t>
      </w:r>
    </w:p>
    <w:p w14:paraId="05C772D3" w14:textId="6E700033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a) </w:t>
      </w:r>
      <w:r>
        <w:rPr>
          <w:rStyle w:val="Domylnaczcionkaakapitu1"/>
          <w:rFonts w:asciiTheme="minorHAnsi" w:hAnsiTheme="minorHAnsi" w:cstheme="minorHAnsi"/>
          <w:color w:val="000000"/>
          <w:u w:val="single"/>
        </w:rPr>
        <w:t>potwierdzenie otrzymania zgłoszenia zewnętrznego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 niezwłocznie, nie później jednak niż w terminie 7 dni od daty jego otrzymania, chyba że sygnalista wyraźnie wystąpił </w:t>
      </w:r>
      <w:r>
        <w:rPr>
          <w:rStyle w:val="Domylnaczcionkaakapitu1"/>
          <w:rFonts w:asciiTheme="minorHAnsi" w:hAnsiTheme="minorHAnsi" w:cstheme="minorHAnsi"/>
          <w:color w:val="000000"/>
        </w:rPr>
        <w:br/>
        <w:t xml:space="preserve">z odmiennym wnioskiem w tym zakresie </w:t>
      </w:r>
      <w:r w:rsidR="005648BF">
        <w:rPr>
          <w:rStyle w:val="Domylnaczcionkaakapitu1"/>
          <w:rFonts w:asciiTheme="minorHAnsi" w:hAnsiTheme="minorHAnsi" w:cstheme="minorHAnsi"/>
          <w:color w:val="000000"/>
        </w:rPr>
        <w:t xml:space="preserve">albo </w:t>
      </w:r>
      <w:r>
        <w:rPr>
          <w:rStyle w:val="Domylnaczcionkaakapitu1"/>
          <w:rFonts w:asciiTheme="minorHAnsi" w:hAnsiTheme="minorHAnsi" w:cstheme="minorHAnsi"/>
          <w:color w:val="000000"/>
        </w:rPr>
        <w:t>Burmistrz ma uzasadnione podstawy sądzić, że potwierdzenie otrzymania zgłoszenia zagroziłoby ochronie tożsamości sygnalisty,</w:t>
      </w:r>
    </w:p>
    <w:p w14:paraId="4F8CCB7D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 xml:space="preserve">b) </w:t>
      </w:r>
      <w:r>
        <w:rPr>
          <w:rStyle w:val="Domylnaczcionkaakapitu1"/>
          <w:rFonts w:asciiTheme="minorHAnsi" w:hAnsiTheme="minorHAnsi" w:cstheme="minorHAnsi"/>
          <w:color w:val="000000"/>
          <w:u w:val="single"/>
        </w:rPr>
        <w:t>informację zwrotną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 w terminie nieprzekraczającym 3 miesięcy, a w uzasadnionych przypadkach po wcześniejszym poinformowaniu sygnalisty, 6 miesięcy - od dnia przyjęcia zgłoszenia zewnętrznego;</w:t>
      </w:r>
    </w:p>
    <w:p w14:paraId="67675525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c) informację o ostatecznym wyniku postępowań wyjaśniających, wszczętych na skutek zgłoszenia zewnętrznego,</w:t>
      </w:r>
    </w:p>
    <w:p w14:paraId="023A6B60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d) zaświadczenie (nie później niż w terminie miesiąca od dnia otrzymania żądania wydania zaświadczenia), w którym potwierdza, że sygnalista podlega ochronie,</w:t>
      </w:r>
    </w:p>
    <w:p w14:paraId="1635E9D1" w14:textId="77777777" w:rsidR="006A652B" w:rsidRDefault="009A0936">
      <w:pPr>
        <w:pStyle w:val="Standard"/>
        <w:spacing w:line="276" w:lineRule="auto"/>
        <w:ind w:left="720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>e) prośbę o wyjaśnienia lub dodatkowe informacje, jakie mogą być w jego posiadaniu,            z zastrzeżeniem § 10-11.</w:t>
      </w:r>
    </w:p>
    <w:p w14:paraId="2D57A34A" w14:textId="77777777" w:rsidR="006A652B" w:rsidRDefault="006A652B">
      <w:pPr>
        <w:pStyle w:val="Standard"/>
        <w:spacing w:line="276" w:lineRule="auto"/>
        <w:jc w:val="center"/>
        <w:rPr>
          <w:rFonts w:ascii="Calibri" w:hAnsi="Calibri"/>
        </w:rPr>
      </w:pPr>
    </w:p>
    <w:p w14:paraId="16200662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14:paraId="65A18F6D" w14:textId="77777777" w:rsidR="006A652B" w:rsidRDefault="009A0936">
      <w:pPr>
        <w:pStyle w:val="Standard"/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ab/>
        <w:t xml:space="preserve">W przypadku, gdy w zgłoszeniu zewnętrznym dotyczącym sprawy będącej przedmiotem wcześniejszego zgłoszenia przez tego samego lub innego sygnalistę, nie przedstawiono istotnych nowych informacji na temat naruszeń w porównaniu z wcześniejszym zgłoszeniem zewnętrznym pracownik, o którym mowa w § 4 ust. 4, może nie podjąć działań następczych. Informacja </w:t>
      </w:r>
      <w:r>
        <w:rPr>
          <w:rStyle w:val="Domylnaczcionkaakapitu1"/>
          <w:rFonts w:asciiTheme="minorHAnsi" w:hAnsiTheme="minorHAnsi" w:cstheme="minorHAnsi"/>
          <w:color w:val="000000"/>
        </w:rPr>
        <w:br/>
        <w:t>o niepodjęciu działań następczych z podaniem uzasadnienia przekazywana jest sygnaliście. W razie kolejnego zgłoszenia – pozostawiana jest bez rozpatrzenia; o tym fakcie nie informuje się sygnalisty.</w:t>
      </w:r>
    </w:p>
    <w:p w14:paraId="020840C9" w14:textId="77777777" w:rsidR="006A652B" w:rsidRDefault="006A65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68830528" w14:textId="77777777" w:rsidR="005648BF" w:rsidRDefault="005648BF">
      <w:pPr>
        <w:pStyle w:val="Standard"/>
        <w:spacing w:line="276" w:lineRule="auto"/>
        <w:jc w:val="center"/>
        <w:rPr>
          <w:rFonts w:ascii="Calibri" w:hAnsi="Calibri"/>
        </w:rPr>
      </w:pPr>
    </w:p>
    <w:p w14:paraId="46985960" w14:textId="77777777" w:rsidR="005648BF" w:rsidRDefault="005648BF">
      <w:pPr>
        <w:pStyle w:val="Standard"/>
        <w:spacing w:line="276" w:lineRule="auto"/>
        <w:jc w:val="center"/>
        <w:rPr>
          <w:rFonts w:ascii="Calibri" w:hAnsi="Calibri"/>
        </w:rPr>
      </w:pPr>
    </w:p>
    <w:p w14:paraId="11AA1FFC" w14:textId="0569CADE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§11</w:t>
      </w:r>
    </w:p>
    <w:p w14:paraId="4699CC88" w14:textId="77777777" w:rsidR="006A652B" w:rsidRDefault="009A0936">
      <w:pPr>
        <w:pStyle w:val="Tekstpodstawowy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>W przypadku, gdy sygnalista sprzeciwi się przesłaniu żądanych wyjaśnień lub dodatkowych informacji, lub ich przesłanie może zagrozić ochronie poufności jego tożsamości – odstępuje się od tego żądania.</w:t>
      </w:r>
    </w:p>
    <w:p w14:paraId="154860EA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§ 12</w:t>
      </w:r>
    </w:p>
    <w:p w14:paraId="14BAACE1" w14:textId="77777777" w:rsidR="006A652B" w:rsidRDefault="009A0936">
      <w:pPr>
        <w:pStyle w:val="Standard"/>
        <w:spacing w:line="276" w:lineRule="auto"/>
        <w:jc w:val="both"/>
        <w:rPr>
          <w:rFonts w:hint="eastAsia"/>
        </w:rPr>
      </w:pPr>
      <w:r>
        <w:rPr>
          <w:rStyle w:val="Domylnaczcionkaakapitu1"/>
          <w:rFonts w:asciiTheme="minorHAnsi" w:hAnsiTheme="minorHAnsi" w:cstheme="minorHAnsi"/>
          <w:color w:val="000000"/>
        </w:rPr>
        <w:tab/>
        <w:t>W uzasadnionych przypadkach w celu przeprowadzenia postępowania wyjaśniającego  pracownik, o którym mowa w § 4 ust. 4, może przekazać zgłoszenie zewnętrzne jednostkom organizacyjnym lub innej jednostce, której powierzono zadania w drodze porozumienia.</w:t>
      </w:r>
    </w:p>
    <w:p w14:paraId="5886EC3C" w14:textId="77777777" w:rsidR="006A652B" w:rsidRDefault="006A652B">
      <w:pPr>
        <w:pStyle w:val="Standard"/>
        <w:spacing w:line="276" w:lineRule="auto"/>
        <w:ind w:left="360"/>
        <w:jc w:val="center"/>
        <w:rPr>
          <w:rFonts w:asciiTheme="minorHAnsi" w:hAnsiTheme="minorHAnsi" w:cstheme="minorHAnsi"/>
          <w:color w:val="00A933"/>
        </w:rPr>
      </w:pPr>
    </w:p>
    <w:p w14:paraId="4B2191FD" w14:textId="77777777" w:rsidR="006A652B" w:rsidRDefault="009A0936">
      <w:pPr>
        <w:pStyle w:val="Standard"/>
        <w:spacing w:line="276" w:lineRule="auto"/>
        <w:ind w:left="360"/>
        <w:jc w:val="center"/>
        <w:rPr>
          <w:rFonts w:ascii="Calibri" w:hAnsi="Calibri"/>
          <w:i/>
          <w:iCs/>
          <w:color w:val="000000"/>
        </w:rPr>
      </w:pPr>
      <w:r>
        <w:rPr>
          <w:rFonts w:ascii="Calibri" w:hAnsi="Calibri" w:cstheme="minorHAnsi"/>
          <w:b/>
          <w:bCs/>
          <w:i/>
          <w:iCs/>
          <w:color w:val="000000"/>
          <w:sz w:val="22"/>
          <w:szCs w:val="22"/>
        </w:rPr>
        <w:t xml:space="preserve"> Postępowanie ze zgłoszeniami anonimowymi</w:t>
      </w:r>
    </w:p>
    <w:p w14:paraId="61EA68BB" w14:textId="0F54FA5B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§ 13</w:t>
      </w:r>
    </w:p>
    <w:p w14:paraId="78C0B542" w14:textId="77777777" w:rsidR="006A652B" w:rsidRDefault="009A093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="Calibri" w:hAnsi="Calibri"/>
          <w:color w:val="000000"/>
        </w:rPr>
        <w:t>Informacje o naruszeniach prawa zgłoszone anonimowo są rejestrowane w rejestrze zgłoszeń zewnętrznych i pozostają bez rozpatrzenia.</w:t>
      </w:r>
    </w:p>
    <w:p w14:paraId="13F69153" w14:textId="77777777" w:rsidR="006A652B" w:rsidRDefault="006A652B">
      <w:pPr>
        <w:pStyle w:val="Standard"/>
        <w:spacing w:line="276" w:lineRule="auto"/>
        <w:ind w:left="360"/>
        <w:jc w:val="both"/>
        <w:rPr>
          <w:rFonts w:ascii="Calibri" w:hAnsi="Calibri"/>
          <w:b/>
          <w:bCs/>
        </w:rPr>
      </w:pPr>
    </w:p>
    <w:p w14:paraId="7531E9CD" w14:textId="77777777" w:rsidR="006A652B" w:rsidRDefault="009A0936">
      <w:pPr>
        <w:pStyle w:val="Standard"/>
        <w:spacing w:line="276" w:lineRule="auto"/>
        <w:ind w:left="360"/>
        <w:jc w:val="center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 w:cstheme="minorHAnsi"/>
          <w:b/>
          <w:bCs/>
          <w:i/>
          <w:iCs/>
          <w:color w:val="000000"/>
          <w:sz w:val="22"/>
          <w:szCs w:val="22"/>
        </w:rPr>
        <w:t>Ochrona sygnalisty</w:t>
      </w:r>
    </w:p>
    <w:p w14:paraId="16E356B6" w14:textId="77777777" w:rsidR="006A652B" w:rsidRDefault="009A0936">
      <w:pPr>
        <w:pStyle w:val="UMTresctekstu"/>
        <w:spacing w:after="0" w:line="276" w:lineRule="auto"/>
        <w:ind w:firstLine="0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</w:rPr>
        <w:t>§ 14</w:t>
      </w:r>
    </w:p>
    <w:p w14:paraId="2A8233B3" w14:textId="3824C03C" w:rsidR="006A652B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Domylnaczcionkaakapitu2"/>
          <w:rFonts w:asciiTheme="minorHAnsi" w:eastAsia="Verdana" w:hAnsiTheme="minorHAnsi" w:cstheme="minorHAnsi"/>
          <w:color w:val="000000"/>
        </w:rPr>
        <w:t>Od momentu dokonania zgłoszenia sygnalista podlega ochronie  w zakresie danych osobowych  oraz w zakresie działań odwetowych.</w:t>
      </w:r>
    </w:p>
    <w:p w14:paraId="60061A9D" w14:textId="6A0E655D" w:rsidR="006A652B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Domylnaczcionkaakapitu2"/>
          <w:rFonts w:asciiTheme="minorHAnsi" w:eastAsia="Verdana" w:hAnsiTheme="minorHAnsi" w:cstheme="minorHAnsi"/>
          <w:color w:val="000000"/>
        </w:rPr>
        <w:t xml:space="preserve">Warunkiem objęcia ochroną jest wykazanie kontekstu związanego z pracą oraz działanie w dobrej wierze, tj. posiadanie uzasadnionych podstaw, by sądzić że informacja będąca przedmiotem zgłoszenia lub ujawnienia publicznego jest prawdziwa w momencie dokonywania zgłoszenia lub ujawnienia publicznego i że stanowi informację o naruszeniu prawa.  </w:t>
      </w:r>
    </w:p>
    <w:p w14:paraId="6537E8E7" w14:textId="77777777" w:rsidR="006A652B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hint="eastAsia"/>
        </w:rPr>
      </w:pPr>
      <w:r>
        <w:rPr>
          <w:rStyle w:val="Domylnaczcionkaakapitu2"/>
          <w:rFonts w:asciiTheme="minorHAnsi" w:eastAsia="Verdana" w:hAnsiTheme="minorHAnsi" w:cstheme="minorHAnsi"/>
          <w:color w:val="000000"/>
        </w:rPr>
        <w:t xml:space="preserve">Sygnalista podlega ochronie wyłącznie w zakresie dokonanych zgłoszeń. </w:t>
      </w:r>
    </w:p>
    <w:p w14:paraId="2CEEC707" w14:textId="77777777" w:rsidR="006A652B" w:rsidRDefault="009A0936">
      <w:pPr>
        <w:pStyle w:val="Standard"/>
        <w:numPr>
          <w:ilvl w:val="0"/>
          <w:numId w:val="13"/>
        </w:numPr>
        <w:spacing w:line="276" w:lineRule="auto"/>
        <w:jc w:val="both"/>
        <w:rPr>
          <w:rFonts w:hint="eastAsia"/>
        </w:rPr>
      </w:pPr>
      <w:r>
        <w:rPr>
          <w:rStyle w:val="Domylnaczcionkaakapitu2"/>
          <w:rFonts w:asciiTheme="minorHAnsi" w:eastAsia="Verdana" w:hAnsiTheme="minorHAnsi" w:cstheme="minorHAnsi"/>
          <w:color w:val="000000"/>
          <w:sz w:val="22"/>
        </w:rPr>
        <w:t>Sygnalista może wystąpić z roszczeniem o zadośćuczynienie lub odszkodowanie</w:t>
      </w:r>
      <w:r>
        <w:rPr>
          <w:rStyle w:val="Domylnaczcionkaakapitu2"/>
          <w:rFonts w:asciiTheme="minorHAnsi" w:eastAsia="Verdana" w:hAnsiTheme="minorHAnsi" w:cstheme="minorHAnsi"/>
          <w:color w:val="000000"/>
        </w:rPr>
        <w:t xml:space="preserve"> z tytułu działań odwetowych.</w:t>
      </w:r>
    </w:p>
    <w:p w14:paraId="5F561A9A" w14:textId="77777777" w:rsidR="006A652B" w:rsidRDefault="006A652B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05477598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§ 15</w:t>
      </w:r>
    </w:p>
    <w:p w14:paraId="2176EE0F" w14:textId="6BB95F17" w:rsidR="006A652B" w:rsidRDefault="009A0936" w:rsidP="000A052A">
      <w:pPr>
        <w:pStyle w:val="Standard"/>
        <w:numPr>
          <w:ilvl w:val="0"/>
          <w:numId w:val="40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Burmistrz zapewnia:</w:t>
      </w:r>
    </w:p>
    <w:p w14:paraId="6A9784DF" w14:textId="3DDA24BF" w:rsidR="006A652B" w:rsidRDefault="009A0936">
      <w:pPr>
        <w:pStyle w:val="Standard"/>
        <w:spacing w:line="276" w:lineRule="auto"/>
        <w:ind w:left="36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 xml:space="preserve">1) ochronę </w:t>
      </w:r>
      <w:r w:rsidR="00510F10">
        <w:rPr>
          <w:rFonts w:asciiTheme="minorHAnsi" w:hAnsiTheme="minorHAnsi" w:cstheme="minorHAnsi"/>
          <w:color w:val="000000"/>
        </w:rPr>
        <w:t>danych osobowych</w:t>
      </w:r>
      <w:r>
        <w:rPr>
          <w:rFonts w:asciiTheme="minorHAnsi" w:hAnsiTheme="minorHAnsi" w:cstheme="minorHAnsi"/>
          <w:color w:val="000000"/>
        </w:rPr>
        <w:t>,</w:t>
      </w:r>
    </w:p>
    <w:p w14:paraId="51D14D88" w14:textId="77777777" w:rsidR="006A652B" w:rsidRDefault="009A0936">
      <w:pPr>
        <w:pStyle w:val="Standard"/>
        <w:spacing w:line="276" w:lineRule="auto"/>
        <w:ind w:left="360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2)</w:t>
      </w:r>
      <w:r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Style w:val="Domylnaczcionkaakapitu1"/>
          <w:rFonts w:asciiTheme="minorHAnsi" w:hAnsiTheme="minorHAnsi" w:cstheme="minorHAnsi"/>
          <w:color w:val="000000"/>
        </w:rPr>
        <w:t>wydawanie na żądanie sygnalisty zaświadczenia, w którym potwierdza, że sygnalista podlega ochronie.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598312C" w14:textId="751542E7" w:rsidR="006A652B" w:rsidRDefault="009A0936" w:rsidP="000A052A">
      <w:pPr>
        <w:pStyle w:val="Standard"/>
        <w:numPr>
          <w:ilvl w:val="0"/>
          <w:numId w:val="41"/>
        </w:num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Style w:val="Domylnaczcionkaakapitu1"/>
          <w:rFonts w:asciiTheme="minorHAnsi" w:hAnsiTheme="minorHAnsi" w:cstheme="minorHAnsi"/>
          <w:color w:val="000000"/>
        </w:rPr>
        <w:t>Burmistrz, w przypadku sygnalisty, będącego pracownikiem urzędu lub dostawcą towarów i usług, zapewnia ochronę przed możliwymi działaniami odwetowymi, próbą lub groźbą ich zastosowania. W tym celu podejmuje działania polegające  w szczególności na</w:t>
      </w:r>
      <w:r>
        <w:rPr>
          <w:rFonts w:asciiTheme="minorHAnsi" w:hAnsiTheme="minorHAnsi" w:cstheme="minorHAnsi"/>
          <w:color w:val="000000"/>
        </w:rPr>
        <w:t>:</w:t>
      </w:r>
    </w:p>
    <w:p w14:paraId="1AA34BDD" w14:textId="77777777" w:rsidR="006A652B" w:rsidRDefault="009A0936">
      <w:pPr>
        <w:pStyle w:val="Standard"/>
        <w:numPr>
          <w:ilvl w:val="0"/>
          <w:numId w:val="16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 xml:space="preserve">ochronie przed </w:t>
      </w:r>
      <w:proofErr w:type="spellStart"/>
      <w:r>
        <w:rPr>
          <w:rFonts w:asciiTheme="minorHAnsi" w:hAnsiTheme="minorHAnsi" w:cstheme="minorHAnsi"/>
          <w:color w:val="000000"/>
        </w:rPr>
        <w:t>mobbingiem</w:t>
      </w:r>
      <w:proofErr w:type="spellEnd"/>
      <w:r>
        <w:rPr>
          <w:rFonts w:asciiTheme="minorHAnsi" w:hAnsiTheme="minorHAnsi" w:cstheme="minorHAnsi"/>
          <w:color w:val="000000"/>
        </w:rPr>
        <w:t xml:space="preserve"> i dyskryminacją, przymusem, zastraszaniem, wykluczaniem;</w:t>
      </w:r>
    </w:p>
    <w:p w14:paraId="05A21FD3" w14:textId="77777777" w:rsidR="006A652B" w:rsidRDefault="009A0936">
      <w:pPr>
        <w:pStyle w:val="Standard"/>
        <w:numPr>
          <w:ilvl w:val="0"/>
          <w:numId w:val="16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ochronie przed niekorzystnym lub niesprawiedliwym traktowaniem i inne;</w:t>
      </w:r>
    </w:p>
    <w:p w14:paraId="37ABA085" w14:textId="77777777" w:rsidR="006A652B" w:rsidRDefault="009A0936">
      <w:pPr>
        <w:pStyle w:val="Standard"/>
        <w:numPr>
          <w:ilvl w:val="0"/>
          <w:numId w:val="16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niewypowiadaniu, nieodstępowaniu lub nierozwiązywaniu bez wypowiedzenia umowy sprzedaży lub dostawy towarów, lub świadczenia usług, której stroną jest sygnalista;</w:t>
      </w:r>
    </w:p>
    <w:p w14:paraId="4E39D101" w14:textId="77777777" w:rsidR="006A652B" w:rsidRDefault="009A0936">
      <w:pPr>
        <w:pStyle w:val="Standard"/>
        <w:numPr>
          <w:ilvl w:val="0"/>
          <w:numId w:val="16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nienakładania obowiązku lub odmowy przyznania, ograniczenia lub odebrania uprawnienia np. do koncesji, zezwolenia lub ulgi;</w:t>
      </w:r>
    </w:p>
    <w:p w14:paraId="1B13E02B" w14:textId="77777777" w:rsidR="006A652B" w:rsidRDefault="009A0936">
      <w:pPr>
        <w:pStyle w:val="Standard"/>
        <w:numPr>
          <w:ilvl w:val="0"/>
          <w:numId w:val="16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doprowadzeniu do ukarania osób, którym udowodnione zostało podejmowanie jakichkolwiek działań represyjnych i odwetowych względem sygnalisty;</w:t>
      </w:r>
    </w:p>
    <w:p w14:paraId="648B8C10" w14:textId="72016909" w:rsidR="006A652B" w:rsidRDefault="009A0936">
      <w:pPr>
        <w:pStyle w:val="Standard"/>
        <w:numPr>
          <w:ilvl w:val="0"/>
          <w:numId w:val="16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zobowiązaniu upoważnionej osoby kierującej komórką kadrową</w:t>
      </w:r>
      <w:r w:rsidR="00510F1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do monitorowania sytuacji kadrowej sygnalisty. Monitorowanie obejmuje analizę uzasadnienia wszelkich wniosków </w:t>
      </w:r>
      <w:r>
        <w:rPr>
          <w:rFonts w:asciiTheme="minorHAnsi" w:hAnsiTheme="minorHAnsi" w:cstheme="minorHAnsi"/>
          <w:color w:val="000000"/>
        </w:rPr>
        <w:lastRenderedPageBreak/>
        <w:t>przełożonych sygnalisty dotyczących zmiany jego sytuacji prawnej i faktycznej w ramach stosunku pracy, w szczególności:</w:t>
      </w:r>
    </w:p>
    <w:p w14:paraId="588935BA" w14:textId="77777777" w:rsidR="006A652B" w:rsidRDefault="009A09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 rozwiązania umowy o pracę,</w:t>
      </w:r>
    </w:p>
    <w:p w14:paraId="22DEFA56" w14:textId="77777777" w:rsidR="006A652B" w:rsidRDefault="009A09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zmiany zakresu czynności, </w:t>
      </w:r>
    </w:p>
    <w:p w14:paraId="5F367FF2" w14:textId="77777777" w:rsidR="006A652B" w:rsidRDefault="009A09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c) przeniesienia do innej komórki organizacyjnej/na inne stanowisko pracy,</w:t>
      </w:r>
    </w:p>
    <w:p w14:paraId="48D7446D" w14:textId="77777777" w:rsidR="006A652B" w:rsidRDefault="009A09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d)degradacji stanowiskowej, płacowej, uniemożliwianiu podnoszenia kompetencji, nieuzasadnionego pomniejszenia dodatkowego wynagrodzenia w formie dodatku, nagrody, premii, </w:t>
      </w:r>
    </w:p>
    <w:p w14:paraId="0568D774" w14:textId="77777777" w:rsidR="006A652B" w:rsidRDefault="009A09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e) zmiany warunków świadczenia pracy (np. nieuzasadnionego zmniejszenia wynagrodzenia, wymiaru etatu, godzin pracy, odmowy udzielenia pracownikowi urlopu wypoczynkowego/ szkoleniowego/ bezpłatnego). W przypadku stwierdzenia lub podejrzenia działań zmierzających do pogorszenia sytuacji prawnej lub faktycznej, osoba kierująca komórką kadrową zobowiązana jest do podjęcia działań uniemożliwiających pogorszenie sytuacji faktycznej i prawnej sygnalisty.</w:t>
      </w:r>
    </w:p>
    <w:p w14:paraId="221E260E" w14:textId="77777777" w:rsidR="006A652B" w:rsidRDefault="006A652B">
      <w:pPr>
        <w:pStyle w:val="Standard"/>
        <w:spacing w:line="276" w:lineRule="auto"/>
        <w:jc w:val="both"/>
        <w:rPr>
          <w:rFonts w:cstheme="minorHAnsi" w:hint="eastAsia"/>
          <w:color w:val="000000"/>
        </w:rPr>
      </w:pPr>
    </w:p>
    <w:p w14:paraId="79A6A14D" w14:textId="77777777" w:rsidR="006A652B" w:rsidRDefault="009A0936">
      <w:pPr>
        <w:pStyle w:val="Akapitzlist"/>
        <w:spacing w:line="276" w:lineRule="auto"/>
        <w:ind w:left="113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§ 16</w:t>
      </w:r>
    </w:p>
    <w:p w14:paraId="08870C59" w14:textId="77777777" w:rsidR="006A652B" w:rsidRDefault="009A0936">
      <w:pPr>
        <w:pStyle w:val="Akapitzlist"/>
        <w:widowControl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>Przepisy § 14-15 stosuje się odpowiednio do osoby pomagającej w dokonaniu zgłoszenia oraz osoby powiązanej z sygnalistą.</w:t>
      </w:r>
    </w:p>
    <w:p w14:paraId="3FF17219" w14:textId="77777777" w:rsidR="006A652B" w:rsidRDefault="009A0936">
      <w:pPr>
        <w:pStyle w:val="Akapitzlist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§ 17</w:t>
      </w:r>
    </w:p>
    <w:p w14:paraId="2CB2F2AA" w14:textId="77777777" w:rsidR="006A652B" w:rsidRDefault="009A0936">
      <w:pPr>
        <w:pStyle w:val="Akapitzlist"/>
        <w:numPr>
          <w:ilvl w:val="0"/>
          <w:numId w:val="21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Sygnalistę należy każdorazowo informować o okolicznościach, w których ujawnienie jego tożsamości stanie się konieczne w razie postępowania sądowego, przygotowawczego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i sądowo-administracyjnego.</w:t>
      </w:r>
    </w:p>
    <w:p w14:paraId="68142578" w14:textId="77777777" w:rsidR="006A652B" w:rsidRDefault="009A093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>
        <w:rPr>
          <w:rStyle w:val="Domylnaczcionkaakapitu1"/>
          <w:rFonts w:asciiTheme="minorHAnsi" w:hAnsiTheme="minorHAnsi" w:cstheme="minorHAnsi"/>
          <w:color w:val="000000"/>
          <w:sz w:val="24"/>
          <w:szCs w:val="24"/>
        </w:rPr>
        <w:t>sobom, których dane osobowe są przetwarzane w związku z przyjęciem zgłoszenia lub podjęciem działań następczych, należy przekazać szczegóły dot. tego przetwarzania, w myśl postanowień art. 14 ust. 1-3 RODO, chyba że istnieje możliwość odstąpienia od tego obowiązku, zgodnie z postanowieniami art. 14 ust. 5 RODO.</w:t>
      </w:r>
    </w:p>
    <w:p w14:paraId="67EE51E5" w14:textId="77777777" w:rsidR="006A652B" w:rsidRDefault="006A652B">
      <w:pPr>
        <w:pStyle w:val="Standard"/>
        <w:spacing w:line="276" w:lineRule="auto"/>
        <w:jc w:val="center"/>
        <w:rPr>
          <w:rFonts w:ascii="Calibri" w:hAnsi="Calibri"/>
        </w:rPr>
      </w:pPr>
    </w:p>
    <w:p w14:paraId="3CC8AE36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Ochrona danych osobowych</w:t>
      </w:r>
    </w:p>
    <w:p w14:paraId="79D0164B" w14:textId="77777777" w:rsidR="006A652B" w:rsidRDefault="009A093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§ 18</w:t>
      </w:r>
    </w:p>
    <w:p w14:paraId="3EF442CB" w14:textId="77777777" w:rsidR="006A652B" w:rsidRDefault="009A0936">
      <w:pPr>
        <w:pStyle w:val="Standard"/>
        <w:numPr>
          <w:ilvl w:val="0"/>
          <w:numId w:val="18"/>
        </w:num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color w:val="000000"/>
        </w:rPr>
        <w:t xml:space="preserve">Pracownik, o którym mowa  w </w:t>
      </w:r>
      <w:r>
        <w:rPr>
          <w:rStyle w:val="Domylnaczcionkaakapitu1"/>
          <w:rFonts w:asciiTheme="minorHAnsi" w:hAnsiTheme="minorHAnsi" w:cstheme="minorHAnsi"/>
          <w:color w:val="000000"/>
        </w:rPr>
        <w:t xml:space="preserve">§ 4 ust. 4 </w:t>
      </w:r>
      <w:r>
        <w:rPr>
          <w:rFonts w:asciiTheme="minorHAnsi" w:hAnsiTheme="minorHAnsi" w:cstheme="minorHAnsi"/>
          <w:color w:val="000000"/>
        </w:rPr>
        <w:t>po otrzymaniu zgłoszenia przetwarza dane osobowe w zakresie niezbędnym do przyjęcia zgłoszenia lub podjęcia działań następczych.</w:t>
      </w:r>
    </w:p>
    <w:p w14:paraId="3BB32FDA" w14:textId="77777777" w:rsidR="006A652B" w:rsidRDefault="009A0936">
      <w:pPr>
        <w:pStyle w:val="Standard"/>
        <w:numPr>
          <w:ilvl w:val="0"/>
          <w:numId w:val="18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</w:t>
      </w:r>
    </w:p>
    <w:p w14:paraId="643F8A52" w14:textId="77777777" w:rsidR="006A652B" w:rsidRDefault="009A0936">
      <w:pPr>
        <w:pStyle w:val="Standard"/>
        <w:numPr>
          <w:ilvl w:val="0"/>
          <w:numId w:val="18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Dane osobowe przetwarzane w związku z przyjęciem zgłoszenia lub podjęciem działań następczych oraz dokumenty związane z tym zgłoszeniem są przechowywane przez okres 3 lat po zakończeniu roku kalendarzowego, w którym zakończono działania następcze lub po zakończeniu postępowań zainicjowanych tymi działaniami.</w:t>
      </w:r>
    </w:p>
    <w:p w14:paraId="74AA5A9B" w14:textId="77777777" w:rsidR="006A652B" w:rsidRDefault="009A0936">
      <w:pPr>
        <w:pStyle w:val="Standard"/>
        <w:numPr>
          <w:ilvl w:val="0"/>
          <w:numId w:val="18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W przypadku, o którym mowa w ust. 3 dane osobowe oraz dokumenty związane ze zgłoszeniem podlegają zniszczeniu po upływie okresu przechowywania, z zastrzeżeniem ust. 5.</w:t>
      </w:r>
    </w:p>
    <w:p w14:paraId="4662DEF3" w14:textId="77777777" w:rsidR="006A652B" w:rsidRDefault="009A0936">
      <w:pPr>
        <w:pStyle w:val="Standard"/>
        <w:numPr>
          <w:ilvl w:val="0"/>
          <w:numId w:val="18"/>
        </w:num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lastRenderedPageBreak/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5A0FE6D1" w14:textId="77777777" w:rsidR="006A652B" w:rsidRDefault="006A652B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16D843" w14:textId="77777777" w:rsidR="006A652B" w:rsidRDefault="009A0936">
      <w:pPr>
        <w:pStyle w:val="Akapitzlist"/>
        <w:spacing w:line="276" w:lineRule="auto"/>
        <w:jc w:val="center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Przepisy końcowe</w:t>
      </w:r>
    </w:p>
    <w:p w14:paraId="1A73513E" w14:textId="03F5C846" w:rsidR="006A652B" w:rsidRDefault="009A0936">
      <w:pPr>
        <w:pStyle w:val="Standard"/>
        <w:spacing w:line="276" w:lineRule="auto"/>
        <w:jc w:val="center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§ 19</w:t>
      </w:r>
    </w:p>
    <w:p w14:paraId="55007543" w14:textId="77777777" w:rsidR="006A652B" w:rsidRDefault="009A0936">
      <w:pPr>
        <w:pStyle w:val="Textbody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ab/>
        <w:t>Przepisy niniejszej procedury podlegają przeglądowi nie rzadziej niż raz na trzy lata.</w:t>
      </w:r>
    </w:p>
    <w:p w14:paraId="0D9F7EF5" w14:textId="77777777" w:rsidR="006A652B" w:rsidRDefault="006A652B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3AD63AE5" w14:textId="77777777" w:rsidR="006A652B" w:rsidRDefault="009A0936">
      <w:pPr>
        <w:pStyle w:val="Standard"/>
        <w:spacing w:line="276" w:lineRule="auto"/>
        <w:jc w:val="center"/>
        <w:rPr>
          <w:rFonts w:hint="eastAsia"/>
        </w:rPr>
      </w:pPr>
      <w:r>
        <w:rPr>
          <w:rStyle w:val="Domylnaczcionkaakapitu1"/>
          <w:rFonts w:asciiTheme="minorHAnsi" w:hAnsiTheme="minorHAnsi" w:cstheme="minorHAnsi"/>
        </w:rPr>
        <w:t>§ 20</w:t>
      </w:r>
    </w:p>
    <w:p w14:paraId="479E3E61" w14:textId="77777777" w:rsidR="006A652B" w:rsidRDefault="009A093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ab/>
        <w:t>W sprawach nieuregulowanych niniejszą procedurą zastosowanie mają odpowiednie przepisy ustawy z dnia 14 czerwca 2024 r. o ochronie sygnalistów, przepisy ustawy z 14 czerwca 1960 r. - Kodeks postępowania administracyjnego.</w:t>
      </w:r>
    </w:p>
    <w:p w14:paraId="1CCBEB41" w14:textId="77777777" w:rsidR="006A652B" w:rsidRDefault="009A0936">
      <w:pPr>
        <w:pStyle w:val="UMTytul1"/>
        <w:spacing w:before="0" w:after="0"/>
        <w:jc w:val="right"/>
        <w:rPr>
          <w:rFonts w:ascii="Calibri" w:hAnsi="Calibri"/>
        </w:rPr>
      </w:pPr>
      <w:r>
        <w:br w:type="page"/>
      </w:r>
    </w:p>
    <w:sectPr w:rsidR="006A652B">
      <w:footerReference w:type="default" r:id="rId8"/>
      <w:pgSz w:w="11906" w:h="16838"/>
      <w:pgMar w:top="708" w:right="1134" w:bottom="1134" w:left="1134" w:header="708" w:footer="708" w:gutter="0"/>
      <w:cols w:space="708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DE44" w14:textId="77777777" w:rsidR="00144E6D" w:rsidRDefault="00144E6D">
      <w:r>
        <w:separator/>
      </w:r>
    </w:p>
  </w:endnote>
  <w:endnote w:type="continuationSeparator" w:id="0">
    <w:p w14:paraId="588117C6" w14:textId="77777777" w:rsidR="00144E6D" w:rsidRDefault="0014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BAA0" w14:textId="77777777" w:rsidR="006A652B" w:rsidRDefault="009A0936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>
      <w:rPr>
        <w:rFonts w:ascii="Arial" w:hAnsi="Arial"/>
        <w:sz w:val="21"/>
        <w:szCs w:val="21"/>
      </w:rPr>
      <w:t>16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>
      <w:rPr>
        <w:rFonts w:ascii="Arial" w:hAnsi="Arial"/>
        <w:sz w:val="21"/>
        <w:szCs w:val="21"/>
      </w:rPr>
      <w:t>16</w:t>
    </w:r>
    <w:r>
      <w:rPr>
        <w:rFonts w:ascii="Arial" w:hAnsi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F0B8" w14:textId="77777777" w:rsidR="00144E6D" w:rsidRDefault="00144E6D">
      <w:pPr>
        <w:rPr>
          <w:sz w:val="12"/>
        </w:rPr>
      </w:pPr>
      <w:r>
        <w:separator/>
      </w:r>
    </w:p>
  </w:footnote>
  <w:footnote w:type="continuationSeparator" w:id="0">
    <w:p w14:paraId="78354885" w14:textId="77777777" w:rsidR="00144E6D" w:rsidRDefault="00144E6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1BE"/>
    <w:multiLevelType w:val="multilevel"/>
    <w:tmpl w:val="E68A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126A1979"/>
    <w:multiLevelType w:val="multilevel"/>
    <w:tmpl w:val="CE7034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2" w15:restartNumberingAfterBreak="0">
    <w:nsid w:val="1AE3230B"/>
    <w:multiLevelType w:val="multilevel"/>
    <w:tmpl w:val="43B25B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3" w15:restartNumberingAfterBreak="0">
    <w:nsid w:val="1E137B7B"/>
    <w:multiLevelType w:val="multilevel"/>
    <w:tmpl w:val="ED66E3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4" w15:restartNumberingAfterBreak="0">
    <w:nsid w:val="2A524823"/>
    <w:multiLevelType w:val="multilevel"/>
    <w:tmpl w:val="3F90CA6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000000"/>
        <w:sz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484DBA"/>
    <w:multiLevelType w:val="multilevel"/>
    <w:tmpl w:val="4EA44886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39105584"/>
    <w:multiLevelType w:val="multilevel"/>
    <w:tmpl w:val="E3EA2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Calibri" w:hAnsi="Calibri"/>
        <w:sz w:val="22"/>
        <w:szCs w:val="22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97B67A4"/>
    <w:multiLevelType w:val="multilevel"/>
    <w:tmpl w:val="B802CE2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8" w15:restartNumberingAfterBreak="0">
    <w:nsid w:val="3A772FB5"/>
    <w:multiLevelType w:val="multilevel"/>
    <w:tmpl w:val="F0E628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Verdana" w:hAnsi="Calibri" w:cs="Arial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3A83F2F"/>
    <w:multiLevelType w:val="multilevel"/>
    <w:tmpl w:val="39F861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FD5A16"/>
    <w:multiLevelType w:val="multilevel"/>
    <w:tmpl w:val="A9000D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8634201"/>
    <w:multiLevelType w:val="multilevel"/>
    <w:tmpl w:val="D6040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89C4375"/>
    <w:multiLevelType w:val="multilevel"/>
    <w:tmpl w:val="3CBA2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490D407E"/>
    <w:multiLevelType w:val="multilevel"/>
    <w:tmpl w:val="D966C0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4" w15:restartNumberingAfterBreak="0">
    <w:nsid w:val="4A8E6129"/>
    <w:multiLevelType w:val="multilevel"/>
    <w:tmpl w:val="75F0D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EC34BBA"/>
    <w:multiLevelType w:val="multilevel"/>
    <w:tmpl w:val="CC60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6" w15:restartNumberingAfterBreak="0">
    <w:nsid w:val="4FEB3C8D"/>
    <w:multiLevelType w:val="multilevel"/>
    <w:tmpl w:val="740C62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7" w15:restartNumberingAfterBreak="0">
    <w:nsid w:val="57AA69E5"/>
    <w:multiLevelType w:val="multilevel"/>
    <w:tmpl w:val="72A45A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BB20F09"/>
    <w:multiLevelType w:val="multilevel"/>
    <w:tmpl w:val="F676D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9" w15:restartNumberingAfterBreak="0">
    <w:nsid w:val="5BC26082"/>
    <w:multiLevelType w:val="multilevel"/>
    <w:tmpl w:val="47A27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0" w15:restartNumberingAfterBreak="0">
    <w:nsid w:val="5D025E27"/>
    <w:multiLevelType w:val="multilevel"/>
    <w:tmpl w:val="AAC03A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sz w:val="24"/>
        <w:szCs w:val="28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E7443CE"/>
    <w:multiLevelType w:val="multilevel"/>
    <w:tmpl w:val="D982FB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sz w:val="24"/>
        <w:szCs w:val="28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32438E0"/>
    <w:multiLevelType w:val="multilevel"/>
    <w:tmpl w:val="2F6E13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3" w15:restartNumberingAfterBreak="0">
    <w:nsid w:val="68141C4B"/>
    <w:multiLevelType w:val="multilevel"/>
    <w:tmpl w:val="3FD682E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4" w15:restartNumberingAfterBreak="0">
    <w:nsid w:val="6A7D12E3"/>
    <w:multiLevelType w:val="multilevel"/>
    <w:tmpl w:val="92789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5" w15:restartNumberingAfterBreak="0">
    <w:nsid w:val="73832F1C"/>
    <w:multiLevelType w:val="multilevel"/>
    <w:tmpl w:val="FB74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79545AD3"/>
    <w:multiLevelType w:val="multilevel"/>
    <w:tmpl w:val="27A650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E7A5A48"/>
    <w:multiLevelType w:val="multilevel"/>
    <w:tmpl w:val="8C90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9" w15:restartNumberingAfterBreak="0">
    <w:nsid w:val="7EBC51AB"/>
    <w:multiLevelType w:val="multilevel"/>
    <w:tmpl w:val="AFFE3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539656995">
    <w:abstractNumId w:val="6"/>
  </w:num>
  <w:num w:numId="2" w16cid:durableId="1272938171">
    <w:abstractNumId w:val="27"/>
  </w:num>
  <w:num w:numId="3" w16cid:durableId="1784882885">
    <w:abstractNumId w:val="3"/>
  </w:num>
  <w:num w:numId="4" w16cid:durableId="820269437">
    <w:abstractNumId w:val="1"/>
  </w:num>
  <w:num w:numId="5" w16cid:durableId="490483180">
    <w:abstractNumId w:val="22"/>
  </w:num>
  <w:num w:numId="6" w16cid:durableId="116141153">
    <w:abstractNumId w:val="23"/>
  </w:num>
  <w:num w:numId="7" w16cid:durableId="1303805936">
    <w:abstractNumId w:val="9"/>
  </w:num>
  <w:num w:numId="8" w16cid:durableId="677581007">
    <w:abstractNumId w:val="11"/>
  </w:num>
  <w:num w:numId="9" w16cid:durableId="474029067">
    <w:abstractNumId w:val="14"/>
  </w:num>
  <w:num w:numId="10" w16cid:durableId="623736318">
    <w:abstractNumId w:val="29"/>
  </w:num>
  <w:num w:numId="11" w16cid:durableId="805467499">
    <w:abstractNumId w:val="20"/>
  </w:num>
  <w:num w:numId="12" w16cid:durableId="1711612856">
    <w:abstractNumId w:val="16"/>
  </w:num>
  <w:num w:numId="13" w16cid:durableId="925503601">
    <w:abstractNumId w:val="8"/>
  </w:num>
  <w:num w:numId="14" w16cid:durableId="126746675">
    <w:abstractNumId w:val="15"/>
  </w:num>
  <w:num w:numId="15" w16cid:durableId="136998742">
    <w:abstractNumId w:val="28"/>
  </w:num>
  <w:num w:numId="16" w16cid:durableId="1063218263">
    <w:abstractNumId w:val="24"/>
  </w:num>
  <w:num w:numId="17" w16cid:durableId="1766608253">
    <w:abstractNumId w:val="2"/>
  </w:num>
  <w:num w:numId="18" w16cid:durableId="1319113258">
    <w:abstractNumId w:val="25"/>
  </w:num>
  <w:num w:numId="19" w16cid:durableId="1120151155">
    <w:abstractNumId w:val="5"/>
  </w:num>
  <w:num w:numId="20" w16cid:durableId="719402156">
    <w:abstractNumId w:val="19"/>
  </w:num>
  <w:num w:numId="21" w16cid:durableId="533155352">
    <w:abstractNumId w:val="0"/>
  </w:num>
  <w:num w:numId="22" w16cid:durableId="1389064256">
    <w:abstractNumId w:val="17"/>
  </w:num>
  <w:num w:numId="23" w16cid:durableId="1103838334">
    <w:abstractNumId w:val="26"/>
  </w:num>
  <w:num w:numId="24" w16cid:durableId="155876585">
    <w:abstractNumId w:val="18"/>
  </w:num>
  <w:num w:numId="25" w16cid:durableId="1781141662">
    <w:abstractNumId w:val="12"/>
  </w:num>
  <w:num w:numId="26" w16cid:durableId="158813092">
    <w:abstractNumId w:val="7"/>
  </w:num>
  <w:num w:numId="27" w16cid:durableId="1411151844">
    <w:abstractNumId w:val="3"/>
  </w:num>
  <w:num w:numId="28" w16cid:durableId="1731417192">
    <w:abstractNumId w:val="3"/>
  </w:num>
  <w:num w:numId="29" w16cid:durableId="1988241445">
    <w:abstractNumId w:val="3"/>
  </w:num>
  <w:num w:numId="30" w16cid:durableId="1167793170">
    <w:abstractNumId w:val="3"/>
  </w:num>
  <w:num w:numId="31" w16cid:durableId="1696928751">
    <w:abstractNumId w:val="3"/>
  </w:num>
  <w:num w:numId="32" w16cid:durableId="943266620">
    <w:abstractNumId w:val="3"/>
  </w:num>
  <w:num w:numId="33" w16cid:durableId="749690885">
    <w:abstractNumId w:val="3"/>
  </w:num>
  <w:num w:numId="34" w16cid:durableId="1673024558">
    <w:abstractNumId w:val="3"/>
  </w:num>
  <w:num w:numId="35" w16cid:durableId="22172277">
    <w:abstractNumId w:val="21"/>
    <w:lvlOverride w:ilvl="0">
      <w:startOverride w:val="1"/>
    </w:lvlOverride>
  </w:num>
  <w:num w:numId="36" w16cid:durableId="95753142">
    <w:abstractNumId w:val="9"/>
  </w:num>
  <w:num w:numId="37" w16cid:durableId="1971327113">
    <w:abstractNumId w:val="9"/>
  </w:num>
  <w:num w:numId="38" w16cid:durableId="1126856178">
    <w:abstractNumId w:val="9"/>
  </w:num>
  <w:num w:numId="39" w16cid:durableId="991757364">
    <w:abstractNumId w:val="4"/>
    <w:lvlOverride w:ilvl="0">
      <w:startOverride w:val="2"/>
    </w:lvlOverride>
  </w:num>
  <w:num w:numId="40" w16cid:durableId="1392583200">
    <w:abstractNumId w:val="10"/>
    <w:lvlOverride w:ilvl="0">
      <w:startOverride w:val="1"/>
    </w:lvlOverride>
  </w:num>
  <w:num w:numId="41" w16cid:durableId="1522816947">
    <w:abstractNumId w:val="10"/>
  </w:num>
  <w:num w:numId="42" w16cid:durableId="1351107977">
    <w:abstractNumId w:val="13"/>
    <w:lvlOverride w:ilvl="0">
      <w:startOverride w:val="1"/>
    </w:lvlOverride>
  </w:num>
  <w:num w:numId="43" w16cid:durableId="1580940593">
    <w:abstractNumId w:val="13"/>
  </w:num>
  <w:num w:numId="44" w16cid:durableId="662204680">
    <w:abstractNumId w:val="13"/>
  </w:num>
  <w:num w:numId="45" w16cid:durableId="409932209">
    <w:abstractNumId w:val="13"/>
  </w:num>
  <w:num w:numId="46" w16cid:durableId="629019330">
    <w:abstractNumId w:val="13"/>
    <w:lvlOverride w:ilvl="0">
      <w:startOverride w:val="1"/>
    </w:lvlOverride>
  </w:num>
  <w:num w:numId="47" w16cid:durableId="572161161">
    <w:abstractNumId w:val="13"/>
  </w:num>
  <w:num w:numId="48" w16cid:durableId="1395733345">
    <w:abstractNumId w:val="13"/>
  </w:num>
  <w:num w:numId="49" w16cid:durableId="1767072244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2B"/>
    <w:rsid w:val="00037385"/>
    <w:rsid w:val="000A052A"/>
    <w:rsid w:val="000B14F0"/>
    <w:rsid w:val="00144E6D"/>
    <w:rsid w:val="001D098F"/>
    <w:rsid w:val="00510F10"/>
    <w:rsid w:val="00542FAA"/>
    <w:rsid w:val="005648BF"/>
    <w:rsid w:val="0063166B"/>
    <w:rsid w:val="00647587"/>
    <w:rsid w:val="006A652B"/>
    <w:rsid w:val="006E41B1"/>
    <w:rsid w:val="007E20A8"/>
    <w:rsid w:val="009A0936"/>
    <w:rsid w:val="00E23372"/>
    <w:rsid w:val="00E55407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68EE"/>
  <w15:docId w15:val="{3B71D530-68F3-45C9-A2DB-A584F3B6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Times New Roman" w:hAnsi="Times New Roman"/>
      <w:lang w:val="pl-PL"/>
    </w:rPr>
  </w:style>
  <w:style w:type="paragraph" w:styleId="Nagwek1">
    <w:name w:val="heading 1"/>
    <w:basedOn w:val="Standard"/>
    <w:next w:val="Standard"/>
    <w:link w:val="Nagwek1Znak"/>
    <w:qFormat/>
    <w:rsid w:val="00527A5A"/>
    <w:pPr>
      <w:keepNext/>
      <w:snapToGrid w:val="0"/>
      <w:spacing w:line="480" w:lineRule="auto"/>
      <w:outlineLvl w:val="0"/>
    </w:pPr>
    <w:rPr>
      <w:rFonts w:ascii="Arial" w:eastAsia="Arial" w:hAnsi="Aria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Times New Roman" w:hAnsi="Times New Roman" w:cs="Times New Roman"/>
      <w:lang w:val="pl-PL"/>
    </w:rPr>
  </w:style>
  <w:style w:type="character" w:customStyle="1" w:styleId="Domylnaczcionkaakapitu1">
    <w:name w:val="Domyślna czcionka akapitu1"/>
    <w:qFormat/>
    <w:rsid w:val="00527A5A"/>
  </w:style>
  <w:style w:type="character" w:customStyle="1" w:styleId="Nagwek1Znak">
    <w:name w:val="Nagłówek 1 Znak"/>
    <w:basedOn w:val="Domylnaczcionkaakapitu"/>
    <w:link w:val="Nagwek1"/>
    <w:qFormat/>
    <w:rsid w:val="00527A5A"/>
    <w:rPr>
      <w:rFonts w:ascii="Arial" w:eastAsia="Arial" w:hAnsi="Arial" w:cs="Arial"/>
      <w:kern w:val="2"/>
      <w:sz w:val="24"/>
      <w:szCs w:val="24"/>
      <w:lang w:val="pl-PL" w:eastAsia="zh-CN" w:bidi="hi-IN"/>
    </w:rPr>
  </w:style>
  <w:style w:type="character" w:customStyle="1" w:styleId="Uwydatnienie1">
    <w:name w:val="Uwydatnienie1"/>
    <w:qFormat/>
    <w:rsid w:val="00527A5A"/>
    <w:rPr>
      <w:b/>
      <w:i/>
      <w:iCs/>
    </w:rPr>
  </w:style>
  <w:style w:type="character" w:styleId="Hipercze">
    <w:name w:val="Hyperlink"/>
    <w:basedOn w:val="Domylnaczcionkaakapitu"/>
    <w:uiPriority w:val="99"/>
    <w:unhideWhenUsed/>
    <w:rsid w:val="00763F05"/>
    <w:rPr>
      <w:color w:val="0563C1" w:themeColor="hyperlink"/>
      <w:u w:val="single"/>
    </w:rPr>
  </w:style>
  <w:style w:type="character" w:customStyle="1" w:styleId="Domylnaczcionkaakapitu2">
    <w:name w:val="Domyślna czcionka akapitu2"/>
    <w:qFormat/>
    <w:rsid w:val="00527A5A"/>
  </w:style>
  <w:style w:type="character" w:styleId="Odwoaniedokomentarza">
    <w:name w:val="annotation reference"/>
    <w:basedOn w:val="Domylnaczcionkaakapitu"/>
    <w:qFormat/>
    <w:rsid w:val="00527A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7B5C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  <w:rPr>
      <w:rFonts w:ascii="Calibri" w:hAnsi="Calibri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qFormat/>
    <w:pPr>
      <w:ind w:left="106"/>
    </w:p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retekstu">
    <w:name w:val="UM_Treść tekstu"/>
    <w:basedOn w:val="Normalny"/>
    <w:qFormat/>
    <w:rsid w:val="00527A5A"/>
    <w:pPr>
      <w:widowControl/>
      <w:suppressLineNumbers/>
      <w:spacing w:after="70"/>
      <w:ind w:firstLine="552"/>
      <w:jc w:val="both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ytu1">
    <w:name w:val="UM_Tytuł_1"/>
    <w:basedOn w:val="Normalny"/>
    <w:qFormat/>
    <w:rsid w:val="00527A5A"/>
    <w:pPr>
      <w:widowControl/>
      <w:spacing w:after="276" w:line="360" w:lineRule="auto"/>
      <w:jc w:val="center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paragraph" w:customStyle="1" w:styleId="UMTytu2">
    <w:name w:val="UM_Tytuł_2"/>
    <w:basedOn w:val="UMTytu1"/>
    <w:qFormat/>
    <w:rsid w:val="00527A5A"/>
    <w:pPr>
      <w:spacing w:line="240" w:lineRule="auto"/>
      <w:jc w:val="both"/>
    </w:pPr>
  </w:style>
  <w:style w:type="paragraph" w:customStyle="1" w:styleId="UMTresctekstu">
    <w:name w:val="UM_Tresc tekstu"/>
    <w:basedOn w:val="Normalny"/>
    <w:qFormat/>
    <w:rsid w:val="00527A5A"/>
    <w:pPr>
      <w:widowControl/>
      <w:suppressLineNumbers/>
      <w:spacing w:after="70"/>
      <w:ind w:firstLine="552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UMnr">
    <w:name w:val="UM_nr§"/>
    <w:basedOn w:val="Normalny"/>
    <w:next w:val="Normalny"/>
    <w:qFormat/>
    <w:rsid w:val="00527A5A"/>
    <w:pPr>
      <w:keepNext/>
      <w:widowControl/>
      <w:spacing w:before="138" w:after="138" w:line="276" w:lineRule="auto"/>
      <w:jc w:val="center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527A5A"/>
    <w:pPr>
      <w:numPr>
        <w:numId w:val="2"/>
      </w:numPr>
      <w:spacing w:before="20" w:after="60"/>
    </w:pPr>
  </w:style>
  <w:style w:type="paragraph" w:customStyle="1" w:styleId="Standard">
    <w:name w:val="Standard"/>
    <w:qFormat/>
    <w:rsid w:val="00527A5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qFormat/>
    <w:rsid w:val="00527A5A"/>
    <w:pPr>
      <w:spacing w:after="140" w:line="276" w:lineRule="auto"/>
    </w:pPr>
  </w:style>
  <w:style w:type="paragraph" w:customStyle="1" w:styleId="UMTrepunktu">
    <w:name w:val="UM_Treść punktu"/>
    <w:basedOn w:val="UMTretekstu"/>
    <w:qFormat/>
    <w:rsid w:val="00527A5A"/>
    <w:pPr>
      <w:spacing w:after="60"/>
      <w:ind w:left="300" w:firstLine="0"/>
    </w:pPr>
  </w:style>
  <w:style w:type="paragraph" w:customStyle="1" w:styleId="UMTytul1">
    <w:name w:val="UM_Tytul_1"/>
    <w:basedOn w:val="Textbody"/>
    <w:qFormat/>
    <w:rsid w:val="00527A5A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qFormat/>
    <w:rsid w:val="00527A5A"/>
    <w:pPr>
      <w:keepNext/>
      <w:widowControl/>
      <w:suppressLineNumbers/>
      <w:spacing w:before="200"/>
      <w:jc w:val="center"/>
      <w:textAlignment w:val="auto"/>
    </w:pPr>
    <w:rPr>
      <w:rFonts w:ascii="Arial" w:eastAsia="MS Mincho" w:hAnsi="Arial" w:cs="Tahoma"/>
      <w:b/>
      <w:bCs/>
      <w:kern w:val="2"/>
      <w:sz w:val="24"/>
      <w:szCs w:val="36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7B5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rsid w:val="00330634"/>
    <w:pPr>
      <w:suppressLineNumbers/>
    </w:pPr>
  </w:style>
  <w:style w:type="paragraph" w:customStyle="1" w:styleId="Default">
    <w:name w:val="Default"/>
    <w:qFormat/>
    <w:rPr>
      <w:rFonts w:cs="Calibr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8Num2">
    <w:name w:val="WW8Num2"/>
    <w:qFormat/>
    <w:rsid w:val="00527A5A"/>
  </w:style>
  <w:style w:type="numbering" w:customStyle="1" w:styleId="WW8Num29">
    <w:name w:val="WW8Num29"/>
    <w:qFormat/>
    <w:rsid w:val="00527A5A"/>
  </w:style>
  <w:style w:type="numbering" w:customStyle="1" w:styleId="WW8Num33">
    <w:name w:val="WW8Num33"/>
    <w:qFormat/>
    <w:rsid w:val="00527A5A"/>
  </w:style>
  <w:style w:type="numbering" w:customStyle="1" w:styleId="WW8Num12">
    <w:name w:val="WW8Num12"/>
    <w:qFormat/>
    <w:rsid w:val="00527A5A"/>
  </w:style>
  <w:style w:type="numbering" w:customStyle="1" w:styleId="WW8Num13">
    <w:name w:val="WW8Num13"/>
    <w:qFormat/>
    <w:rsid w:val="00527A5A"/>
  </w:style>
  <w:style w:type="numbering" w:customStyle="1" w:styleId="WW8Num31">
    <w:name w:val="WW8Num31"/>
    <w:qFormat/>
    <w:rsid w:val="00527A5A"/>
  </w:style>
  <w:style w:type="numbering" w:customStyle="1" w:styleId="WW8Num14">
    <w:name w:val="WW8Num14"/>
    <w:qFormat/>
    <w:rsid w:val="00527A5A"/>
  </w:style>
  <w:style w:type="numbering" w:customStyle="1" w:styleId="WW8Num44">
    <w:name w:val="WW8Num44"/>
    <w:qFormat/>
    <w:rsid w:val="00527A5A"/>
  </w:style>
  <w:style w:type="numbering" w:customStyle="1" w:styleId="WW8Num41">
    <w:name w:val="WW8Num41"/>
    <w:qFormat/>
    <w:rsid w:val="00527A5A"/>
  </w:style>
  <w:style w:type="numbering" w:customStyle="1" w:styleId="WW8Num38">
    <w:name w:val="WW8Num38"/>
    <w:qFormat/>
    <w:rsid w:val="00527A5A"/>
  </w:style>
  <w:style w:type="numbering" w:customStyle="1" w:styleId="WW8Num42">
    <w:name w:val="WW8Num42"/>
    <w:qFormat/>
    <w:rsid w:val="00527A5A"/>
  </w:style>
  <w:style w:type="numbering" w:customStyle="1" w:styleId="WW8Num32">
    <w:name w:val="WW8Num32"/>
    <w:qFormat/>
    <w:rsid w:val="00527A5A"/>
  </w:style>
  <w:style w:type="numbering" w:customStyle="1" w:styleId="WW8Num39">
    <w:name w:val="WW8Num39"/>
    <w:qFormat/>
    <w:rsid w:val="00527A5A"/>
  </w:style>
  <w:style w:type="numbering" w:customStyle="1" w:styleId="WW8Num25">
    <w:name w:val="WW8Num25"/>
    <w:qFormat/>
    <w:rsid w:val="00527A5A"/>
  </w:style>
  <w:style w:type="numbering" w:customStyle="1" w:styleId="WW8Num26">
    <w:name w:val="WW8Num26"/>
    <w:qFormat/>
    <w:rsid w:val="00527A5A"/>
  </w:style>
  <w:style w:type="numbering" w:customStyle="1" w:styleId="WW8Num46">
    <w:name w:val="WW8Num46"/>
    <w:qFormat/>
    <w:rsid w:val="00527A5A"/>
  </w:style>
  <w:style w:type="numbering" w:customStyle="1" w:styleId="WW8Num36">
    <w:name w:val="WW8Num36"/>
    <w:qFormat/>
    <w:rsid w:val="00527A5A"/>
  </w:style>
  <w:style w:type="numbering" w:customStyle="1" w:styleId="WW8Num40">
    <w:name w:val="WW8Num40"/>
    <w:qFormat/>
    <w:rsid w:val="00527A5A"/>
  </w:style>
  <w:style w:type="numbering" w:customStyle="1" w:styleId="WW8Num37">
    <w:name w:val="WW8Num37"/>
    <w:qFormat/>
    <w:rsid w:val="00527A5A"/>
  </w:style>
  <w:style w:type="numbering" w:customStyle="1" w:styleId="WW8Num34">
    <w:name w:val="WW8Num34"/>
    <w:qFormat/>
    <w:rsid w:val="00527A5A"/>
  </w:style>
  <w:style w:type="numbering" w:customStyle="1" w:styleId="WW8Num27">
    <w:name w:val="WW8Num27"/>
    <w:qFormat/>
    <w:rsid w:val="00527A5A"/>
  </w:style>
  <w:style w:type="numbering" w:customStyle="1" w:styleId="WW8Num3">
    <w:name w:val="WW8Num3"/>
    <w:qFormat/>
    <w:rsid w:val="00330634"/>
  </w:style>
  <w:style w:type="numbering" w:customStyle="1" w:styleId="WW8Num4">
    <w:name w:val="WW8Num4"/>
    <w:qFormat/>
    <w:rsid w:val="00330634"/>
  </w:style>
  <w:style w:type="numbering" w:customStyle="1" w:styleId="WW8Num5">
    <w:name w:val="WW8Num5"/>
    <w:qFormat/>
    <w:rsid w:val="00330634"/>
  </w:style>
  <w:style w:type="numbering" w:customStyle="1" w:styleId="WW8Num6">
    <w:name w:val="WW8Num6"/>
    <w:qFormat/>
    <w:rsid w:val="00330634"/>
  </w:style>
  <w:style w:type="numbering" w:customStyle="1" w:styleId="WW8Num7">
    <w:name w:val="WW8Num7"/>
    <w:qFormat/>
    <w:rsid w:val="00330634"/>
  </w:style>
  <w:style w:type="numbering" w:customStyle="1" w:styleId="WW8Num8">
    <w:name w:val="WW8Num8"/>
    <w:qFormat/>
    <w:rsid w:val="00330634"/>
  </w:style>
  <w:style w:type="numbering" w:customStyle="1" w:styleId="WW8Num9">
    <w:name w:val="WW8Num9"/>
    <w:qFormat/>
    <w:rsid w:val="00330634"/>
  </w:style>
  <w:style w:type="numbering" w:customStyle="1" w:styleId="WW8Num47">
    <w:name w:val="WW8Num47"/>
    <w:qFormat/>
    <w:rsid w:val="00330634"/>
  </w:style>
  <w:style w:type="numbering" w:customStyle="1" w:styleId="WW8Num11">
    <w:name w:val="WW8Num11"/>
    <w:qFormat/>
    <w:rsid w:val="00330634"/>
  </w:style>
  <w:style w:type="numbering" w:customStyle="1" w:styleId="WW8Num35">
    <w:name w:val="WW8Num35"/>
    <w:qFormat/>
    <w:rsid w:val="00330634"/>
  </w:style>
  <w:style w:type="numbering" w:customStyle="1" w:styleId="WW8Num15">
    <w:name w:val="WW8Num15"/>
    <w:qFormat/>
    <w:rsid w:val="00330634"/>
  </w:style>
  <w:style w:type="numbering" w:customStyle="1" w:styleId="Numeracjaabc">
    <w:name w:val="Numeracja abc"/>
    <w:qFormat/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DD5B-AB7E-4829-B9D5-3B8DE1BB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ŚZGiP</Company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pantkowiak@silesia.org.pl</dc:creator>
  <dc:description/>
  <cp:lastModifiedBy>Anita</cp:lastModifiedBy>
  <cp:revision>2</cp:revision>
  <cp:lastPrinted>2024-11-26T11:49:00Z</cp:lastPrinted>
  <dcterms:created xsi:type="dcterms:W3CDTF">2024-12-24T08:22:00Z</dcterms:created>
  <dcterms:modified xsi:type="dcterms:W3CDTF">2024-12-24T08:22:00Z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2021-01-11T00:00:00Z</vt:filetime>
  </property>
</Properties>
</file>